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65" w:rsidRPr="00D87765" w:rsidRDefault="00D87765" w:rsidP="00D87765">
      <w:pPr>
        <w:pStyle w:val="Title"/>
      </w:pPr>
      <w:bookmarkStart w:id="0" w:name="_GoBack"/>
      <w:bookmarkEnd w:id="0"/>
      <w:r w:rsidRPr="00D87765">
        <w:t>Key Questions to Pose Before You Disclose</w:t>
      </w:r>
    </w:p>
    <w:p w:rsidR="00D87765" w:rsidRDefault="004B0771" w:rsidP="00D87765">
      <w:pPr>
        <w:pStyle w:val="Heading1"/>
      </w:pPr>
      <w:r>
        <w:t>Mental/Behavioral Health Treatment Records</w:t>
      </w:r>
    </w:p>
    <w:p w:rsidR="00D87765" w:rsidRPr="00D87765" w:rsidRDefault="00D87765" w:rsidP="00D877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Legal </w:t>
      </w:r>
      <w:r w:rsidRPr="00D87765">
        <w:t>Disclaimer</w:t>
      </w:r>
      <w:r>
        <w:t>:</w:t>
      </w:r>
    </w:p>
    <w:p w:rsidR="00D87765" w:rsidRDefault="00AC6790" w:rsidP="00D877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422B30">
        <w:t xml:space="preserve">CalOHII does not provide advisory opinions or legal advice to private individuals. </w:t>
      </w:r>
    </w:p>
    <w:p w:rsidR="004B0771" w:rsidRPr="004B0771" w:rsidRDefault="004B0771" w:rsidP="004B077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4B0771">
        <w:t xml:space="preserve">The Information Practices Act (IPA) Civil Code §§ 1798-1798.78 applies to state agencies. </w:t>
      </w:r>
      <w:r w:rsidRPr="004B0771">
        <w:br/>
        <w:t>Staff should check with their legal office regarding permissive uses and disclosures under the IPA</w:t>
      </w:r>
      <w:r>
        <w:t>.</w:t>
      </w:r>
    </w:p>
    <w:p w:rsidR="004B0771" w:rsidRPr="004B0771" w:rsidRDefault="004B0771" w:rsidP="004B077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4B0771">
        <w:rPr>
          <w:b/>
          <w:bCs/>
        </w:rPr>
        <w:t>Note</w:t>
      </w:r>
      <w:r w:rsidRPr="004B0771">
        <w:t xml:space="preserve">: If you are an acute psychiatric hospital, inpatient psychiatric unit, government-operated hospital or clinic, or a health care provider serving involuntarily detained mental health patients, refer to the </w:t>
      </w:r>
      <w:r>
        <w:t xml:space="preserve">Patient Authorization Guidance </w:t>
      </w:r>
      <w:r w:rsidR="00CE4ABD">
        <w:t xml:space="preserve">- </w:t>
      </w:r>
      <w:proofErr w:type="spellStart"/>
      <w:r w:rsidRPr="004B0771">
        <w:t>Lanterman</w:t>
      </w:r>
      <w:proofErr w:type="spellEnd"/>
      <w:r w:rsidRPr="004B0771">
        <w:t>-</w:t>
      </w:r>
      <w:proofErr w:type="spellStart"/>
      <w:r w:rsidRPr="004B0771">
        <w:t>Petris</w:t>
      </w:r>
      <w:proofErr w:type="spellEnd"/>
      <w:r w:rsidRPr="004B0771">
        <w:t xml:space="preserve">-Short (LPS) </w:t>
      </w:r>
      <w:r>
        <w:t>Mental Health t</w:t>
      </w:r>
      <w:r w:rsidRPr="004B0771">
        <w:t>ool.</w:t>
      </w:r>
    </w:p>
    <w:p w:rsidR="00D87765" w:rsidRPr="00422B30" w:rsidRDefault="00D87765" w:rsidP="00D877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422B30">
        <w:t>Please note that there may be other permitted or required disclosure under the law.  Contact your attorney for advice.</w:t>
      </w:r>
    </w:p>
    <w:p w:rsidR="0074347F" w:rsidRDefault="00422B30" w:rsidP="00422B30">
      <w:pPr>
        <w:pStyle w:val="Heading2"/>
      </w:pPr>
      <w:r>
        <w:t>When is a patient authorization NOT required?</w:t>
      </w:r>
    </w:p>
    <w:p w:rsidR="00422B30" w:rsidRDefault="00422B30" w:rsidP="00422B30">
      <w:pPr>
        <w:pStyle w:val="Heading3"/>
      </w:pPr>
      <w:r>
        <w:t>Who must comply?</w:t>
      </w:r>
    </w:p>
    <w:p w:rsidR="00422B30" w:rsidRPr="00422B30" w:rsidRDefault="004B0771" w:rsidP="00422B30">
      <w:r>
        <w:t>Providers of health care / mental health services – private acute care hospitals with no psychiatric unit (voluntary patients) and private psychotherapists.  The following uses and disclosures are permitted: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Board, commission, or administrative agency for adjudication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Required by law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Health oversight agencies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Limited uses for internal training programs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Probate court investigator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Provider competency review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Third party for encoding, encrypting, anonymizing data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Coroner investigation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Court order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Elder and child abuse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Emergency medical personnel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Inmates: treatment, health, safety, good order facility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Funeral directors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Payment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proofErr w:type="spellStart"/>
      <w:r w:rsidRPr="004B0771">
        <w:lastRenderedPageBreak/>
        <w:t>Payor</w:t>
      </w:r>
      <w:proofErr w:type="spellEnd"/>
      <w:r w:rsidRPr="004B0771">
        <w:t xml:space="preserve"> billing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Treatment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Disability Rights California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National Defense – Protect President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Organ procurement agency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Patient representative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Public health reporting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Quality assurance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Search warrant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Secretary of U</w:t>
      </w:r>
      <w:r w:rsidR="00CE4ABD">
        <w:t>.</w:t>
      </w:r>
      <w:r w:rsidRPr="004B0771">
        <w:t>S</w:t>
      </w:r>
      <w:r w:rsidR="00CE4ABD">
        <w:t>.</w:t>
      </w:r>
      <w:r w:rsidRPr="004B0771">
        <w:t xml:space="preserve"> D</w:t>
      </w:r>
      <w:r w:rsidR="00CE4ABD">
        <w:t xml:space="preserve">epartment of </w:t>
      </w:r>
      <w:r w:rsidRPr="004B0771">
        <w:t>H</w:t>
      </w:r>
      <w:r w:rsidR="00CE4ABD">
        <w:t>ealth and Human Services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State or Federal disaster relief agency</w:t>
      </w:r>
    </w:p>
    <w:p w:rsidR="004B0771" w:rsidRDefault="004B0771" w:rsidP="004B0771">
      <w:pPr>
        <w:pStyle w:val="Heading3"/>
      </w:pPr>
      <w:r>
        <w:t>In all cases: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Validate the identity and authority of the individual requesting the information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Develop internal written procedures and train employees on the requirements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Limit the disclosure to what is described in the authorization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Account for the disclosure within the patients record as required by the HIPAA Privacy Rule</w:t>
      </w:r>
    </w:p>
    <w:p w:rsidR="000A2C1F" w:rsidRPr="004B0771" w:rsidRDefault="004B0771" w:rsidP="004B0771">
      <w:pPr>
        <w:pStyle w:val="ListParagraph"/>
        <w:numPr>
          <w:ilvl w:val="0"/>
          <w:numId w:val="4"/>
        </w:numPr>
      </w:pPr>
      <w:r w:rsidRPr="004B0771">
        <w:t>Designate individual(s) to process disclosure requests</w:t>
      </w:r>
    </w:p>
    <w:p w:rsidR="00422B30" w:rsidRDefault="00422B30" w:rsidP="00AC6790">
      <w:pPr>
        <w:pStyle w:val="Heading3"/>
      </w:pPr>
      <w:r>
        <w:t xml:space="preserve">What are </w:t>
      </w:r>
      <w:r w:rsidR="004B0771">
        <w:t>important terms to know</w:t>
      </w:r>
      <w:r>
        <w:t>?</w:t>
      </w:r>
    </w:p>
    <w:tbl>
      <w:tblPr>
        <w:tblStyle w:val="TableGrid"/>
        <w:tblW w:w="9000" w:type="dxa"/>
        <w:tblInd w:w="445" w:type="dxa"/>
        <w:tblLook w:val="04A0" w:firstRow="1" w:lastRow="0" w:firstColumn="1" w:lastColumn="0" w:noHBand="0" w:noVBand="1"/>
        <w:tblDescription w:val="Government entity scenarios"/>
      </w:tblPr>
      <w:tblGrid>
        <w:gridCol w:w="2430"/>
        <w:gridCol w:w="6570"/>
      </w:tblGrid>
      <w:tr w:rsidR="00AC6790" w:rsidRPr="00AC6790" w:rsidTr="00D87765">
        <w:trPr>
          <w:tblHeader/>
        </w:trPr>
        <w:tc>
          <w:tcPr>
            <w:tcW w:w="2430" w:type="dxa"/>
          </w:tcPr>
          <w:p w:rsidR="00AC6790" w:rsidRPr="00AC6790" w:rsidRDefault="004B0771" w:rsidP="00AC6790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6570" w:type="dxa"/>
          </w:tcPr>
          <w:p w:rsidR="00AC6790" w:rsidRPr="00AC6790" w:rsidRDefault="004B0771" w:rsidP="00AC6790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AC6790" w:rsidTr="00D87765">
        <w:tc>
          <w:tcPr>
            <w:tcW w:w="2430" w:type="dxa"/>
          </w:tcPr>
          <w:p w:rsidR="00AC6790" w:rsidRDefault="004B0771" w:rsidP="00D87765">
            <w:r>
              <w:t>Authorization</w:t>
            </w:r>
          </w:p>
        </w:tc>
        <w:tc>
          <w:tcPr>
            <w:tcW w:w="6570" w:type="dxa"/>
          </w:tcPr>
          <w:p w:rsidR="00AC6790" w:rsidRDefault="004B0771" w:rsidP="00CE4ABD">
            <w:r w:rsidRPr="004B0771">
              <w:t>Release of Information (ROI) or authorization means permission granted in accordance with Confidentiality of Medical Information Act (CMIA), Civil Code § 56.11 or §  56.21 and</w:t>
            </w:r>
            <w:r w:rsidR="00CE4ABD">
              <w:t xml:space="preserve"> </w:t>
            </w:r>
            <w:r w:rsidRPr="004B0771">
              <w:t>HIPAA 45 CFR § 164.508 (c) for the disclosure of medical information.</w:t>
            </w:r>
          </w:p>
        </w:tc>
      </w:tr>
      <w:tr w:rsidR="00AC6790" w:rsidTr="00D87765">
        <w:tc>
          <w:tcPr>
            <w:tcW w:w="2430" w:type="dxa"/>
          </w:tcPr>
          <w:p w:rsidR="00AC6790" w:rsidRDefault="004B0771" w:rsidP="00AC6790">
            <w:r>
              <w:t>Provider of Health Care</w:t>
            </w:r>
          </w:p>
        </w:tc>
        <w:tc>
          <w:tcPr>
            <w:tcW w:w="6570" w:type="dxa"/>
          </w:tcPr>
          <w:p w:rsidR="00CE4ABD" w:rsidRDefault="004B0771" w:rsidP="00CE4ABD">
            <w:r w:rsidRPr="004B0771">
              <w:t>"Provider of Health Care" means any person licensed or certified pursuant to Division 2 (commencing with § 500) of the Business and Professions Code; any person</w:t>
            </w:r>
            <w:r w:rsidR="00CE4ABD">
              <w:t xml:space="preserve"> </w:t>
            </w:r>
            <w:r w:rsidRPr="004B0771">
              <w:t>licensed pursuant to the Osteopathic Initiative Act or the Chiropractic Initiative Act;</w:t>
            </w:r>
            <w:r w:rsidR="00CE4ABD">
              <w:t xml:space="preserve"> </w:t>
            </w:r>
            <w:r w:rsidRPr="004B0771">
              <w:t>any person certified pursuant to Division 2.5 (commencing with § 1797) of the Health and Safety Code; any clinic, health dispensary, or health facility licensed pursuant to</w:t>
            </w:r>
            <w:r w:rsidR="00CE4ABD">
              <w:t xml:space="preserve"> </w:t>
            </w:r>
            <w:r w:rsidRPr="004B0771">
              <w:t xml:space="preserve">Division 2 (commencing with § 1200) of the Health and Safety Code. </w:t>
            </w:r>
          </w:p>
          <w:p w:rsidR="00AC6790" w:rsidRDefault="004B0771" w:rsidP="00CE4ABD">
            <w:r w:rsidRPr="004B0771">
              <w:lastRenderedPageBreak/>
              <w:t xml:space="preserve">"Provider of Health Care" does </w:t>
            </w:r>
            <w:r w:rsidRPr="004B0771">
              <w:rPr>
                <w:u w:val="single"/>
              </w:rPr>
              <w:t>not</w:t>
            </w:r>
            <w:r w:rsidRPr="004B0771">
              <w:t xml:space="preserve"> include insurance institutions as defined in subdivision (k) </w:t>
            </w:r>
            <w:proofErr w:type="gramStart"/>
            <w:r w:rsidRPr="004B0771">
              <w:t>of  §</w:t>
            </w:r>
            <w:proofErr w:type="gramEnd"/>
            <w:r w:rsidRPr="004B0771">
              <w:t xml:space="preserve"> 791.02 of the Insurance Code. CMIA, Civil Code §§ 56-56.16</w:t>
            </w:r>
          </w:p>
        </w:tc>
      </w:tr>
      <w:tr w:rsidR="00AC6790" w:rsidTr="00D87765">
        <w:tc>
          <w:tcPr>
            <w:tcW w:w="2430" w:type="dxa"/>
          </w:tcPr>
          <w:p w:rsidR="00AC6790" w:rsidRDefault="004B0771">
            <w:r>
              <w:lastRenderedPageBreak/>
              <w:t>Mental Health Records</w:t>
            </w:r>
          </w:p>
        </w:tc>
        <w:tc>
          <w:tcPr>
            <w:tcW w:w="6570" w:type="dxa"/>
          </w:tcPr>
          <w:p w:rsidR="004B0771" w:rsidRPr="004B0771" w:rsidRDefault="004B0771" w:rsidP="004B0771">
            <w:r w:rsidRPr="004B0771">
              <w:t>California’s definition: patient records, or discrete portions thereof,</w:t>
            </w:r>
            <w:r w:rsidR="00CE4ABD">
              <w:t xml:space="preserve"> </w:t>
            </w:r>
            <w:r w:rsidRPr="004B0771">
              <w:t xml:space="preserve">specifically relating to evaluation or treatment of a mental or personality disorder or disease not related to substance abuse treatment records.  </w:t>
            </w:r>
          </w:p>
          <w:p w:rsidR="00AC6790" w:rsidRDefault="004B0771" w:rsidP="00CE4ABD">
            <w:r w:rsidRPr="004B0771">
              <w:t xml:space="preserve">Note: Substance abuse treatment records have additional protections. </w:t>
            </w:r>
            <w:r w:rsidR="00CE4ABD">
              <w:t xml:space="preserve"> </w:t>
            </w:r>
            <w:r w:rsidRPr="004B0771">
              <w:t xml:space="preserve">Refer to the Patient Authorization </w:t>
            </w:r>
            <w:r w:rsidR="00CE4ABD">
              <w:t>Guidance – Substance Abuse Treatment t</w:t>
            </w:r>
            <w:r w:rsidRPr="004B0771">
              <w:t>ool.</w:t>
            </w:r>
          </w:p>
        </w:tc>
      </w:tr>
      <w:tr w:rsidR="00AC6790" w:rsidTr="00D87765">
        <w:tc>
          <w:tcPr>
            <w:tcW w:w="2430" w:type="dxa"/>
          </w:tcPr>
          <w:p w:rsidR="00AC6790" w:rsidRDefault="004B0771" w:rsidP="00AC6790">
            <w:r>
              <w:t>Psychotherapy Notes</w:t>
            </w:r>
          </w:p>
        </w:tc>
        <w:tc>
          <w:tcPr>
            <w:tcW w:w="6570" w:type="dxa"/>
          </w:tcPr>
          <w:p w:rsidR="00CE4ABD" w:rsidRDefault="004B0771" w:rsidP="00CE4ABD">
            <w:r w:rsidRPr="004B0771">
              <w:t xml:space="preserve">Personal counseling notes kept separate from the medical record. </w:t>
            </w:r>
          </w:p>
          <w:p w:rsidR="00AC6790" w:rsidRDefault="004B0771" w:rsidP="00CE4ABD">
            <w:r w:rsidRPr="004B0771">
              <w:t>If they are requested, contact your legal counsel.</w:t>
            </w:r>
          </w:p>
        </w:tc>
      </w:tr>
    </w:tbl>
    <w:p w:rsidR="00AC6790" w:rsidRPr="00AC6790" w:rsidRDefault="00AC6790" w:rsidP="00AC6790"/>
    <w:p w:rsidR="00422B30" w:rsidRDefault="00422B30"/>
    <w:sectPr w:rsidR="00422B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30" w:rsidRDefault="00422B30" w:rsidP="00422B30">
      <w:pPr>
        <w:spacing w:before="0" w:after="0"/>
      </w:pPr>
      <w:r>
        <w:separator/>
      </w:r>
    </w:p>
  </w:endnote>
  <w:endnote w:type="continuationSeparator" w:id="0">
    <w:p w:rsidR="00422B30" w:rsidRDefault="00422B30" w:rsidP="00422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30" w:rsidRDefault="00422B30">
    <w:pPr>
      <w:pStyle w:val="Footer"/>
    </w:pPr>
    <w:r w:rsidRPr="00422B30">
      <w:t>Reviewed January 2019</w:t>
    </w:r>
    <w:r w:rsidR="00D87765">
      <w:tab/>
    </w:r>
    <w:r w:rsidR="00D87765">
      <w:tab/>
    </w:r>
    <w:r w:rsidR="00D87765">
      <w:fldChar w:fldCharType="begin"/>
    </w:r>
    <w:r w:rsidR="00D87765">
      <w:instrText xml:space="preserve"> PAGE   \* MERGEFORMAT </w:instrText>
    </w:r>
    <w:r w:rsidR="00D87765">
      <w:fldChar w:fldCharType="separate"/>
    </w:r>
    <w:r w:rsidR="003148E2">
      <w:rPr>
        <w:noProof/>
      </w:rPr>
      <w:t>3</w:t>
    </w:r>
    <w:r w:rsidR="00D877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30" w:rsidRDefault="00422B30" w:rsidP="00422B30">
      <w:pPr>
        <w:spacing w:before="0" w:after="0"/>
      </w:pPr>
      <w:r>
        <w:separator/>
      </w:r>
    </w:p>
  </w:footnote>
  <w:footnote w:type="continuationSeparator" w:id="0">
    <w:p w:rsidR="00422B30" w:rsidRDefault="00422B30" w:rsidP="00422B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65" w:rsidRPr="00D87765" w:rsidRDefault="00D87765" w:rsidP="00D87765">
    <w:pPr>
      <w:pStyle w:val="Header"/>
      <w:spacing w:after="360"/>
      <w:rPr>
        <w:u w:val="thick"/>
      </w:rPr>
    </w:pPr>
    <w:r w:rsidRPr="00D87765">
      <w:rPr>
        <w:b/>
        <w:sz w:val="32"/>
        <w:szCs w:val="32"/>
        <w:u w:val="thick"/>
      </w:rPr>
      <w:t>Patient Authorization Guidance – Mental Health</w:t>
    </w:r>
    <w:r w:rsidR="004B0771">
      <w:rPr>
        <w:b/>
        <w:sz w:val="32"/>
        <w:szCs w:val="32"/>
        <w:u w:val="thick"/>
      </w:rPr>
      <w:t xml:space="preserve"> </w:t>
    </w:r>
    <w:r w:rsidR="004B0771">
      <w:rPr>
        <w:b/>
        <w:sz w:val="32"/>
        <w:szCs w:val="32"/>
        <w:u w:val="thick"/>
      </w:rPr>
      <w:tab/>
    </w:r>
    <w:r w:rsidRPr="00D87765">
      <w:rPr>
        <w:rFonts w:ascii="Times New Roman" w:hAnsi="Times New Roman" w:cs="Times New Roman"/>
        <w:b/>
        <w:noProof/>
        <w:sz w:val="28"/>
        <w:szCs w:val="28"/>
        <w:u w:val="thick"/>
      </w:rPr>
      <w:drawing>
        <wp:inline distT="0" distB="0" distL="0" distR="0" wp14:anchorId="47423F8C" wp14:editId="538CAEEE">
          <wp:extent cx="1300480" cy="597535"/>
          <wp:effectExtent l="0" t="0" r="0" b="0"/>
          <wp:docPr id="12" name="Picture 12" descr="CalOHI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OHII Logo w Agency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74C"/>
    <w:multiLevelType w:val="hybridMultilevel"/>
    <w:tmpl w:val="032044EC"/>
    <w:lvl w:ilvl="0" w:tplc="60E21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A43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F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48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5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D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4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6CC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E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19D"/>
    <w:multiLevelType w:val="hybridMultilevel"/>
    <w:tmpl w:val="EA4CE67A"/>
    <w:lvl w:ilvl="0" w:tplc="87820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4E2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ED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2A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1A5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CD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C1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6E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2F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078"/>
    <w:multiLevelType w:val="hybridMultilevel"/>
    <w:tmpl w:val="E9145C0E"/>
    <w:lvl w:ilvl="0" w:tplc="F6E40B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6A9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C6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3F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27D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E72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AFD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06E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6AC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2CE2"/>
    <w:multiLevelType w:val="hybridMultilevel"/>
    <w:tmpl w:val="0BCE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45C2"/>
    <w:multiLevelType w:val="hybridMultilevel"/>
    <w:tmpl w:val="E4703858"/>
    <w:lvl w:ilvl="0" w:tplc="CFE2C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6ED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07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E8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E5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26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85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7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80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595"/>
    <w:multiLevelType w:val="hybridMultilevel"/>
    <w:tmpl w:val="D9A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A4D"/>
    <w:multiLevelType w:val="hybridMultilevel"/>
    <w:tmpl w:val="EFEE3AE2"/>
    <w:lvl w:ilvl="0" w:tplc="508EA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0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89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82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23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45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5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09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01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6DFD"/>
    <w:multiLevelType w:val="hybridMultilevel"/>
    <w:tmpl w:val="8612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A4B"/>
    <w:multiLevelType w:val="hybridMultilevel"/>
    <w:tmpl w:val="5A504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E6B41"/>
    <w:multiLevelType w:val="hybridMultilevel"/>
    <w:tmpl w:val="BD46BFC8"/>
    <w:lvl w:ilvl="0" w:tplc="F1AE4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274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441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EED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8D1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871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29B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0DC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29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B69A1"/>
    <w:multiLevelType w:val="hybridMultilevel"/>
    <w:tmpl w:val="32BCC898"/>
    <w:lvl w:ilvl="0" w:tplc="F0685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65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07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42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60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A7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01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E3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56B82"/>
    <w:multiLevelType w:val="hybridMultilevel"/>
    <w:tmpl w:val="69B00AE6"/>
    <w:lvl w:ilvl="0" w:tplc="68388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7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C4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A5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4C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E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01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CB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44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A0A79"/>
    <w:multiLevelType w:val="hybridMultilevel"/>
    <w:tmpl w:val="08FE63AA"/>
    <w:lvl w:ilvl="0" w:tplc="D00C1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EA7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04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CA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C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AC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E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6E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63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5737E"/>
    <w:multiLevelType w:val="hybridMultilevel"/>
    <w:tmpl w:val="D5605C60"/>
    <w:lvl w:ilvl="0" w:tplc="2934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888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ED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2E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0C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AC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8E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8B6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8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0"/>
    <w:rsid w:val="000005A4"/>
    <w:rsid w:val="00045DAB"/>
    <w:rsid w:val="000A2C1F"/>
    <w:rsid w:val="00156352"/>
    <w:rsid w:val="003148E2"/>
    <w:rsid w:val="00422B30"/>
    <w:rsid w:val="004426C8"/>
    <w:rsid w:val="004B0771"/>
    <w:rsid w:val="00614626"/>
    <w:rsid w:val="00AC6790"/>
    <w:rsid w:val="00CE4ABD"/>
    <w:rsid w:val="00D87765"/>
    <w:rsid w:val="00E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7AD7-21E1-4020-9E66-826E0437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30"/>
    <w:pPr>
      <w:spacing w:before="120"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B3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790"/>
    <w:pPr>
      <w:keepNext/>
      <w:keepLines/>
      <w:spacing w:before="36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790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2B30"/>
  </w:style>
  <w:style w:type="paragraph" w:styleId="Footer">
    <w:name w:val="footer"/>
    <w:basedOn w:val="Normal"/>
    <w:link w:val="FooterChar"/>
    <w:uiPriority w:val="99"/>
    <w:unhideWhenUsed/>
    <w:rsid w:val="00422B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2B30"/>
  </w:style>
  <w:style w:type="character" w:customStyle="1" w:styleId="Heading1Char">
    <w:name w:val="Heading 1 Char"/>
    <w:basedOn w:val="DefaultParagraphFont"/>
    <w:link w:val="Heading1"/>
    <w:uiPriority w:val="9"/>
    <w:rsid w:val="00422B30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790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790"/>
    <w:rPr>
      <w:rFonts w:eastAsiaTheme="majorEastAsi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22B30"/>
    <w:pPr>
      <w:ind w:left="720"/>
      <w:contextualSpacing/>
    </w:pPr>
  </w:style>
  <w:style w:type="table" w:styleId="TableGrid">
    <w:name w:val="Table Grid"/>
    <w:basedOn w:val="TableNormal"/>
    <w:uiPriority w:val="39"/>
    <w:rsid w:val="00AC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7765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765"/>
    <w:rPr>
      <w:rFonts w:eastAsiaTheme="majorEastAsia" w:cstheme="majorBidi"/>
      <w:b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8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8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9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3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3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5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51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0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8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516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53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4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9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2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8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3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67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57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4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48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4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1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0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6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52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4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586</Words>
  <Characters>3089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Authorization Guidance - Mental Health</vt:lpstr>
    </vt:vector>
  </TitlesOfParts>
  <Company>CalOHII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Authorization Guidance - Mental Health</dc:title>
  <dc:subject>Guidance for Mental Health Treatment</dc:subject>
  <dc:creator>CalOHII</dc:creator>
  <cp:keywords/>
  <dc:description/>
  <cp:lastModifiedBy>Babb, Rochelle@OHI</cp:lastModifiedBy>
  <cp:revision>4</cp:revision>
  <cp:lastPrinted>2019-06-13T18:13:00Z</cp:lastPrinted>
  <dcterms:created xsi:type="dcterms:W3CDTF">2019-06-13T18:50:00Z</dcterms:created>
  <dcterms:modified xsi:type="dcterms:W3CDTF">2019-06-18T16:59:00Z</dcterms:modified>
</cp:coreProperties>
</file>