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CA0" w14:textId="77777777" w:rsidR="00A22FE4" w:rsidRPr="00C52008" w:rsidRDefault="00A22FE4" w:rsidP="00437E91">
      <w:pPr>
        <w:pStyle w:val="Heading1"/>
      </w:pPr>
      <w:r w:rsidRPr="00C52008">
        <w:t>HIPAA BUSINESS ASSOCIATE AGREEMENT</w:t>
      </w:r>
    </w:p>
    <w:p w14:paraId="58FE34D5" w14:textId="684531CD" w:rsidR="00A22FE4" w:rsidRPr="00DE33B2" w:rsidRDefault="00A22FE4" w:rsidP="00437E91">
      <w:pPr>
        <w:pStyle w:val="Heading1"/>
        <w:rPr>
          <w:rStyle w:val="Strong"/>
          <w:b/>
          <w:bCs/>
        </w:rPr>
      </w:pPr>
      <w:r w:rsidRPr="00DE33B2">
        <w:rPr>
          <w:rStyle w:val="Strong"/>
          <w:b/>
          <w:bCs/>
        </w:rPr>
        <w:t>Between The California Department of Technology (CDT)</w:t>
      </w:r>
    </w:p>
    <w:p w14:paraId="2B3DBFFF" w14:textId="5DF70344" w:rsidR="00A22FE4" w:rsidRPr="00DE33B2" w:rsidRDefault="00A22FE4" w:rsidP="00437E91">
      <w:pPr>
        <w:pStyle w:val="Heading1"/>
        <w:rPr>
          <w:rStyle w:val="Strong"/>
          <w:b/>
          <w:bCs/>
        </w:rPr>
      </w:pPr>
      <w:r w:rsidRPr="00DE33B2">
        <w:rPr>
          <w:rStyle w:val="Strong"/>
          <w:b/>
          <w:bCs/>
        </w:rPr>
        <w:t>and</w:t>
      </w:r>
    </w:p>
    <w:p w14:paraId="7AFB73B2" w14:textId="457521F1" w:rsidR="00A22FE4" w:rsidRPr="00C42509" w:rsidRDefault="00A22FE4" w:rsidP="00437E91">
      <w:pPr>
        <w:pStyle w:val="Heading1"/>
        <w:spacing w:after="240"/>
        <w:rPr>
          <w:rStyle w:val="Strong"/>
        </w:rPr>
      </w:pPr>
      <w:r w:rsidRPr="00DE33B2">
        <w:rPr>
          <w:rStyle w:val="Strong"/>
          <w:b/>
          <w:bCs/>
        </w:rPr>
        <w:t>&lt;</w:t>
      </w:r>
      <w:r w:rsidRPr="00DE33B2">
        <w:rPr>
          <w:rStyle w:val="Strong"/>
          <w:b/>
          <w:bCs/>
          <w:highlight w:val="yellow"/>
        </w:rPr>
        <w:t>Department</w:t>
      </w:r>
      <w:r w:rsidRPr="00DE33B2">
        <w:rPr>
          <w:rStyle w:val="Strong"/>
          <w:b/>
          <w:bCs/>
        </w:rPr>
        <w:t xml:space="preserve">&gt; </w:t>
      </w:r>
      <w:r w:rsidR="007A2066" w:rsidRPr="00DE33B2">
        <w:rPr>
          <w:rStyle w:val="Strong"/>
          <w:b/>
          <w:bCs/>
        </w:rPr>
        <w:t>(</w:t>
      </w:r>
      <w:r w:rsidRPr="00DE33B2">
        <w:rPr>
          <w:rStyle w:val="Strong"/>
          <w:b/>
          <w:bCs/>
          <w:highlight w:val="yellow"/>
        </w:rPr>
        <w:t>&lt;Department Acronym&gt;</w:t>
      </w:r>
      <w:r w:rsidR="007A2066" w:rsidRPr="00DE33B2">
        <w:rPr>
          <w:rStyle w:val="Strong"/>
          <w:b/>
          <w:bCs/>
        </w:rPr>
        <w:t>)</w:t>
      </w:r>
    </w:p>
    <w:p w14:paraId="5E5C8769" w14:textId="04CD6F39" w:rsidR="00A22FE4" w:rsidRPr="00437E91" w:rsidRDefault="000777F4" w:rsidP="007C3E03">
      <w:pPr>
        <w:pStyle w:val="BodyTextFirstIndent"/>
        <w:ind w:firstLine="0"/>
        <w:rPr>
          <w:rStyle w:val="Emphasis"/>
        </w:rPr>
      </w:pPr>
      <w:r w:rsidRPr="00437E91">
        <w:rPr>
          <w:rStyle w:val="Emphasis"/>
        </w:rPr>
        <w:t xml:space="preserve">Note: </w:t>
      </w:r>
      <w:r w:rsidR="00A22FE4" w:rsidRPr="007C3E03">
        <w:rPr>
          <w:rStyle w:val="Emphasis"/>
        </w:rPr>
        <w:t>This</w:t>
      </w:r>
      <w:r w:rsidR="00A22FE4" w:rsidRPr="00437E91">
        <w:rPr>
          <w:rStyle w:val="Emphasis"/>
        </w:rPr>
        <w:t xml:space="preserve"> template is for no-view hosting services provided directly by CDT, or by CDT through their contractors and business associates.</w:t>
      </w:r>
    </w:p>
    <w:p w14:paraId="13582A99" w14:textId="0F3A46C8" w:rsidR="00A13EB3" w:rsidRPr="00437E91" w:rsidRDefault="00A13EB3" w:rsidP="00437E91">
      <w:r w:rsidRPr="00437E91">
        <w:t>This Business Associate Agreement (BAA)</w:t>
      </w:r>
      <w:r w:rsidR="00E21BF8" w:rsidRPr="00437E91">
        <w:t xml:space="preserve"> </w:t>
      </w:r>
      <w:r w:rsidRPr="00437E91">
        <w:t>is</w:t>
      </w:r>
      <w:r w:rsidR="00D926BC" w:rsidRPr="00437E91">
        <w:t xml:space="preserve"> effective on </w:t>
      </w:r>
      <w:r w:rsidR="00D926BC" w:rsidRPr="00437E91">
        <w:rPr>
          <w:highlight w:val="yellow"/>
        </w:rPr>
        <w:t>____________, 20______</w:t>
      </w:r>
      <w:r w:rsidR="00D926BC" w:rsidRPr="00437E91">
        <w:t xml:space="preserve"> (Effective Date),</w:t>
      </w:r>
      <w:r w:rsidRPr="00437E91">
        <w:t xml:space="preserve"> between </w:t>
      </w:r>
      <w:r w:rsidR="002B3DF5" w:rsidRPr="00437E91">
        <w:t xml:space="preserve">the </w:t>
      </w:r>
      <w:r w:rsidR="00000A43" w:rsidRPr="00437E91">
        <w:rPr>
          <w:highlight w:val="yellow"/>
        </w:rPr>
        <w:t>&lt;Department&gt;</w:t>
      </w:r>
      <w:r w:rsidR="009A055D" w:rsidRPr="00437E91">
        <w:t xml:space="preserve"> </w:t>
      </w:r>
      <w:r w:rsidR="0008473F" w:rsidRPr="00437E91">
        <w:t>(</w:t>
      </w:r>
      <w:r w:rsidR="007A2066" w:rsidRPr="00437E91">
        <w:t>&lt;</w:t>
      </w:r>
      <w:r w:rsidR="00000A43" w:rsidRPr="00437E91">
        <w:rPr>
          <w:highlight w:val="yellow"/>
        </w:rPr>
        <w:t>Department Acronym</w:t>
      </w:r>
      <w:r w:rsidR="007A2066" w:rsidRPr="00437E91">
        <w:t>&gt;</w:t>
      </w:r>
      <w:r w:rsidR="0008473F" w:rsidRPr="00437E91">
        <w:t>)</w:t>
      </w:r>
      <w:r w:rsidR="002B3DF5" w:rsidRPr="00437E91">
        <w:t xml:space="preserve"> </w:t>
      </w:r>
      <w:r w:rsidRPr="00437E91">
        <w:t xml:space="preserve">and </w:t>
      </w:r>
      <w:r w:rsidR="00F70727" w:rsidRPr="00437E91">
        <w:t xml:space="preserve">the </w:t>
      </w:r>
      <w:r w:rsidR="009A055D" w:rsidRPr="00437E91">
        <w:t>California Department of Technology (CDT)</w:t>
      </w:r>
      <w:r w:rsidRPr="00437E91">
        <w:t xml:space="preserve"> regarding </w:t>
      </w:r>
      <w:r w:rsidR="00E21BF8" w:rsidRPr="00437E91">
        <w:t>CDT</w:t>
      </w:r>
      <w:r w:rsidRPr="00437E91">
        <w:t xml:space="preserve">’s obligations as a </w:t>
      </w:r>
      <w:r w:rsidR="00453B60" w:rsidRPr="00437E91">
        <w:t>B</w:t>
      </w:r>
      <w:r w:rsidRPr="00437E91">
        <w:t xml:space="preserve">usiness </w:t>
      </w:r>
      <w:r w:rsidR="00453B60" w:rsidRPr="00437E91">
        <w:t>A</w:t>
      </w:r>
      <w:r w:rsidRPr="00437E91">
        <w:t xml:space="preserve">ssociate of </w:t>
      </w:r>
      <w:r w:rsidR="00000A43" w:rsidRPr="00437E91">
        <w:rPr>
          <w:highlight w:val="yellow"/>
        </w:rPr>
        <w:t>&lt;Department Acronym&gt;</w:t>
      </w:r>
      <w:r w:rsidRPr="00437E91">
        <w:t xml:space="preserve"> for purposes of </w:t>
      </w:r>
      <w:r w:rsidR="00D03261" w:rsidRPr="00437E91">
        <w:t xml:space="preserve">performing functions, activities or services in </w:t>
      </w:r>
      <w:r w:rsidRPr="00437E91">
        <w:t>compl</w:t>
      </w:r>
      <w:r w:rsidR="00D03261" w:rsidRPr="00437E91">
        <w:t>iance</w:t>
      </w:r>
      <w:r w:rsidRPr="00437E91">
        <w:t xml:space="preserve"> with </w:t>
      </w:r>
      <w:r w:rsidR="00E21BF8" w:rsidRPr="00437E91">
        <w:t>the Health Insurance Portability and Accountability Act of 1996 (</w:t>
      </w:r>
      <w:r w:rsidRPr="00437E91">
        <w:t>HIPAA</w:t>
      </w:r>
      <w:r w:rsidR="00E21BF8" w:rsidRPr="00437E91">
        <w:t>) and the Health Information Technology for Economic and Clinical Health Act of 2009 (HITECH)</w:t>
      </w:r>
      <w:r w:rsidRPr="00437E91">
        <w:t>.</w:t>
      </w:r>
      <w:r w:rsidR="008415A7" w:rsidRPr="00437E91">
        <w:t xml:space="preserve">  </w:t>
      </w:r>
      <w:r w:rsidR="00000A43" w:rsidRPr="00437E91">
        <w:rPr>
          <w:highlight w:val="yellow"/>
        </w:rPr>
        <w:t>&lt;Department Acronym&gt;</w:t>
      </w:r>
      <w:r w:rsidR="00000A43" w:rsidRPr="00437E91">
        <w:t xml:space="preserve"> </w:t>
      </w:r>
      <w:r w:rsidR="008415A7" w:rsidRPr="00437E91">
        <w:t xml:space="preserve">and </w:t>
      </w:r>
      <w:r w:rsidR="00E21BF8" w:rsidRPr="00437E91">
        <w:t>CDT</w:t>
      </w:r>
      <w:r w:rsidR="008415A7" w:rsidRPr="00437E91">
        <w:t xml:space="preserve"> are referred to collectively as “Parties” and individually as “Party.”</w:t>
      </w:r>
    </w:p>
    <w:p w14:paraId="617181F8" w14:textId="759706C0" w:rsidR="00A13EB3" w:rsidRPr="00DE33B2" w:rsidRDefault="004F6974" w:rsidP="00437E91">
      <w:pPr>
        <w:pStyle w:val="Heading2"/>
      </w:pPr>
      <w:r w:rsidRPr="00DE33B2">
        <w:t>RECITALS</w:t>
      </w:r>
    </w:p>
    <w:p w14:paraId="77E0CEB5" w14:textId="543482E6" w:rsidR="00A13EB3" w:rsidRPr="00DE33B2" w:rsidRDefault="00000A43" w:rsidP="00437E91">
      <w:r w:rsidRPr="00DE33B2">
        <w:rPr>
          <w:highlight w:val="yellow"/>
        </w:rPr>
        <w:t>&lt;Department Acronym&gt;</w:t>
      </w:r>
      <w:r w:rsidRPr="00DE33B2">
        <w:t xml:space="preserve"> </w:t>
      </w:r>
      <w:r w:rsidR="00CC6C50" w:rsidRPr="00DE33B2">
        <w:t xml:space="preserve">is a </w:t>
      </w:r>
      <w:r w:rsidR="00E21BF8" w:rsidRPr="00DE33B2">
        <w:rPr>
          <w:highlight w:val="yellow"/>
        </w:rPr>
        <w:t>&lt;</w:t>
      </w:r>
      <w:r w:rsidR="00ED284E" w:rsidRPr="00DE33B2">
        <w:rPr>
          <w:highlight w:val="yellow"/>
        </w:rPr>
        <w:t>C</w:t>
      </w:r>
      <w:r w:rsidR="00CC6C50" w:rsidRPr="00DE33B2">
        <w:rPr>
          <w:highlight w:val="yellow"/>
        </w:rPr>
        <w:t xml:space="preserve">overed </w:t>
      </w:r>
      <w:r w:rsidR="00ED284E" w:rsidRPr="00DE33B2">
        <w:rPr>
          <w:highlight w:val="yellow"/>
        </w:rPr>
        <w:t>E</w:t>
      </w:r>
      <w:r w:rsidR="00CC6C50" w:rsidRPr="00DE33B2">
        <w:rPr>
          <w:highlight w:val="yellow"/>
        </w:rPr>
        <w:t>ntity</w:t>
      </w:r>
      <w:r w:rsidR="00CC6C50" w:rsidRPr="00DE33B2">
        <w:t xml:space="preserve"> </w:t>
      </w:r>
      <w:r w:rsidRPr="00DE33B2">
        <w:rPr>
          <w:highlight w:val="yellow"/>
        </w:rPr>
        <w:t xml:space="preserve">or </w:t>
      </w:r>
      <w:r w:rsidR="005C7A80" w:rsidRPr="00DE33B2">
        <w:rPr>
          <w:highlight w:val="yellow"/>
        </w:rPr>
        <w:t>B</w:t>
      </w:r>
      <w:r w:rsidRPr="00DE33B2">
        <w:rPr>
          <w:highlight w:val="yellow"/>
        </w:rPr>
        <w:t xml:space="preserve">usiness </w:t>
      </w:r>
      <w:r w:rsidR="005C7A80" w:rsidRPr="00DE33B2">
        <w:rPr>
          <w:highlight w:val="yellow"/>
        </w:rPr>
        <w:t>A</w:t>
      </w:r>
      <w:r w:rsidRPr="00DE33B2">
        <w:rPr>
          <w:highlight w:val="yellow"/>
        </w:rPr>
        <w:t>ssociate&gt;</w:t>
      </w:r>
      <w:r w:rsidRPr="00DE33B2">
        <w:t xml:space="preserve"> </w:t>
      </w:r>
      <w:r w:rsidR="00CC6C50" w:rsidRPr="00DE33B2">
        <w:t>as such term is defined under HIPAA</w:t>
      </w:r>
      <w:r w:rsidR="009A055D" w:rsidRPr="00DE33B2">
        <w:t>.</w:t>
      </w:r>
      <w:r w:rsidR="00F70727" w:rsidRPr="00DE33B2">
        <w:t xml:space="preserve"> </w:t>
      </w:r>
      <w:r w:rsidRPr="00DE33B2">
        <w:rPr>
          <w:highlight w:val="yellow"/>
        </w:rPr>
        <w:t>&lt;Department Acronym&gt;</w:t>
      </w:r>
      <w:r w:rsidRPr="00DE33B2">
        <w:t xml:space="preserve"> </w:t>
      </w:r>
      <w:r w:rsidR="00A13EB3" w:rsidRPr="00DE33B2">
        <w:t xml:space="preserve">and </w:t>
      </w:r>
      <w:r w:rsidR="00E21BF8" w:rsidRPr="00DE33B2">
        <w:t>CDT</w:t>
      </w:r>
      <w:r w:rsidR="00A13EB3" w:rsidRPr="00DE33B2">
        <w:t xml:space="preserve"> have entered into </w:t>
      </w:r>
      <w:r w:rsidR="00ED284E" w:rsidRPr="00DE33B2">
        <w:t>an Agreement</w:t>
      </w:r>
      <w:r w:rsidR="00D03261" w:rsidRPr="00DE33B2">
        <w:t>,</w:t>
      </w:r>
      <w:r w:rsidR="00E21BF8" w:rsidRPr="00DE33B2">
        <w:t xml:space="preserve"> whereby CDT will</w:t>
      </w:r>
      <w:r w:rsidR="00A13EB3" w:rsidRPr="00DE33B2">
        <w:t xml:space="preserve"> provide certain functions, activities, or </w:t>
      </w:r>
      <w:r w:rsidR="00806CC6" w:rsidRPr="00DE33B2">
        <w:t>s</w:t>
      </w:r>
      <w:r w:rsidR="00A13EB3" w:rsidRPr="00DE33B2">
        <w:t xml:space="preserve">ervices </w:t>
      </w:r>
      <w:r w:rsidRPr="00DE33B2">
        <w:t xml:space="preserve">for or </w:t>
      </w:r>
      <w:r w:rsidR="00A13EB3" w:rsidRPr="00DE33B2">
        <w:t xml:space="preserve">to </w:t>
      </w:r>
      <w:r w:rsidRPr="00DE33B2">
        <w:rPr>
          <w:highlight w:val="yellow"/>
        </w:rPr>
        <w:t>&lt;Department Acronym&gt;</w:t>
      </w:r>
      <w:r w:rsidR="00A13EB3" w:rsidRPr="00DE33B2">
        <w:t xml:space="preserve">, and in the continued performance of these </w:t>
      </w:r>
      <w:r w:rsidR="00806CC6" w:rsidRPr="00DE33B2">
        <w:t>S</w:t>
      </w:r>
      <w:r w:rsidR="00A13EB3" w:rsidRPr="00DE33B2">
        <w:t xml:space="preserve">ervices may </w:t>
      </w:r>
      <w:r w:rsidR="001E24CD" w:rsidRPr="00DE33B2">
        <w:t>receive, maintain, retain,</w:t>
      </w:r>
      <w:r w:rsidR="00AA4D72" w:rsidRPr="00DE33B2">
        <w:t xml:space="preserve"> s</w:t>
      </w:r>
      <w:r w:rsidR="001E24CD" w:rsidRPr="00DE33B2">
        <w:t xml:space="preserve">tore, or otherwise hold, </w:t>
      </w:r>
      <w:r w:rsidR="00215EE9" w:rsidRPr="00DE33B2">
        <w:t>P</w:t>
      </w:r>
      <w:r w:rsidR="00493DC9" w:rsidRPr="00DE33B2">
        <w:t xml:space="preserve">rotected </w:t>
      </w:r>
      <w:r w:rsidR="00215EE9" w:rsidRPr="00DE33B2">
        <w:t>H</w:t>
      </w:r>
      <w:r w:rsidR="00493DC9" w:rsidRPr="00DE33B2">
        <w:t xml:space="preserve">ealth </w:t>
      </w:r>
      <w:r w:rsidR="00215EE9" w:rsidRPr="00DE33B2">
        <w:t>I</w:t>
      </w:r>
      <w:r w:rsidR="00493DC9" w:rsidRPr="00DE33B2">
        <w:t>nformation</w:t>
      </w:r>
      <w:r w:rsidR="00A13EB3" w:rsidRPr="00DE33B2">
        <w:t xml:space="preserve"> </w:t>
      </w:r>
      <w:r w:rsidR="0008473F" w:rsidRPr="00DE33B2">
        <w:t xml:space="preserve">(PHI) </w:t>
      </w:r>
      <w:r w:rsidR="00A13EB3" w:rsidRPr="00DE33B2">
        <w:t xml:space="preserve">from or on behalf of </w:t>
      </w:r>
      <w:r w:rsidRPr="00DE33B2">
        <w:rPr>
          <w:highlight w:val="yellow"/>
        </w:rPr>
        <w:t>&lt;Department Acronym&gt;</w:t>
      </w:r>
      <w:r w:rsidR="00E21BF8" w:rsidRPr="00DE33B2">
        <w:t>.</w:t>
      </w:r>
      <w:r w:rsidRPr="00DE33B2">
        <w:t xml:space="preserve">  </w:t>
      </w:r>
    </w:p>
    <w:p w14:paraId="32830AD2" w14:textId="23A2FB53" w:rsidR="00A73000" w:rsidRPr="007C3E03" w:rsidRDefault="00301B85" w:rsidP="00437E91">
      <w:r w:rsidRPr="00C42509">
        <w:t>T</w:t>
      </w:r>
      <w:r w:rsidR="00A13EB3" w:rsidRPr="00C42509">
        <w:t xml:space="preserve">his BAA is intended to ensure that </w:t>
      </w:r>
      <w:r w:rsidR="00E21BF8">
        <w:t>CDT</w:t>
      </w:r>
      <w:r w:rsidR="00A13EB3" w:rsidRPr="00C42509">
        <w:t xml:space="preserve"> will establish and implement appropriate safeguards</w:t>
      </w:r>
      <w:r w:rsidR="00B5475A" w:rsidRPr="00C42509">
        <w:t xml:space="preserve">, </w:t>
      </w:r>
      <w:r w:rsidR="00A13EB3" w:rsidRPr="00C42509">
        <w:t>including certain</w:t>
      </w:r>
      <w:r w:rsidR="00B5475A" w:rsidRPr="00C42509">
        <w:t xml:space="preserve"> physical,</w:t>
      </w:r>
      <w:r w:rsidR="00A13EB3" w:rsidRPr="00C42509">
        <w:t xml:space="preserve"> administrative</w:t>
      </w:r>
      <w:r w:rsidR="00B5475A" w:rsidRPr="00C42509">
        <w:t>,</w:t>
      </w:r>
      <w:r w:rsidR="00A13EB3" w:rsidRPr="00C42509">
        <w:t xml:space="preserve"> and </w:t>
      </w:r>
      <w:r w:rsidR="00443D9D" w:rsidRPr="00C42509">
        <w:t xml:space="preserve">technical </w:t>
      </w:r>
      <w:r w:rsidR="00A13EB3" w:rsidRPr="00C42509">
        <w:t>security requirements</w:t>
      </w:r>
      <w:r w:rsidR="00E21BF8">
        <w:t xml:space="preserve"> to protect </w:t>
      </w:r>
      <w:r w:rsidR="00A13EB3" w:rsidRPr="00C42509">
        <w:t xml:space="preserve">the </w:t>
      </w:r>
      <w:r w:rsidR="00E21BF8" w:rsidRPr="00000A43">
        <w:rPr>
          <w:highlight w:val="yellow"/>
        </w:rPr>
        <w:t>&lt;Department Acronym</w:t>
      </w:r>
      <w:r w:rsidR="00E21BF8">
        <w:rPr>
          <w:highlight w:val="yellow"/>
        </w:rPr>
        <w:t>’s</w:t>
      </w:r>
      <w:r w:rsidR="00E21BF8" w:rsidRPr="00000A43">
        <w:rPr>
          <w:highlight w:val="yellow"/>
        </w:rPr>
        <w:t>&gt;</w:t>
      </w:r>
      <w:r w:rsidR="00E21BF8" w:rsidRPr="00C42509">
        <w:t xml:space="preserve"> </w:t>
      </w:r>
      <w:r w:rsidR="0008473F" w:rsidRPr="00C42509">
        <w:t>PHI</w:t>
      </w:r>
      <w:r w:rsidR="00A13EB3" w:rsidRPr="00C42509">
        <w:t xml:space="preserve"> and </w:t>
      </w:r>
      <w:r w:rsidR="00E21BF8">
        <w:t xml:space="preserve">to ensure that </w:t>
      </w:r>
      <w:r w:rsidR="00A13EB3" w:rsidRPr="00C42509">
        <w:t xml:space="preserve">all of </w:t>
      </w:r>
      <w:r w:rsidR="00E21BF8">
        <w:t>CDT’s</w:t>
      </w:r>
      <w:r w:rsidR="00E21BF8" w:rsidRPr="00C42509">
        <w:t xml:space="preserve"> </w:t>
      </w:r>
      <w:r w:rsidR="00A13EB3" w:rsidRPr="00C42509">
        <w:t xml:space="preserve">agents, contractors, and </w:t>
      </w:r>
      <w:r w:rsidR="00626A13" w:rsidRPr="00C42509">
        <w:t>Subcon</w:t>
      </w:r>
      <w:r w:rsidR="00A13EB3" w:rsidRPr="00C42509">
        <w:t xml:space="preserve">tractors </w:t>
      </w:r>
      <w:r w:rsidR="00E21BF8">
        <w:t>shall also comply with the terms of this BAA.</w:t>
      </w:r>
      <w:r w:rsidR="00A73000">
        <w:br w:type="page"/>
      </w:r>
    </w:p>
    <w:p w14:paraId="2EECC66C" w14:textId="35024F3B" w:rsidR="00A13EB3" w:rsidRPr="00C42509" w:rsidRDefault="00A13EB3" w:rsidP="009F3BFB">
      <w:pPr>
        <w:pStyle w:val="Heading3"/>
        <w:numPr>
          <w:ilvl w:val="0"/>
          <w:numId w:val="14"/>
        </w:numPr>
      </w:pPr>
      <w:r w:rsidRPr="00C42509">
        <w:lastRenderedPageBreak/>
        <w:t>DEFINITIONS</w:t>
      </w:r>
    </w:p>
    <w:p w14:paraId="23D3A7E7" w14:textId="2D2C73BC" w:rsidR="00A13EB3" w:rsidRDefault="003F3092" w:rsidP="00437E91">
      <w:r w:rsidRPr="00C42509">
        <w:t xml:space="preserve">The following terms used in this BAA shall have the same meaning as those terms in the HIPAA Rules: Breach, </w:t>
      </w:r>
      <w:r w:rsidR="00CE1799">
        <w:t xml:space="preserve">Business Associate, Covered Entity, </w:t>
      </w:r>
      <w:r w:rsidR="00810B18" w:rsidRPr="00C42509">
        <w:t xml:space="preserve">Disclose or </w:t>
      </w:r>
      <w:r w:rsidRPr="00C42509">
        <w:t xml:space="preserve">Disclosure, </w:t>
      </w:r>
      <w:r w:rsidR="00B9326F">
        <w:t xml:space="preserve">Individual, </w:t>
      </w:r>
      <w:r w:rsidR="00CE1799">
        <w:t xml:space="preserve">Protected Health Information, </w:t>
      </w:r>
      <w:r w:rsidR="00CF6D3E" w:rsidRPr="00C42509">
        <w:t>Required b</w:t>
      </w:r>
      <w:r w:rsidRPr="00C42509">
        <w:t xml:space="preserve">y Law, </w:t>
      </w:r>
      <w:r w:rsidR="00CE1799">
        <w:t xml:space="preserve">Security, </w:t>
      </w:r>
      <w:r w:rsidRPr="00C42509">
        <w:t xml:space="preserve">Security Incident, Subcontractor, Unsecured </w:t>
      </w:r>
      <w:r w:rsidR="00F62CFD" w:rsidRPr="00C42509">
        <w:t>PHI</w:t>
      </w:r>
      <w:r w:rsidRPr="00C42509">
        <w:t xml:space="preserve">, and Use.  </w:t>
      </w:r>
      <w:r w:rsidR="00A13EB3" w:rsidRPr="00C42509">
        <w:t xml:space="preserve">Terms used but not otherwise defined in this BAA shall have the same meaning as those terms in the </w:t>
      </w:r>
      <w:r w:rsidRPr="00C42509">
        <w:t>HIPAA</w:t>
      </w:r>
      <w:r w:rsidR="00723C53" w:rsidRPr="00C42509">
        <w:t xml:space="preserve"> Rules.</w:t>
      </w:r>
    </w:p>
    <w:p w14:paraId="34E1CC08" w14:textId="3A011750" w:rsidR="00AF6B22" w:rsidRDefault="00AF6B22" w:rsidP="00437E91">
      <w:r>
        <w:t>The following terms are defined below:</w:t>
      </w:r>
    </w:p>
    <w:p w14:paraId="5796BA2E" w14:textId="7D09FFF0" w:rsidR="00ED284E" w:rsidRPr="00AF6B22" w:rsidRDefault="00ED284E" w:rsidP="00437E91">
      <w:r>
        <w:t>Agreement. “Agreement” means a contract</w:t>
      </w:r>
      <w:r w:rsidR="006D0BAF">
        <w:t>, understanding,</w:t>
      </w:r>
      <w:r>
        <w:t xml:space="preserve"> or relationship, whether documented in writing or not, between CDT and </w:t>
      </w:r>
      <w:r w:rsidRPr="00A949AD">
        <w:rPr>
          <w:highlight w:val="yellow"/>
        </w:rPr>
        <w:t>&lt;Department Acronym&gt;</w:t>
      </w:r>
      <w:r>
        <w:t xml:space="preserve"> that is the basis for CDT’s Business Associate status.</w:t>
      </w:r>
    </w:p>
    <w:p w14:paraId="7B8450FB" w14:textId="0B68C2B2" w:rsidR="00AC2EC3" w:rsidRPr="00A73000" w:rsidRDefault="00AC2EC3" w:rsidP="00437E91">
      <w:r w:rsidRPr="00A73000">
        <w:t>Hosting Service Provider. “Host</w:t>
      </w:r>
      <w:r w:rsidR="007A2066">
        <w:t>ing</w:t>
      </w:r>
      <w:r w:rsidRPr="00A73000">
        <w:t xml:space="preserve"> Service Provider</w:t>
      </w:r>
      <w:r w:rsidR="00CE1799" w:rsidRPr="00A73000">
        <w:t>”</w:t>
      </w:r>
      <w:r w:rsidR="007A4476" w:rsidRPr="00A73000">
        <w:t xml:space="preserve"> or </w:t>
      </w:r>
      <w:r w:rsidR="00CE1799" w:rsidRPr="00A73000">
        <w:t>“</w:t>
      </w:r>
      <w:r w:rsidR="007A4476" w:rsidRPr="00A73000">
        <w:t>HSP</w:t>
      </w:r>
      <w:r w:rsidRPr="00A73000">
        <w:t>” mean</w:t>
      </w:r>
      <w:r w:rsidR="00CE1799" w:rsidRPr="00A73000">
        <w:t>s</w:t>
      </w:r>
      <w:r w:rsidRPr="00A73000">
        <w:t xml:space="preserve"> an </w:t>
      </w:r>
      <w:r w:rsidR="00727AA8">
        <w:t>information technology (IT)</w:t>
      </w:r>
      <w:r w:rsidRPr="00A73000">
        <w:t xml:space="preserve"> service </w:t>
      </w:r>
      <w:r w:rsidR="00AF6B22">
        <w:t>c</w:t>
      </w:r>
      <w:r w:rsidRPr="00A73000">
        <w:t>ompany or partner that provides remote IT resources and/or services enabling individuals, companies or </w:t>
      </w:r>
      <w:hyperlink r:id="rId12" w:history="1">
        <w:r w:rsidRPr="00A73000">
          <w:t>managed service providers (MSPs)</w:t>
        </w:r>
      </w:hyperlink>
      <w:r w:rsidRPr="00A73000">
        <w:t> to host websites, databases, applications and other critical systems</w:t>
      </w:r>
      <w:r w:rsidR="00766F56" w:rsidRPr="00A73000">
        <w:t>.</w:t>
      </w:r>
    </w:p>
    <w:p w14:paraId="7E195809" w14:textId="62F241CD" w:rsidR="00713F33" w:rsidRPr="00C42509" w:rsidRDefault="00FF367E" w:rsidP="00437E91">
      <w:r w:rsidRPr="00C42509">
        <w:t>HIPAA Rules. “HIPAA Rules” mean</w:t>
      </w:r>
      <w:r w:rsidR="00CE1799">
        <w:t>s</w:t>
      </w:r>
      <w:r w:rsidRPr="00C42509">
        <w:t xml:space="preserve"> the Privacy, Security, Breach Notification, and</w:t>
      </w:r>
      <w:r w:rsidR="00AF6B22">
        <w:t xml:space="preserve"> </w:t>
      </w:r>
      <w:r w:rsidRPr="00C42509">
        <w:t>Enforcement Rules at 45 C</w:t>
      </w:r>
      <w:r w:rsidR="00723C53" w:rsidRPr="00C42509">
        <w:t>.</w:t>
      </w:r>
      <w:r w:rsidRPr="00C42509">
        <w:t>F</w:t>
      </w:r>
      <w:r w:rsidR="00723C53" w:rsidRPr="00C42509">
        <w:t>.</w:t>
      </w:r>
      <w:r w:rsidRPr="00C42509">
        <w:t>R</w:t>
      </w:r>
      <w:r w:rsidR="00723C53" w:rsidRPr="00C42509">
        <w:t>.</w:t>
      </w:r>
      <w:r w:rsidR="00C31EDA" w:rsidRPr="00C42509">
        <w:t xml:space="preserve"> Parts</w:t>
      </w:r>
      <w:r w:rsidR="00C70710" w:rsidRPr="00C42509">
        <w:t xml:space="preserve"> </w:t>
      </w:r>
      <w:r w:rsidR="00C31EDA" w:rsidRPr="00C42509">
        <w:t>160</w:t>
      </w:r>
      <w:r w:rsidR="007B4AB5" w:rsidRPr="00C42509">
        <w:t>, 162,</w:t>
      </w:r>
      <w:r w:rsidR="00C31EDA" w:rsidRPr="00C42509">
        <w:t xml:space="preserve"> and</w:t>
      </w:r>
      <w:r w:rsidRPr="00C42509">
        <w:t xml:space="preserve"> 164.</w:t>
      </w:r>
    </w:p>
    <w:p w14:paraId="7FF9DBA6" w14:textId="072198AE" w:rsidR="00A13EB3" w:rsidRPr="00C42509" w:rsidRDefault="00A13EB3" w:rsidP="00437E91">
      <w:r w:rsidRPr="00C42509">
        <w:t>Privacy Rule. “Privacy Rule” mean</w:t>
      </w:r>
      <w:r w:rsidR="00CE1799">
        <w:t>s</w:t>
      </w:r>
      <w:r w:rsidRPr="00C42509">
        <w:t xml:space="preserve"> the </w:t>
      </w:r>
      <w:r w:rsidR="00727AA8">
        <w:t>s</w:t>
      </w:r>
      <w:r w:rsidRPr="00C42509">
        <w:t xml:space="preserve">tandards of </w:t>
      </w:r>
      <w:r w:rsidR="00727AA8">
        <w:t>p</w:t>
      </w:r>
      <w:r w:rsidRPr="00C42509">
        <w:t>rivacy of Individually Identifiable Health Information at 45 C.F.R. Parts 160 and 164, Subparts A and E</w:t>
      </w:r>
      <w:r w:rsidR="00727AA8">
        <w:t>, respectively</w:t>
      </w:r>
      <w:r w:rsidR="00DC61FC" w:rsidRPr="00C42509">
        <w:t>, as amended from time to time.</w:t>
      </w:r>
    </w:p>
    <w:p w14:paraId="6FC2F270" w14:textId="703D97BD" w:rsidR="00A13EB3" w:rsidRPr="00C42509" w:rsidRDefault="00A13EB3" w:rsidP="00437E91">
      <w:r w:rsidRPr="00C42509">
        <w:t>Security Rule. “Security Rule” mean</w:t>
      </w:r>
      <w:r w:rsidR="00CE1799">
        <w:t>s</w:t>
      </w:r>
      <w:r w:rsidRPr="00C42509">
        <w:t xml:space="preserve"> those provisions found in 45 C.F.R. Part 164, Subpart C</w:t>
      </w:r>
      <w:r w:rsidR="0052189A" w:rsidRPr="00C42509">
        <w:t>, as amended from time to time</w:t>
      </w:r>
      <w:r w:rsidRPr="00C42509">
        <w:t>.</w:t>
      </w:r>
    </w:p>
    <w:p w14:paraId="2F0CC6BD" w14:textId="09C01681" w:rsidR="00766F56" w:rsidRDefault="00F84F65" w:rsidP="00437E91">
      <w:pPr>
        <w:rPr>
          <w:u w:val="single"/>
        </w:rPr>
      </w:pPr>
      <w:r w:rsidRPr="00C42509">
        <w:t>Services. “Services” mean</w:t>
      </w:r>
      <w:r w:rsidR="00CE1799">
        <w:t>s</w:t>
      </w:r>
      <w:r w:rsidRPr="00C42509">
        <w:t xml:space="preserve"> </w:t>
      </w:r>
      <w:r w:rsidR="0046407C" w:rsidRPr="00C42509">
        <w:t xml:space="preserve">the functions, activities, </w:t>
      </w:r>
      <w:r w:rsidR="00453B60">
        <w:t>work, or assistance</w:t>
      </w:r>
      <w:r w:rsidR="0046407C" w:rsidRPr="00C42509">
        <w:t xml:space="preserve"> that </w:t>
      </w:r>
      <w:r w:rsidR="00CE1799">
        <w:t>CDT</w:t>
      </w:r>
      <w:r w:rsidR="0046407C" w:rsidRPr="00C42509">
        <w:t xml:space="preserve"> provides to </w:t>
      </w:r>
      <w:r w:rsidR="00560759" w:rsidRPr="00AF6B22">
        <w:rPr>
          <w:highlight w:val="yellow"/>
        </w:rPr>
        <w:t>&lt;Department Acronym&gt;</w:t>
      </w:r>
      <w:r w:rsidR="0046407C" w:rsidRPr="00C42509">
        <w:t xml:space="preserve"> and through which </w:t>
      </w:r>
      <w:r w:rsidR="00CE1799">
        <w:t>CDT</w:t>
      </w:r>
      <w:r w:rsidR="00B5475A" w:rsidRPr="00C42509">
        <w:t>, or its agents, contractors, or Subcontractors</w:t>
      </w:r>
      <w:r w:rsidR="00BD096A" w:rsidRPr="00C42509">
        <w:t>,</w:t>
      </w:r>
      <w:r w:rsidR="0046407C" w:rsidRPr="00C42509">
        <w:t xml:space="preserve"> may receive, maintain, retain, record, store, or otherwise hold PHI from or</w:t>
      </w:r>
      <w:r w:rsidR="000A502A">
        <w:t xml:space="preserve"> </w:t>
      </w:r>
      <w:r w:rsidR="0046407C" w:rsidRPr="00C42509">
        <w:t xml:space="preserve">on behalf of </w:t>
      </w:r>
      <w:r w:rsidR="002E64D1" w:rsidRPr="00000A43">
        <w:rPr>
          <w:highlight w:val="yellow"/>
        </w:rPr>
        <w:t>&lt;Department Acronym&gt;</w:t>
      </w:r>
      <w:r w:rsidR="0046407C" w:rsidRPr="00C42509">
        <w:t>.</w:t>
      </w:r>
      <w:r w:rsidR="00766F56">
        <w:br w:type="page"/>
      </w:r>
    </w:p>
    <w:p w14:paraId="4C076DF8" w14:textId="734D9FFE" w:rsidR="00A13EB3" w:rsidRPr="009F3BFB" w:rsidRDefault="00A13EB3" w:rsidP="009F3BFB">
      <w:pPr>
        <w:pStyle w:val="Heading3"/>
        <w:numPr>
          <w:ilvl w:val="0"/>
          <w:numId w:val="14"/>
        </w:numPr>
      </w:pPr>
      <w:r w:rsidRPr="009F3BFB">
        <w:lastRenderedPageBreak/>
        <w:t xml:space="preserve">OBLIGATIONS AND ACTIVITIES OF </w:t>
      </w:r>
      <w:r w:rsidR="004F3BDC" w:rsidRPr="009F3BFB">
        <w:t>CDT</w:t>
      </w:r>
    </w:p>
    <w:p w14:paraId="6C5A091E" w14:textId="05314F3D" w:rsidR="00A13EB3" w:rsidRPr="00C42509" w:rsidRDefault="004F3BDC" w:rsidP="00C91E96">
      <w:pPr>
        <w:pStyle w:val="ListParagraph"/>
        <w:numPr>
          <w:ilvl w:val="0"/>
          <w:numId w:val="1"/>
        </w:numPr>
        <w:contextualSpacing w:val="0"/>
      </w:pPr>
      <w:r>
        <w:t xml:space="preserve">CDT </w:t>
      </w:r>
      <w:r w:rsidR="00A13EB3" w:rsidRPr="00C42509">
        <w:t xml:space="preserve">shall comply with </w:t>
      </w:r>
      <w:r w:rsidR="00CB76B8" w:rsidRPr="00C42509">
        <w:t xml:space="preserve">all </w:t>
      </w:r>
      <w:r w:rsidR="00A223F7">
        <w:t xml:space="preserve">applicable </w:t>
      </w:r>
      <w:r w:rsidR="00CB76B8" w:rsidRPr="00C42509">
        <w:t xml:space="preserve">requirements of </w:t>
      </w:r>
      <w:r w:rsidR="00A13EB3" w:rsidRPr="00C42509">
        <w:t>HIPAA including</w:t>
      </w:r>
      <w:r w:rsidR="00BD2A41" w:rsidRPr="00C42509">
        <w:t>,</w:t>
      </w:r>
      <w:r w:rsidR="00A13EB3" w:rsidRPr="00C42509">
        <w:t xml:space="preserve"> but not limited to</w:t>
      </w:r>
      <w:r w:rsidR="00BD2A41" w:rsidRPr="00C42509">
        <w:t>,</w:t>
      </w:r>
      <w:r w:rsidR="00A13EB3" w:rsidRPr="00C42509">
        <w:t xml:space="preserve"> the </w:t>
      </w:r>
      <w:r w:rsidR="00B14DF3" w:rsidRPr="00C42509">
        <w:t>HIPAA</w:t>
      </w:r>
      <w:r w:rsidR="00723C53" w:rsidRPr="00C42509">
        <w:t xml:space="preserve"> Rules</w:t>
      </w:r>
      <w:r w:rsidR="00A13EB3" w:rsidRPr="00C42509">
        <w:t xml:space="preserve">, HIPAA regulations, the requirements of HITECH, </w:t>
      </w:r>
      <w:r>
        <w:t>and as may be updated from time to time</w:t>
      </w:r>
      <w:r w:rsidR="00A13EB3" w:rsidRPr="00C42509">
        <w:t xml:space="preserve">. </w:t>
      </w:r>
      <w:r w:rsidR="00727AA8">
        <w:t>CDT shall comply with all relevant policies and procedures of the Statewide Health Information Policy Manual (SHIPM), the State Administrative Manual (SAM) Chapter 5300, and the State Information Management Manual (SIMM).</w:t>
      </w:r>
    </w:p>
    <w:p w14:paraId="4B488F04" w14:textId="4CAB4603" w:rsidR="00A13EB3" w:rsidRDefault="004F3BDC" w:rsidP="00C91E96">
      <w:pPr>
        <w:pStyle w:val="ListParagraph"/>
        <w:numPr>
          <w:ilvl w:val="0"/>
          <w:numId w:val="1"/>
        </w:numPr>
        <w:contextualSpacing w:val="0"/>
      </w:pPr>
      <w:r>
        <w:t>CDT</w:t>
      </w:r>
      <w:r w:rsidR="00FC1CA1">
        <w:t xml:space="preserve">, or its </w:t>
      </w:r>
      <w:r>
        <w:t>agents, contractors, Subc</w:t>
      </w:r>
      <w:r w:rsidR="00FC1CA1">
        <w:t>ontractors</w:t>
      </w:r>
      <w:r w:rsidR="00B4467B">
        <w:t>,</w:t>
      </w:r>
      <w:r w:rsidR="00FC1CA1">
        <w:t xml:space="preserve"> or Business Associates,</w:t>
      </w:r>
      <w:r w:rsidR="00A13EB3" w:rsidRPr="00C42509">
        <w:t xml:space="preserve"> shall not </w:t>
      </w:r>
      <w:r w:rsidR="000D61A7" w:rsidRPr="00C42509">
        <w:t>U</w:t>
      </w:r>
      <w:r w:rsidR="00A13EB3" w:rsidRPr="00C42509">
        <w:t xml:space="preserve">se or </w:t>
      </w:r>
      <w:r w:rsidR="00810B18" w:rsidRPr="00C42509">
        <w:t>D</w:t>
      </w:r>
      <w:r w:rsidR="00A13EB3" w:rsidRPr="00C42509">
        <w:t xml:space="preserve">isclose </w:t>
      </w:r>
      <w:r w:rsidR="000C00E0" w:rsidRPr="00C42509">
        <w:t>PHI</w:t>
      </w:r>
      <w:r w:rsidR="00A13EB3" w:rsidRPr="00C42509">
        <w:t xml:space="preserve"> other than as permitted or required by </w:t>
      </w:r>
      <w:r w:rsidR="00D03261">
        <w:t xml:space="preserve">the </w:t>
      </w:r>
      <w:r w:rsidR="00ED284E">
        <w:t>Agreement</w:t>
      </w:r>
      <w:r w:rsidR="00D03261">
        <w:t xml:space="preserve"> and </w:t>
      </w:r>
      <w:r w:rsidR="00A13EB3" w:rsidRPr="00C42509">
        <w:t xml:space="preserve">this BAA or as Required by Law. </w:t>
      </w:r>
      <w:r w:rsidR="00453B60">
        <w:t>If CDT performs the Services</w:t>
      </w:r>
      <w:r w:rsidR="00F82515">
        <w:t xml:space="preserve"> Not Permitted</w:t>
      </w:r>
      <w:r w:rsidR="00453B60">
        <w:t xml:space="preserve"> in Section </w:t>
      </w:r>
      <w:r w:rsidR="00F82515">
        <w:t>II.B</w:t>
      </w:r>
      <w:r w:rsidR="00453B60">
        <w:t>(ii) below, it m</w:t>
      </w:r>
      <w:r w:rsidR="00F82515">
        <w:t>ight</w:t>
      </w:r>
      <w:r w:rsidR="00453B60">
        <w:t xml:space="preserve"> be a Breach.</w:t>
      </w:r>
    </w:p>
    <w:p w14:paraId="43EA7A90" w14:textId="27D9A70C" w:rsidR="00FC1CA1" w:rsidRDefault="00FC1CA1" w:rsidP="00C91E96">
      <w:pPr>
        <w:pStyle w:val="ListParagraph"/>
        <w:numPr>
          <w:ilvl w:val="0"/>
          <w:numId w:val="8"/>
        </w:numPr>
        <w:contextualSpacing w:val="0"/>
      </w:pPr>
      <w:r w:rsidRPr="00A73000">
        <w:rPr>
          <w:u w:val="single"/>
        </w:rPr>
        <w:t xml:space="preserve">Permitted </w:t>
      </w:r>
      <w:r w:rsidR="007F4427" w:rsidRPr="00A73000">
        <w:rPr>
          <w:u w:val="single"/>
        </w:rPr>
        <w:t>Services</w:t>
      </w:r>
      <w:r w:rsidRPr="00A73000">
        <w:t xml:space="preserve">: </w:t>
      </w:r>
      <w:r w:rsidR="004F3BDC" w:rsidRPr="00A73000">
        <w:t xml:space="preserve">CDT </w:t>
      </w:r>
      <w:r w:rsidRPr="00A73000">
        <w:t>may receive, maintain, retain, record, store, or otherwise hold PHI.</w:t>
      </w:r>
      <w:r w:rsidR="008F3F13">
        <w:t xml:space="preserve"> CDT may transmit </w:t>
      </w:r>
      <w:r w:rsidR="008F3F13" w:rsidRPr="00000A43">
        <w:rPr>
          <w:highlight w:val="yellow"/>
        </w:rPr>
        <w:t>&lt;Department Acronym</w:t>
      </w:r>
      <w:r w:rsidR="008F3F13">
        <w:rPr>
          <w:highlight w:val="yellow"/>
        </w:rPr>
        <w:t>’s</w:t>
      </w:r>
      <w:r w:rsidR="008F3F13" w:rsidRPr="00000A43">
        <w:rPr>
          <w:highlight w:val="yellow"/>
        </w:rPr>
        <w:t>&gt;</w:t>
      </w:r>
      <w:r w:rsidR="008F3F13">
        <w:t xml:space="preserve"> data, including PHI, to </w:t>
      </w:r>
      <w:r w:rsidR="008F3F13" w:rsidRPr="00000A43">
        <w:rPr>
          <w:highlight w:val="yellow"/>
        </w:rPr>
        <w:t>&lt;Department Acronym</w:t>
      </w:r>
      <w:r w:rsidR="008F3F13">
        <w:rPr>
          <w:highlight w:val="yellow"/>
        </w:rPr>
        <w:t>’s</w:t>
      </w:r>
      <w:r w:rsidR="008F3F13" w:rsidRPr="00000A43">
        <w:rPr>
          <w:highlight w:val="yellow"/>
        </w:rPr>
        <w:t>&gt;</w:t>
      </w:r>
      <w:r w:rsidR="008F3F13">
        <w:t xml:space="preserve"> subscribed service provider</w:t>
      </w:r>
      <w:r w:rsidR="007A2066">
        <w:t xml:space="preserve"> or other entity either to perform Services in the </w:t>
      </w:r>
      <w:r w:rsidR="006D0BAF">
        <w:t>Agreement</w:t>
      </w:r>
      <w:r w:rsidR="005C74B7">
        <w:t>,</w:t>
      </w:r>
      <w:r w:rsidR="008F3F13">
        <w:t xml:space="preserve"> upon written request of </w:t>
      </w:r>
      <w:r w:rsidR="008F3F13" w:rsidRPr="00000A43">
        <w:rPr>
          <w:highlight w:val="yellow"/>
        </w:rPr>
        <w:t>&lt;Department Acronym</w:t>
      </w:r>
      <w:r w:rsidR="008F3F13">
        <w:t>&gt;</w:t>
      </w:r>
      <w:r w:rsidR="005C74B7">
        <w:t>, or when required by law</w:t>
      </w:r>
      <w:r w:rsidR="008F3F13">
        <w:t>.</w:t>
      </w:r>
    </w:p>
    <w:p w14:paraId="21A92743" w14:textId="51D7C059" w:rsidR="008D71C8" w:rsidRPr="0029699C" w:rsidRDefault="008D71C8" w:rsidP="00C91E96">
      <w:pPr>
        <w:pStyle w:val="ListParagraph"/>
        <w:numPr>
          <w:ilvl w:val="1"/>
          <w:numId w:val="8"/>
        </w:numPr>
        <w:contextualSpacing w:val="0"/>
      </w:pPr>
      <w:r w:rsidRPr="0036642B">
        <w:t xml:space="preserve">In the event of a Breach and upon written permission from </w:t>
      </w:r>
      <w:r w:rsidRPr="0036642B">
        <w:rPr>
          <w:highlight w:val="yellow"/>
        </w:rPr>
        <w:t>&lt;Department Acronym&gt;</w:t>
      </w:r>
      <w:r w:rsidRPr="0036642B">
        <w:t xml:space="preserve">, CDT may have access to and use PHI to the extent </w:t>
      </w:r>
      <w:r w:rsidR="005D5557" w:rsidRPr="0036642B">
        <w:t>authorized</w:t>
      </w:r>
      <w:r w:rsidRPr="0036642B">
        <w:t>.</w:t>
      </w:r>
    </w:p>
    <w:p w14:paraId="27444B25" w14:textId="7409DDDF" w:rsidR="00FC1CA1" w:rsidRPr="00460C62" w:rsidRDefault="007F4427" w:rsidP="00C91E96">
      <w:pPr>
        <w:pStyle w:val="ListParagraph"/>
        <w:numPr>
          <w:ilvl w:val="0"/>
          <w:numId w:val="8"/>
        </w:numPr>
        <w:contextualSpacing w:val="0"/>
      </w:pPr>
      <w:r w:rsidRPr="00A73000">
        <w:rPr>
          <w:u w:val="single"/>
        </w:rPr>
        <w:t>Services</w:t>
      </w:r>
      <w:r w:rsidR="00FC1CA1" w:rsidRPr="00A73000">
        <w:rPr>
          <w:u w:val="single"/>
        </w:rPr>
        <w:t xml:space="preserve"> Not Permitted</w:t>
      </w:r>
      <w:r w:rsidR="00FC1CA1" w:rsidRPr="00A73000">
        <w:t xml:space="preserve">: </w:t>
      </w:r>
      <w:r w:rsidR="007A2066">
        <w:t xml:space="preserve">Except as otherwise permitted under the terms of the </w:t>
      </w:r>
      <w:r w:rsidR="00ED284E">
        <w:t>Agreement</w:t>
      </w:r>
      <w:r w:rsidR="007A2066">
        <w:t xml:space="preserve"> or this BAA, </w:t>
      </w:r>
      <w:r w:rsidR="004F3BDC" w:rsidRPr="00A73000">
        <w:t>CDT</w:t>
      </w:r>
      <w:r w:rsidR="00FC1CA1" w:rsidRPr="00A73000">
        <w:t xml:space="preserve"> may not create, modify, destroy, Use, Disclose, or have access to PHI. Regarding the destruction of PHI, </w:t>
      </w:r>
      <w:r w:rsidR="004F3BDC" w:rsidRPr="00A73000">
        <w:t>CDT</w:t>
      </w:r>
      <w:r w:rsidR="00FC1CA1" w:rsidRPr="00A73000">
        <w:t xml:space="preserve"> may not destroy PHI while this </w:t>
      </w:r>
      <w:r w:rsidR="004F3BDC" w:rsidRPr="00A73000">
        <w:t xml:space="preserve">BAA </w:t>
      </w:r>
      <w:r w:rsidR="00FC1CA1" w:rsidRPr="00A73000">
        <w:t xml:space="preserve">is </w:t>
      </w:r>
      <w:r w:rsidR="002A34D9" w:rsidRPr="00A73000">
        <w:t xml:space="preserve">in </w:t>
      </w:r>
      <w:r w:rsidR="004F3BDC" w:rsidRPr="00A73000">
        <w:t>effect</w:t>
      </w:r>
      <w:r w:rsidR="00FC1CA1" w:rsidRPr="00A73000">
        <w:t xml:space="preserve">. </w:t>
      </w:r>
      <w:r w:rsidR="008F3F13">
        <w:t xml:space="preserve">CDT may not transmit PHI unless transmission is authorized by Section </w:t>
      </w:r>
      <w:r w:rsidR="00F82515">
        <w:t>II.</w:t>
      </w:r>
      <w:r w:rsidR="008F3F13">
        <w:t xml:space="preserve">B(i) above. </w:t>
      </w:r>
      <w:r w:rsidR="00FC1CA1" w:rsidRPr="00A73000">
        <w:t xml:space="preserve">If this </w:t>
      </w:r>
      <w:r w:rsidR="004F3BDC" w:rsidRPr="00A73000">
        <w:t xml:space="preserve">BAA </w:t>
      </w:r>
      <w:r w:rsidR="00FC1CA1" w:rsidRPr="00A73000">
        <w:t xml:space="preserve">is terminated, </w:t>
      </w:r>
      <w:r w:rsidR="004F3BDC">
        <w:t xml:space="preserve">CDT shall comply with Section </w:t>
      </w:r>
      <w:r w:rsidR="00F82515">
        <w:t>I</w:t>
      </w:r>
      <w:r w:rsidR="004F3BDC">
        <w:t xml:space="preserve">V below regarding destruction of </w:t>
      </w:r>
      <w:r w:rsidR="004F3BDC" w:rsidRPr="00000A43">
        <w:rPr>
          <w:highlight w:val="yellow"/>
        </w:rPr>
        <w:t>&lt;Department Acronym</w:t>
      </w:r>
      <w:r w:rsidR="004F3BDC">
        <w:rPr>
          <w:highlight w:val="yellow"/>
        </w:rPr>
        <w:t>’s</w:t>
      </w:r>
      <w:r w:rsidR="004F3BDC" w:rsidRPr="00000A43">
        <w:rPr>
          <w:highlight w:val="yellow"/>
        </w:rPr>
        <w:t>&gt;</w:t>
      </w:r>
      <w:r w:rsidR="00753DAE">
        <w:t xml:space="preserve"> </w:t>
      </w:r>
      <w:r w:rsidR="004F3BDC">
        <w:t>PHI.</w:t>
      </w:r>
    </w:p>
    <w:p w14:paraId="0505CE9A" w14:textId="583DC3DD" w:rsidR="00A142D5" w:rsidRPr="00E17DDE" w:rsidRDefault="00A142D5" w:rsidP="00C26637">
      <w:pPr>
        <w:pStyle w:val="ListParagraph"/>
        <w:numPr>
          <w:ilvl w:val="0"/>
          <w:numId w:val="1"/>
        </w:numPr>
        <w:contextualSpacing w:val="0"/>
      </w:pPr>
      <w:r w:rsidRPr="00E17DDE">
        <w:t>CDT shall periodically distribute the</w:t>
      </w:r>
      <w:r w:rsidR="007A0F68" w:rsidRPr="00E17DDE">
        <w:t xml:space="preserve"> </w:t>
      </w:r>
      <w:r w:rsidR="00430673" w:rsidRPr="00E17DDE">
        <w:t>latest</w:t>
      </w:r>
      <w:r w:rsidRPr="00E17DDE">
        <w:t xml:space="preserve"> BAA template to all units</w:t>
      </w:r>
      <w:r w:rsidR="00024CD1" w:rsidRPr="00E17DDE">
        <w:t xml:space="preserve"> that provide or may provide Services to</w:t>
      </w:r>
      <w:r w:rsidRPr="00E17DDE">
        <w:t xml:space="preserve"> </w:t>
      </w:r>
      <w:r w:rsidR="00024CD1" w:rsidRPr="00E17DDE">
        <w:t xml:space="preserve">the </w:t>
      </w:r>
      <w:r w:rsidR="00AF566D" w:rsidRPr="00DE33B2">
        <w:rPr>
          <w:highlight w:val="yellow"/>
        </w:rPr>
        <w:t>&lt;Department Acronym’s&gt;</w:t>
      </w:r>
      <w:r w:rsidR="00AF566D" w:rsidRPr="00E17DDE">
        <w:t xml:space="preserve"> </w:t>
      </w:r>
      <w:r w:rsidRPr="00E17DDE">
        <w:t>to ensure the correct template is being used, including CDT</w:t>
      </w:r>
      <w:r w:rsidR="00C362DF" w:rsidRPr="00E17DDE">
        <w:t>’s</w:t>
      </w:r>
      <w:r w:rsidRPr="00E17DDE">
        <w:t xml:space="preserve"> </w:t>
      </w:r>
      <w:r w:rsidR="00067B53" w:rsidRPr="00E17DDE">
        <w:t>S</w:t>
      </w:r>
      <w:r w:rsidRPr="00E17DDE">
        <w:t>ubcontractors and Business Associates.</w:t>
      </w:r>
    </w:p>
    <w:p w14:paraId="4F708F49" w14:textId="6F557F9F" w:rsidR="00024FBA" w:rsidRDefault="00FC1518" w:rsidP="00C26637">
      <w:pPr>
        <w:pStyle w:val="ListParagraph"/>
        <w:numPr>
          <w:ilvl w:val="0"/>
          <w:numId w:val="1"/>
        </w:numPr>
        <w:contextualSpacing w:val="0"/>
      </w:pPr>
      <w:r>
        <w:t>In</w:t>
      </w:r>
      <w:r w:rsidR="00B54202">
        <w:t xml:space="preserve"> the</w:t>
      </w:r>
      <w:r>
        <w:t xml:space="preserve"> performance of the Services, </w:t>
      </w:r>
      <w:r w:rsidR="004F3BDC" w:rsidRPr="00414704">
        <w:t xml:space="preserve">CDT </w:t>
      </w:r>
      <w:r w:rsidR="00A13EB3" w:rsidRPr="00414704">
        <w:t>shall implement, maintain</w:t>
      </w:r>
      <w:r w:rsidR="009A0D33" w:rsidRPr="00414704">
        <w:t>,</w:t>
      </w:r>
      <w:r w:rsidR="00A13EB3" w:rsidRPr="00414704">
        <w:t xml:space="preserve"> and use appropriate safeguards</w:t>
      </w:r>
      <w:r w:rsidR="009A0D33" w:rsidRPr="00414704">
        <w:t>,</w:t>
      </w:r>
      <w:r w:rsidR="00A13EB3" w:rsidRPr="00414704">
        <w:t xml:space="preserve"> </w:t>
      </w:r>
      <w:r w:rsidR="009A0D33" w:rsidRPr="00414704">
        <w:t>including</w:t>
      </w:r>
      <w:r w:rsidR="00A13EB3" w:rsidRPr="00414704">
        <w:t xml:space="preserve"> administrative safeguards, physical safeguards, and technical safeguards</w:t>
      </w:r>
      <w:r w:rsidR="009A0D33" w:rsidRPr="00414704">
        <w:t>,</w:t>
      </w:r>
      <w:r w:rsidR="00A13EB3" w:rsidRPr="00414704">
        <w:t xml:space="preserve"> that</w:t>
      </w:r>
      <w:r w:rsidR="00F82515">
        <w:t>:</w:t>
      </w:r>
      <w:r w:rsidR="00A13EB3" w:rsidRPr="00414704">
        <w:t xml:space="preserve"> </w:t>
      </w:r>
    </w:p>
    <w:p w14:paraId="0ABFEE01" w14:textId="2EAD382D" w:rsidR="00024FBA" w:rsidRPr="00024FBA" w:rsidRDefault="00A13EB3" w:rsidP="00C26637">
      <w:pPr>
        <w:pStyle w:val="ListParagraph"/>
        <w:numPr>
          <w:ilvl w:val="0"/>
          <w:numId w:val="7"/>
        </w:numPr>
        <w:contextualSpacing w:val="0"/>
      </w:pPr>
      <w:r w:rsidRPr="00024FBA">
        <w:t>protect the confidentiality, integrity</w:t>
      </w:r>
      <w:r w:rsidR="00107128" w:rsidRPr="00024FBA">
        <w:t>,</w:t>
      </w:r>
      <w:r w:rsidRPr="00024FBA">
        <w:t xml:space="preserve"> and availability of </w:t>
      </w:r>
      <w:r w:rsidR="000C00E0" w:rsidRPr="00024FBA">
        <w:t>PHI</w:t>
      </w:r>
      <w:r w:rsidRPr="00024FBA">
        <w:t xml:space="preserve"> as required by the </w:t>
      </w:r>
      <w:r w:rsidR="00550D28" w:rsidRPr="00024FBA">
        <w:t xml:space="preserve">HIPAA </w:t>
      </w:r>
      <w:proofErr w:type="gramStart"/>
      <w:r w:rsidR="00550D28" w:rsidRPr="00024FBA">
        <w:t>Rules</w:t>
      </w:r>
      <w:r w:rsidR="00B5164E">
        <w:t>;</w:t>
      </w:r>
      <w:proofErr w:type="gramEnd"/>
      <w:r w:rsidRPr="00024FBA">
        <w:t xml:space="preserve"> </w:t>
      </w:r>
    </w:p>
    <w:p w14:paraId="7BABFFA7" w14:textId="6B424010" w:rsidR="00B5164E" w:rsidRDefault="006D2220" w:rsidP="00C26637">
      <w:pPr>
        <w:pStyle w:val="ListParagraph"/>
        <w:numPr>
          <w:ilvl w:val="0"/>
          <w:numId w:val="7"/>
        </w:numPr>
        <w:contextualSpacing w:val="0"/>
      </w:pPr>
      <w:r w:rsidRPr="00024FBA">
        <w:t xml:space="preserve">comply with Subpart C of 45 C.F.R. Part 164 with respect to electronic </w:t>
      </w:r>
      <w:r w:rsidR="000C00E0" w:rsidRPr="00024FBA">
        <w:t>PHI</w:t>
      </w:r>
      <w:r w:rsidR="00B5164E">
        <w:t xml:space="preserve">; </w:t>
      </w:r>
      <w:r w:rsidR="00F82515">
        <w:t>a</w:t>
      </w:r>
      <w:r w:rsidR="00B5164E">
        <w:t>nd</w:t>
      </w:r>
    </w:p>
    <w:p w14:paraId="1CFAB0F8" w14:textId="5BBE6B72" w:rsidR="00024FBA" w:rsidRPr="00A223F7" w:rsidRDefault="00532ADC" w:rsidP="00C26637">
      <w:pPr>
        <w:pStyle w:val="ListParagraph"/>
        <w:numPr>
          <w:ilvl w:val="0"/>
          <w:numId w:val="7"/>
        </w:numPr>
        <w:contextualSpacing w:val="0"/>
      </w:pPr>
      <w:r w:rsidRPr="00CA4C5B">
        <w:t xml:space="preserve">implement, </w:t>
      </w:r>
      <w:r w:rsidR="00B5164E" w:rsidRPr="00A223F7">
        <w:t xml:space="preserve">if applicable, any other </w:t>
      </w:r>
      <w:r w:rsidRPr="00CA4C5B">
        <w:t>&lt;Department Acronym’s&gt;</w:t>
      </w:r>
      <w:r w:rsidRPr="00A223F7">
        <w:t xml:space="preserve"> </w:t>
      </w:r>
      <w:r w:rsidR="00B5164E" w:rsidRPr="00A223F7">
        <w:t xml:space="preserve">requirements necessary for compliance </w:t>
      </w:r>
      <w:r w:rsidRPr="00CA4C5B">
        <w:t xml:space="preserve">with applicable </w:t>
      </w:r>
      <w:r w:rsidR="00CA4C5B">
        <w:t>federal</w:t>
      </w:r>
      <w:r w:rsidR="00550527" w:rsidRPr="00CA4C5B">
        <w:t xml:space="preserve"> and state law, as set forth in the </w:t>
      </w:r>
      <w:r w:rsidR="009C3CBA" w:rsidRPr="00A223F7">
        <w:t xml:space="preserve">separately </w:t>
      </w:r>
      <w:r w:rsidR="00550527" w:rsidRPr="00CA4C5B">
        <w:t xml:space="preserve">negotiated and </w:t>
      </w:r>
      <w:r w:rsidR="009C3CBA" w:rsidRPr="00A223F7">
        <w:t>executed</w:t>
      </w:r>
      <w:r w:rsidR="00550527" w:rsidRPr="00CA4C5B">
        <w:t xml:space="preserve"> Attachment [X], attached hereto</w:t>
      </w:r>
      <w:r w:rsidR="00B5164E" w:rsidRPr="00CA4C5B">
        <w:t>.</w:t>
      </w:r>
      <w:r w:rsidR="007C4FF8" w:rsidRPr="00A223F7">
        <w:t xml:space="preserve"> </w:t>
      </w:r>
    </w:p>
    <w:p w14:paraId="6AE83DBC" w14:textId="11823931" w:rsidR="00024FBA" w:rsidRDefault="004F3BDC" w:rsidP="00C26637">
      <w:pPr>
        <w:pStyle w:val="ListParagraph"/>
        <w:numPr>
          <w:ilvl w:val="0"/>
          <w:numId w:val="5"/>
        </w:numPr>
        <w:contextualSpacing w:val="0"/>
      </w:pPr>
      <w:r w:rsidRPr="00024FBA">
        <w:t>CDT</w:t>
      </w:r>
      <w:r w:rsidR="006D2220" w:rsidRPr="00024FBA">
        <w:t xml:space="preserve"> </w:t>
      </w:r>
      <w:r w:rsidR="00A13EB3" w:rsidRPr="00024FBA">
        <w:t xml:space="preserve">shall prevent </w:t>
      </w:r>
      <w:r w:rsidR="000D61A7" w:rsidRPr="00024FBA">
        <w:t>U</w:t>
      </w:r>
      <w:r w:rsidR="00A13EB3" w:rsidRPr="00024FBA">
        <w:t xml:space="preserve">se or </w:t>
      </w:r>
      <w:r w:rsidR="00810B18" w:rsidRPr="00024FBA">
        <w:t>D</w:t>
      </w:r>
      <w:r w:rsidR="00A13EB3" w:rsidRPr="00024FBA">
        <w:t xml:space="preserve">isclosure of </w:t>
      </w:r>
      <w:r w:rsidR="000C00E0" w:rsidRPr="00024FBA">
        <w:t>PHI</w:t>
      </w:r>
      <w:r w:rsidR="00A13EB3" w:rsidRPr="00024FBA">
        <w:t xml:space="preserve"> other than as provided for by </w:t>
      </w:r>
      <w:r w:rsidR="00D03261">
        <w:t xml:space="preserve">the </w:t>
      </w:r>
      <w:r w:rsidR="00ED284E">
        <w:t xml:space="preserve">Agreement </w:t>
      </w:r>
      <w:r w:rsidR="00D03261">
        <w:t xml:space="preserve">and </w:t>
      </w:r>
      <w:r w:rsidR="00A13EB3" w:rsidRPr="00024FBA">
        <w:t>this BAA</w:t>
      </w:r>
      <w:r w:rsidR="00FC1CA1" w:rsidRPr="00024FBA">
        <w:t xml:space="preserve"> </w:t>
      </w:r>
      <w:r w:rsidR="007A2066">
        <w:t>or</w:t>
      </w:r>
      <w:r w:rsidR="00FC1CA1" w:rsidRPr="00024FBA">
        <w:t xml:space="preserve"> as </w:t>
      </w:r>
      <w:r w:rsidR="009A0D33" w:rsidRPr="00024FBA">
        <w:t>R</w:t>
      </w:r>
      <w:r w:rsidR="00FC1CA1" w:rsidRPr="00024FBA">
        <w:t xml:space="preserve">equired by </w:t>
      </w:r>
      <w:r w:rsidR="009A0D33" w:rsidRPr="00024FBA">
        <w:t>L</w:t>
      </w:r>
      <w:r w:rsidR="00FC1CA1" w:rsidRPr="00024FBA">
        <w:t>aw</w:t>
      </w:r>
      <w:r w:rsidR="00A13EB3" w:rsidRPr="00024FBA">
        <w:t xml:space="preserve">. </w:t>
      </w:r>
      <w:r w:rsidRPr="00024FBA">
        <w:t>CDT’s</w:t>
      </w:r>
      <w:r w:rsidR="00BD096A" w:rsidRPr="00024FBA">
        <w:t xml:space="preserve"> </w:t>
      </w:r>
      <w:r w:rsidR="00A13EB3" w:rsidRPr="00024FBA">
        <w:t>safeguards shall include, without limitation,</w:t>
      </w:r>
    </w:p>
    <w:p w14:paraId="731F5093" w14:textId="77777777" w:rsidR="00024FBA" w:rsidRDefault="00A13EB3" w:rsidP="00C26637">
      <w:pPr>
        <w:pStyle w:val="ListParagraph"/>
        <w:numPr>
          <w:ilvl w:val="0"/>
          <w:numId w:val="17"/>
        </w:numPr>
        <w:contextualSpacing w:val="0"/>
      </w:pPr>
      <w:r w:rsidRPr="00024FBA">
        <w:lastRenderedPageBreak/>
        <w:t>implementing written policies and procedures in compliance with HIPAA</w:t>
      </w:r>
      <w:r w:rsidR="00B57636" w:rsidRPr="00024FBA">
        <w:t>, the HIPAA Rules,</w:t>
      </w:r>
      <w:r w:rsidRPr="00024FBA">
        <w:t xml:space="preserve"> HITECH,</w:t>
      </w:r>
      <w:r w:rsidR="009A0D33" w:rsidRPr="00024FBA">
        <w:t xml:space="preserve"> and the </w:t>
      </w:r>
      <w:proofErr w:type="gramStart"/>
      <w:r w:rsidR="009A0D33" w:rsidRPr="00024FBA">
        <w:t>SHIPM;</w:t>
      </w:r>
      <w:proofErr w:type="gramEnd"/>
      <w:r w:rsidRPr="00024FBA">
        <w:t xml:space="preserve"> </w:t>
      </w:r>
    </w:p>
    <w:p w14:paraId="5A3D1643" w14:textId="44D17056" w:rsidR="00024FBA" w:rsidRDefault="00A13EB3" w:rsidP="00C26637">
      <w:pPr>
        <w:pStyle w:val="ListParagraph"/>
        <w:numPr>
          <w:ilvl w:val="0"/>
          <w:numId w:val="17"/>
        </w:numPr>
        <w:contextualSpacing w:val="0"/>
      </w:pPr>
      <w:r w:rsidRPr="00024FBA">
        <w:t>conduc</w:t>
      </w:r>
      <w:r w:rsidR="008F6518" w:rsidRPr="00024FBA">
        <w:t>t</w:t>
      </w:r>
      <w:r w:rsidRPr="00024FBA">
        <w:t xml:space="preserve">ing a security risk </w:t>
      </w:r>
      <w:proofErr w:type="gramStart"/>
      <w:r w:rsidRPr="00024FBA">
        <w:t>assessment</w:t>
      </w:r>
      <w:r w:rsidR="009A0D33" w:rsidRPr="00024FBA">
        <w:t>;</w:t>
      </w:r>
      <w:proofErr w:type="gramEnd"/>
      <w:r w:rsidRPr="00024FBA">
        <w:t xml:space="preserve"> </w:t>
      </w:r>
    </w:p>
    <w:p w14:paraId="34FAF5B0" w14:textId="77777777" w:rsidR="00024FBA" w:rsidRDefault="000612E4" w:rsidP="00C26637">
      <w:pPr>
        <w:pStyle w:val="ListParagraph"/>
        <w:numPr>
          <w:ilvl w:val="0"/>
          <w:numId w:val="17"/>
        </w:numPr>
        <w:contextualSpacing w:val="0"/>
      </w:pPr>
      <w:r w:rsidRPr="00024FBA">
        <w:t>conducting risk assessments concerning possible Breaches</w:t>
      </w:r>
      <w:r w:rsidR="009A0D33" w:rsidRPr="00024FBA">
        <w:t>;</w:t>
      </w:r>
      <w:r w:rsidRPr="00024FBA">
        <w:t xml:space="preserve"> </w:t>
      </w:r>
      <w:r w:rsidR="00BD096A" w:rsidRPr="00024FBA">
        <w:t xml:space="preserve">and </w:t>
      </w:r>
    </w:p>
    <w:p w14:paraId="4F471E02" w14:textId="748BDF1B" w:rsidR="00A13EB3" w:rsidRPr="00024FBA" w:rsidRDefault="00024FBA" w:rsidP="00C26637">
      <w:pPr>
        <w:pStyle w:val="ListParagraph"/>
        <w:numPr>
          <w:ilvl w:val="0"/>
          <w:numId w:val="17"/>
        </w:numPr>
        <w:contextualSpacing w:val="0"/>
      </w:pPr>
      <w:r w:rsidRPr="00024FBA">
        <w:t>providing annual HIPAA privacy and security awareness training to its employees and other workforce.</w:t>
      </w:r>
    </w:p>
    <w:p w14:paraId="7C978FED" w14:textId="14FA4813" w:rsidR="00907B04" w:rsidRPr="00C42509" w:rsidRDefault="004F3BDC" w:rsidP="00F063A1">
      <w:pPr>
        <w:pStyle w:val="ListParagraph"/>
        <w:numPr>
          <w:ilvl w:val="0"/>
          <w:numId w:val="19"/>
        </w:numPr>
        <w:tabs>
          <w:tab w:val="left" w:pos="360"/>
        </w:tabs>
        <w:ind w:left="360" w:hanging="360"/>
        <w:contextualSpacing w:val="0"/>
      </w:pPr>
      <w:r>
        <w:t xml:space="preserve">As CDT </w:t>
      </w:r>
      <w:r w:rsidR="00753DAE">
        <w:t xml:space="preserve">will not </w:t>
      </w:r>
      <w:r>
        <w:t xml:space="preserve">access </w:t>
      </w:r>
      <w:r w:rsidR="00B34297" w:rsidRPr="00A949AD">
        <w:t>&lt;Department Acronym’s&gt;</w:t>
      </w:r>
      <w:r w:rsidR="00B34297" w:rsidRPr="00C42509">
        <w:t xml:space="preserve"> </w:t>
      </w:r>
      <w:r w:rsidR="00B34297">
        <w:t xml:space="preserve">data to know </w:t>
      </w:r>
      <w:r w:rsidR="009A0D33">
        <w:t>the location of</w:t>
      </w:r>
      <w:r w:rsidR="00B34297">
        <w:t xml:space="preserve"> PHI in CDT’s system, any Breach of </w:t>
      </w:r>
      <w:r w:rsidR="00B34297" w:rsidRPr="00A949AD">
        <w:t>&lt;Department Acronym’s&gt;</w:t>
      </w:r>
      <w:r w:rsidR="00B34297" w:rsidRPr="00C42509">
        <w:t xml:space="preserve"> </w:t>
      </w:r>
      <w:r w:rsidR="00B34297">
        <w:t xml:space="preserve">data of any kind shall be considered a Breach of PHI, unless CDT has evidence that the data is not PHI. </w:t>
      </w:r>
      <w:r w:rsidR="00907B04">
        <w:t xml:space="preserve">Because CDT will not access </w:t>
      </w:r>
      <w:r w:rsidR="00907B04" w:rsidRPr="00A949AD">
        <w:t>&lt;Department Acronym’s&gt;</w:t>
      </w:r>
      <w:r w:rsidR="00907B04">
        <w:t xml:space="preserve"> data, CDT shall treat all </w:t>
      </w:r>
      <w:r w:rsidR="00907B04" w:rsidRPr="00A949AD">
        <w:t>&lt;Department Acronym’s&gt;</w:t>
      </w:r>
      <w:r w:rsidR="00907B04">
        <w:t xml:space="preserve"> data as if it </w:t>
      </w:r>
      <w:r w:rsidR="00453B60">
        <w:t>i</w:t>
      </w:r>
      <w:r w:rsidR="00907B04">
        <w:t>s PHI</w:t>
      </w:r>
      <w:r w:rsidR="00024FBA">
        <w:t>, subject to the HIPAA rules and this BAA</w:t>
      </w:r>
      <w:r w:rsidR="00907B04">
        <w:t>.</w:t>
      </w:r>
    </w:p>
    <w:p w14:paraId="321E61EA" w14:textId="60ABB3B4" w:rsidR="005632E5" w:rsidRPr="00760F62" w:rsidRDefault="005632E5" w:rsidP="00F063A1">
      <w:pPr>
        <w:pStyle w:val="ListParagraph"/>
        <w:numPr>
          <w:ilvl w:val="0"/>
          <w:numId w:val="19"/>
        </w:numPr>
        <w:tabs>
          <w:tab w:val="left" w:pos="360"/>
        </w:tabs>
        <w:ind w:left="360" w:hanging="360"/>
        <w:contextualSpacing w:val="0"/>
      </w:pPr>
      <w:r w:rsidRPr="00760F62">
        <w:t>CDT shall notify Cal-CSIRS</w:t>
      </w:r>
      <w:r w:rsidR="00D03261">
        <w:t xml:space="preserve"> as soon as practicable</w:t>
      </w:r>
      <w:r w:rsidRPr="00760F62">
        <w:t xml:space="preserve"> of any Breach of data related to </w:t>
      </w:r>
      <w:r w:rsidRPr="00A949AD">
        <w:t>&lt;Department Acronym&gt;</w:t>
      </w:r>
      <w:r w:rsidR="00A202E2">
        <w:t xml:space="preserve"> that </w:t>
      </w:r>
      <w:r w:rsidR="00FE2F16">
        <w:t>it</w:t>
      </w:r>
      <w:r w:rsidR="00A202E2">
        <w:t xml:space="preserve"> identifie</w:t>
      </w:r>
      <w:r w:rsidR="00FE2F16">
        <w:t>s</w:t>
      </w:r>
      <w:r w:rsidR="00A202E2">
        <w:t xml:space="preserve"> in CDT’s </w:t>
      </w:r>
      <w:r w:rsidR="007A2066">
        <w:t>systems</w:t>
      </w:r>
      <w:r w:rsidRPr="009A0D33">
        <w:t>.</w:t>
      </w:r>
    </w:p>
    <w:p w14:paraId="380BC715" w14:textId="78B7B7AB" w:rsidR="00750F2C" w:rsidRDefault="004F3BDC" w:rsidP="00F063A1">
      <w:pPr>
        <w:pStyle w:val="ListParagraph"/>
        <w:numPr>
          <w:ilvl w:val="0"/>
          <w:numId w:val="19"/>
        </w:numPr>
        <w:tabs>
          <w:tab w:val="left" w:pos="360"/>
        </w:tabs>
        <w:ind w:left="360" w:hanging="360"/>
        <w:contextualSpacing w:val="0"/>
      </w:pPr>
      <w:r>
        <w:t>CDT</w:t>
      </w:r>
      <w:r w:rsidR="00A13EB3" w:rsidRPr="00C42509">
        <w:t xml:space="preserve"> shall report to </w:t>
      </w:r>
      <w:r w:rsidRPr="00A949AD">
        <w:t>&lt;Department Acronym&gt;</w:t>
      </w:r>
      <w:r w:rsidRPr="00C42509">
        <w:t xml:space="preserve"> </w:t>
      </w:r>
      <w:r w:rsidR="00A13EB3" w:rsidRPr="00C42509">
        <w:t xml:space="preserve">any </w:t>
      </w:r>
      <w:r w:rsidR="00266333">
        <w:t xml:space="preserve">access, </w:t>
      </w:r>
      <w:r w:rsidR="000D61A7" w:rsidRPr="00C42509">
        <w:t>U</w:t>
      </w:r>
      <w:r w:rsidR="00A13EB3" w:rsidRPr="00C42509">
        <w:t>se</w:t>
      </w:r>
      <w:r w:rsidR="00266333">
        <w:t>,</w:t>
      </w:r>
      <w:r w:rsidR="00A13EB3" w:rsidRPr="00C42509">
        <w:t xml:space="preserve"> or </w:t>
      </w:r>
      <w:r w:rsidR="00810B18" w:rsidRPr="00C42509">
        <w:t>D</w:t>
      </w:r>
      <w:r w:rsidR="00A13EB3" w:rsidRPr="00C42509">
        <w:t xml:space="preserve">isclosure of </w:t>
      </w:r>
      <w:r w:rsidR="000C00E0" w:rsidRPr="00C42509">
        <w:t>PHI</w:t>
      </w:r>
      <w:r w:rsidR="00A13EB3" w:rsidRPr="00C42509">
        <w:t xml:space="preserve"> that is not provided for by</w:t>
      </w:r>
      <w:r w:rsidR="00D03261">
        <w:t xml:space="preserve"> the </w:t>
      </w:r>
      <w:r w:rsidR="00ED284E">
        <w:t>Agreement</w:t>
      </w:r>
      <w:r w:rsidR="00D03261">
        <w:t xml:space="preserve"> and</w:t>
      </w:r>
      <w:r w:rsidR="00A13EB3" w:rsidRPr="00C42509">
        <w:t xml:space="preserve"> this BAA</w:t>
      </w:r>
      <w:r w:rsidR="007C4FF8" w:rsidRPr="00C42509">
        <w:t xml:space="preserve">, including Breaches of Unsecured </w:t>
      </w:r>
      <w:r w:rsidR="000C00E0" w:rsidRPr="00C42509">
        <w:t>PHI</w:t>
      </w:r>
      <w:r w:rsidR="007C4FF8" w:rsidRPr="00C42509">
        <w:t xml:space="preserve"> as required </w:t>
      </w:r>
      <w:r w:rsidR="009A0D33">
        <w:t>by</w:t>
      </w:r>
      <w:r w:rsidR="007C4FF8" w:rsidRPr="00C42509">
        <w:t xml:space="preserve"> 45 C.F.R.</w:t>
      </w:r>
      <w:r w:rsidR="007701FA" w:rsidRPr="00C42509">
        <w:t xml:space="preserve"> </w:t>
      </w:r>
      <w:r w:rsidR="009A0D33">
        <w:t>part</w:t>
      </w:r>
      <w:r>
        <w:t xml:space="preserve"> </w:t>
      </w:r>
      <w:r w:rsidR="007C4FF8" w:rsidRPr="00C42509">
        <w:t>164.410</w:t>
      </w:r>
      <w:r w:rsidR="00BD096A" w:rsidRPr="00C42509">
        <w:t>;</w:t>
      </w:r>
      <w:r w:rsidR="00A13EB3" w:rsidRPr="00C42509">
        <w:t xml:space="preserve"> and shall report to </w:t>
      </w:r>
      <w:r w:rsidR="00B34297" w:rsidRPr="00A949AD">
        <w:t>&lt;Department Acronym&gt;</w:t>
      </w:r>
      <w:r w:rsidR="00B34297">
        <w:t xml:space="preserve"> </w:t>
      </w:r>
      <w:r w:rsidR="00A13EB3" w:rsidRPr="00C42509">
        <w:t xml:space="preserve">any Security Incident of which </w:t>
      </w:r>
      <w:r w:rsidR="00B34297">
        <w:t>CDT</w:t>
      </w:r>
      <w:r w:rsidR="00A13EB3" w:rsidRPr="00C42509">
        <w:t xml:space="preserve"> becomes aware.</w:t>
      </w:r>
      <w:r w:rsidR="00BD096A" w:rsidRPr="00C42509">
        <w:t xml:space="preserve">  All such reports and notices shall be sent</w:t>
      </w:r>
      <w:r w:rsidR="00266333">
        <w:t xml:space="preserve"> in writing within 24 hours of the suspected Breach or Security Incident</w:t>
      </w:r>
      <w:r w:rsidR="00BD096A" w:rsidRPr="00C42509">
        <w:t xml:space="preserve"> to the </w:t>
      </w:r>
      <w:r w:rsidR="00560759" w:rsidRPr="00A949AD">
        <w:t>&lt;Department Acronym</w:t>
      </w:r>
      <w:r w:rsidR="00B34297" w:rsidRPr="00A949AD">
        <w:t>’s</w:t>
      </w:r>
      <w:r w:rsidR="00560759" w:rsidRPr="00A949AD">
        <w:t>&gt;</w:t>
      </w:r>
      <w:r w:rsidR="00BD096A" w:rsidRPr="00C42509">
        <w:t xml:space="preserve"> </w:t>
      </w:r>
      <w:r w:rsidR="008D71C8" w:rsidRPr="00A949AD">
        <w:t>[</w:t>
      </w:r>
      <w:r w:rsidR="008F3F13" w:rsidRPr="00A949AD">
        <w:t xml:space="preserve">Information Security Officer </w:t>
      </w:r>
      <w:r w:rsidR="00266333" w:rsidRPr="00A949AD">
        <w:t>at</w:t>
      </w:r>
      <w:r w:rsidR="00BD096A" w:rsidRPr="00A949AD">
        <w:t xml:space="preserve">:  </w:t>
      </w:r>
      <w:hyperlink r:id="rId13" w:history="1">
        <w:r w:rsidR="00766F56" w:rsidRPr="00A949AD">
          <w:t>@XXX.ca.gov</w:t>
        </w:r>
      </w:hyperlink>
      <w:r w:rsidR="008D71C8" w:rsidRPr="00A949AD">
        <w:t>]</w:t>
      </w:r>
      <w:r w:rsidR="00BD096A" w:rsidRPr="00A949AD">
        <w:t>.</w:t>
      </w:r>
      <w:r w:rsidR="00750F2C">
        <w:t xml:space="preserve"> </w:t>
      </w:r>
    </w:p>
    <w:p w14:paraId="6943DDC7" w14:textId="49D2AE9A" w:rsidR="005D5557" w:rsidRDefault="005D5557" w:rsidP="00F063A1">
      <w:pPr>
        <w:pStyle w:val="ListParagraph"/>
        <w:numPr>
          <w:ilvl w:val="0"/>
          <w:numId w:val="6"/>
        </w:numPr>
        <w:tabs>
          <w:tab w:val="left" w:pos="360"/>
        </w:tabs>
        <w:ind w:left="360" w:hanging="360"/>
        <w:contextualSpacing w:val="0"/>
      </w:pPr>
      <w:r>
        <w:t xml:space="preserve">CDT shall, as reasonably necessary, cooperate </w:t>
      </w:r>
      <w:r w:rsidR="008E0AD0">
        <w:t xml:space="preserve">with </w:t>
      </w:r>
      <w:r>
        <w:t xml:space="preserve">and assist </w:t>
      </w:r>
      <w:r w:rsidRPr="00A949AD">
        <w:t>&lt;Department Acronym&gt;</w:t>
      </w:r>
      <w:r>
        <w:t xml:space="preserve"> in any Breach investigation. CDT may have access to PHI as noted above in Section II.B(i)(a) to the extent authorized and shall protect such PHI consistent with this BAA.</w:t>
      </w:r>
    </w:p>
    <w:p w14:paraId="26FA524A" w14:textId="7D1ED826" w:rsidR="00543050" w:rsidRDefault="00750F2C" w:rsidP="00F063A1">
      <w:pPr>
        <w:pStyle w:val="ListParagraph"/>
        <w:numPr>
          <w:ilvl w:val="0"/>
          <w:numId w:val="6"/>
        </w:numPr>
        <w:tabs>
          <w:tab w:val="left" w:pos="360"/>
        </w:tabs>
        <w:ind w:left="360" w:hanging="360"/>
        <w:contextualSpacing w:val="0"/>
      </w:pPr>
      <w:r w:rsidRPr="00C42509">
        <w:t xml:space="preserve">In the event of a Breach, </w:t>
      </w:r>
      <w:r>
        <w:t>CDT</w:t>
      </w:r>
      <w:r w:rsidRPr="00C42509">
        <w:t xml:space="preserve"> will provide as much information as is available</w:t>
      </w:r>
      <w:r w:rsidR="00605934">
        <w:t xml:space="preserve"> and knowable</w:t>
      </w:r>
      <w:r w:rsidRPr="00C42509">
        <w:t xml:space="preserve"> at the given point in the investigation, as follows: </w:t>
      </w:r>
    </w:p>
    <w:p w14:paraId="7DD12B2C" w14:textId="7A93CC98" w:rsidR="00543050" w:rsidRPr="00CA4C5B" w:rsidRDefault="00750F2C" w:rsidP="00F063A1">
      <w:pPr>
        <w:pStyle w:val="ListParagraph"/>
        <w:numPr>
          <w:ilvl w:val="0"/>
          <w:numId w:val="10"/>
        </w:numPr>
        <w:contextualSpacing w:val="0"/>
      </w:pPr>
      <w:r w:rsidRPr="00CA4C5B">
        <w:t xml:space="preserve">the identification of each Individual whose PHI has been, or is reasonably believed by CDT to have been accessed, acquired, </w:t>
      </w:r>
      <w:r w:rsidR="00453B60" w:rsidRPr="00CA4C5B">
        <w:t xml:space="preserve">created, modified, transmitted, destroyed, </w:t>
      </w:r>
      <w:r w:rsidRPr="00CA4C5B">
        <w:t xml:space="preserve">or Disclosed during such </w:t>
      </w:r>
      <w:proofErr w:type="gramStart"/>
      <w:r w:rsidRPr="00CA4C5B">
        <w:t>Breach;</w:t>
      </w:r>
      <w:proofErr w:type="gramEnd"/>
      <w:r w:rsidRPr="00CA4C5B">
        <w:t xml:space="preserve"> </w:t>
      </w:r>
    </w:p>
    <w:p w14:paraId="2299D6C2" w14:textId="608B7E1F" w:rsidR="00543050" w:rsidRPr="00CA4C5B" w:rsidRDefault="00750F2C" w:rsidP="00F063A1">
      <w:pPr>
        <w:pStyle w:val="ListParagraph"/>
        <w:numPr>
          <w:ilvl w:val="0"/>
          <w:numId w:val="10"/>
        </w:numPr>
        <w:contextualSpacing w:val="0"/>
      </w:pPr>
      <w:r w:rsidRPr="00CA4C5B">
        <w:t xml:space="preserve">a brief description of what happened, including the date of the Breach and discovery of the </w:t>
      </w:r>
      <w:proofErr w:type="gramStart"/>
      <w:r w:rsidRPr="00CA4C5B">
        <w:t>Breach;</w:t>
      </w:r>
      <w:proofErr w:type="gramEnd"/>
      <w:r w:rsidRPr="00CA4C5B">
        <w:t xml:space="preserve"> </w:t>
      </w:r>
    </w:p>
    <w:p w14:paraId="17B8B2E8" w14:textId="402C7BDD" w:rsidR="00543050" w:rsidRPr="00CA4C5B" w:rsidRDefault="00750F2C" w:rsidP="00F063A1">
      <w:pPr>
        <w:pStyle w:val="ListParagraph"/>
        <w:numPr>
          <w:ilvl w:val="0"/>
          <w:numId w:val="10"/>
        </w:numPr>
        <w:contextualSpacing w:val="0"/>
      </w:pPr>
      <w:r w:rsidRPr="00CA4C5B">
        <w:t xml:space="preserve">a description of the type of PHI that was involved in the </w:t>
      </w:r>
      <w:proofErr w:type="gramStart"/>
      <w:r w:rsidRPr="00CA4C5B">
        <w:t>Breach;</w:t>
      </w:r>
      <w:proofErr w:type="gramEnd"/>
      <w:r w:rsidRPr="00CA4C5B">
        <w:t xml:space="preserve"> </w:t>
      </w:r>
    </w:p>
    <w:p w14:paraId="50FB9297" w14:textId="2C2BA9AA" w:rsidR="00543050" w:rsidRPr="00CA4C5B" w:rsidRDefault="00750F2C" w:rsidP="00F063A1">
      <w:pPr>
        <w:pStyle w:val="ListParagraph"/>
        <w:numPr>
          <w:ilvl w:val="0"/>
          <w:numId w:val="10"/>
        </w:numPr>
        <w:contextualSpacing w:val="0"/>
      </w:pPr>
      <w:r w:rsidRPr="00CA4C5B">
        <w:t xml:space="preserve">a description of the investigation into and risk assessment concerning the Breach, mitigation of harm to the Individual(s), and protection against further </w:t>
      </w:r>
      <w:proofErr w:type="gramStart"/>
      <w:r w:rsidRPr="00CA4C5B">
        <w:t>Breaches;</w:t>
      </w:r>
      <w:proofErr w:type="gramEnd"/>
      <w:r w:rsidRPr="00CA4C5B">
        <w:t xml:space="preserve"> </w:t>
      </w:r>
    </w:p>
    <w:p w14:paraId="7A39E98A" w14:textId="19B8319F" w:rsidR="00543050" w:rsidRPr="00CA4C5B" w:rsidRDefault="00750F2C" w:rsidP="009F3BFB">
      <w:pPr>
        <w:pStyle w:val="ListParagraph"/>
        <w:numPr>
          <w:ilvl w:val="0"/>
          <w:numId w:val="10"/>
        </w:numPr>
      </w:pPr>
      <w:r w:rsidRPr="00CA4C5B">
        <w:t xml:space="preserve">the results of </w:t>
      </w:r>
      <w:proofErr w:type="gramStart"/>
      <w:r w:rsidRPr="00CA4C5B">
        <w:t>any and all</w:t>
      </w:r>
      <w:proofErr w:type="gramEnd"/>
      <w:r w:rsidRPr="00CA4C5B">
        <w:t xml:space="preserve"> investigations and risk assessments performed by CDT related to the Breach; and </w:t>
      </w:r>
    </w:p>
    <w:p w14:paraId="01216F03" w14:textId="4C33A071" w:rsidR="00750F2C" w:rsidRPr="00CA4C5B" w:rsidRDefault="00750F2C" w:rsidP="009F3BFB">
      <w:pPr>
        <w:pStyle w:val="ListParagraph"/>
        <w:numPr>
          <w:ilvl w:val="0"/>
          <w:numId w:val="10"/>
        </w:numPr>
        <w:contextualSpacing w:val="0"/>
      </w:pPr>
      <w:r w:rsidRPr="00CA4C5B">
        <w:lastRenderedPageBreak/>
        <w:t>contact information of the most knowledgeable individual with</w:t>
      </w:r>
      <w:r w:rsidR="009A0D33" w:rsidRPr="00CA4C5B">
        <w:t>in</w:t>
      </w:r>
      <w:r w:rsidRPr="00CA4C5B">
        <w:t xml:space="preserve"> CDT for </w:t>
      </w:r>
      <w:r w:rsidRPr="009F3BFB">
        <w:rPr>
          <w:highlight w:val="yellow"/>
        </w:rPr>
        <w:t>&lt;Department Acronym&gt;</w:t>
      </w:r>
      <w:r w:rsidRPr="00CA4C5B">
        <w:t xml:space="preserve"> to contact relating to the Breach and its investigation into and risk assessment concerning the Breach.</w:t>
      </w:r>
    </w:p>
    <w:p w14:paraId="0658B388" w14:textId="3B0E0692" w:rsidR="00A13EB3" w:rsidRPr="00C42509" w:rsidRDefault="00750F2C" w:rsidP="009F3BFB">
      <w:pPr>
        <w:pStyle w:val="ListParagraph"/>
        <w:numPr>
          <w:ilvl w:val="0"/>
          <w:numId w:val="23"/>
        </w:numPr>
        <w:ind w:left="360"/>
        <w:contextualSpacing w:val="0"/>
      </w:pPr>
      <w:r>
        <w:t>CDT</w:t>
      </w:r>
      <w:r w:rsidRPr="00C42509">
        <w:t xml:space="preserve"> shall bear all financial costs associated with a Breach arising out of or relating to the breach of </w:t>
      </w:r>
      <w:r w:rsidR="007A2066">
        <w:t xml:space="preserve">its </w:t>
      </w:r>
      <w:r w:rsidRPr="00C42509">
        <w:t xml:space="preserve">obligations under </w:t>
      </w:r>
      <w:r w:rsidR="00D03261">
        <w:t xml:space="preserve">the </w:t>
      </w:r>
      <w:r w:rsidR="00C91C10">
        <w:t>Agreement</w:t>
      </w:r>
      <w:r w:rsidR="00D03261">
        <w:t xml:space="preserve"> and </w:t>
      </w:r>
      <w:r w:rsidRPr="00C42509">
        <w:t xml:space="preserve">this BAA by </w:t>
      </w:r>
      <w:r>
        <w:t>CDT</w:t>
      </w:r>
      <w:r w:rsidRPr="00C42509">
        <w:t xml:space="preserve">, except to the extent such Breach is due to the negligence or willful misconduct of </w:t>
      </w:r>
      <w:r w:rsidRPr="00A949AD">
        <w:t>&lt;Department Acronym&gt;</w:t>
      </w:r>
      <w:r w:rsidRPr="00C42509">
        <w:t xml:space="preserve">.  </w:t>
      </w:r>
    </w:p>
    <w:p w14:paraId="623612F2" w14:textId="7FE6C285" w:rsidR="00A13EB3" w:rsidRDefault="00B34297" w:rsidP="009F3BFB">
      <w:pPr>
        <w:pStyle w:val="ListParagraph"/>
        <w:numPr>
          <w:ilvl w:val="0"/>
          <w:numId w:val="23"/>
        </w:numPr>
        <w:ind w:left="360"/>
        <w:contextualSpacing w:val="0"/>
      </w:pPr>
      <w:r>
        <w:t>CDT</w:t>
      </w:r>
      <w:r w:rsidR="00A13EB3" w:rsidRPr="00C42509">
        <w:t xml:space="preserve"> </w:t>
      </w:r>
      <w:r w:rsidR="00E00486" w:rsidRPr="00C42509">
        <w:t xml:space="preserve">shall </w:t>
      </w:r>
      <w:r w:rsidR="001C700C">
        <w:t xml:space="preserve">take all reasonable steps to </w:t>
      </w:r>
      <w:r w:rsidR="00A13EB3" w:rsidRPr="00C42509">
        <w:t xml:space="preserve">mitigate any harmful effect that is known to </w:t>
      </w:r>
      <w:r>
        <w:t>it</w:t>
      </w:r>
      <w:r w:rsidR="00A13EB3" w:rsidRPr="00C42509">
        <w:t xml:space="preserve"> of a </w:t>
      </w:r>
      <w:r w:rsidR="000D61A7" w:rsidRPr="00C42509">
        <w:t>U</w:t>
      </w:r>
      <w:r w:rsidR="00A13EB3" w:rsidRPr="00C42509">
        <w:t xml:space="preserve">se or </w:t>
      </w:r>
      <w:r w:rsidR="00810B18" w:rsidRPr="00C42509">
        <w:t>D</w:t>
      </w:r>
      <w:r w:rsidR="00A13EB3" w:rsidRPr="00C42509">
        <w:t xml:space="preserve">isclosure of </w:t>
      </w:r>
      <w:r w:rsidR="000C00E0" w:rsidRPr="00C42509">
        <w:t>PHI</w:t>
      </w:r>
      <w:r w:rsidR="00A13EB3" w:rsidRPr="00C42509">
        <w:t xml:space="preserve"> by </w:t>
      </w:r>
      <w:r>
        <w:t>CDT</w:t>
      </w:r>
      <w:r w:rsidR="00A13EB3" w:rsidRPr="00C42509">
        <w:t xml:space="preserve"> in violation of </w:t>
      </w:r>
      <w:r w:rsidR="00561A6E">
        <w:t xml:space="preserve">the </w:t>
      </w:r>
      <w:r w:rsidR="00C91C10">
        <w:t>Agreement</w:t>
      </w:r>
      <w:r w:rsidR="00561A6E">
        <w:t xml:space="preserve"> and </w:t>
      </w:r>
      <w:r w:rsidR="00A13EB3" w:rsidRPr="00C42509">
        <w:t>this BAA or of any Security Incident of which it becomes aware.</w:t>
      </w:r>
    </w:p>
    <w:p w14:paraId="75D8A1A7" w14:textId="12BDC1F9" w:rsidR="001C700C" w:rsidRPr="00C42509" w:rsidRDefault="001C700C" w:rsidP="009F3BFB">
      <w:pPr>
        <w:pStyle w:val="ListParagraph"/>
        <w:numPr>
          <w:ilvl w:val="0"/>
          <w:numId w:val="23"/>
        </w:numPr>
        <w:ind w:left="360"/>
        <w:contextualSpacing w:val="0"/>
      </w:pPr>
      <w:r>
        <w:t>I</w:t>
      </w:r>
      <w:r w:rsidR="004549CD">
        <w:t xml:space="preserve">n the event of a breach, to the extent that CDT has or has access to relevant information, </w:t>
      </w:r>
      <w:r>
        <w:t xml:space="preserve">CDT shall cooperate and assist </w:t>
      </w:r>
      <w:r w:rsidRPr="009F3BFB">
        <w:rPr>
          <w:highlight w:val="yellow"/>
        </w:rPr>
        <w:t>&lt;Department Acronym&gt;</w:t>
      </w:r>
      <w:r>
        <w:t xml:space="preserve"> in meeting all legally mandated reporting requirements.</w:t>
      </w:r>
      <w:r w:rsidR="008D71C8">
        <w:t xml:space="preserve"> </w:t>
      </w:r>
    </w:p>
    <w:p w14:paraId="768BC2A4" w14:textId="670A84A6" w:rsidR="00A13EB3" w:rsidRDefault="00B34297" w:rsidP="009F3BFB">
      <w:pPr>
        <w:pStyle w:val="ListParagraph"/>
        <w:numPr>
          <w:ilvl w:val="0"/>
          <w:numId w:val="23"/>
        </w:numPr>
        <w:ind w:left="360"/>
        <w:contextualSpacing w:val="0"/>
      </w:pPr>
      <w:r w:rsidRPr="00907B04">
        <w:t>CDT</w:t>
      </w:r>
      <w:r w:rsidR="00A13EB3" w:rsidRPr="00907B04">
        <w:t xml:space="preserve"> </w:t>
      </w:r>
      <w:r w:rsidR="005C57DB" w:rsidRPr="00907B04">
        <w:t>shall</w:t>
      </w:r>
      <w:r w:rsidR="00A13EB3" w:rsidRPr="00907B04">
        <w:t xml:space="preserve"> ensure that </w:t>
      </w:r>
      <w:r w:rsidRPr="00907B04">
        <w:t>its</w:t>
      </w:r>
      <w:r w:rsidR="00A13EB3" w:rsidRPr="00907B04">
        <w:t xml:space="preserve"> agent</w:t>
      </w:r>
      <w:r w:rsidRPr="00907B04">
        <w:t>s</w:t>
      </w:r>
      <w:r w:rsidR="00A13EB3" w:rsidRPr="00907B04">
        <w:t>, contractor</w:t>
      </w:r>
      <w:r w:rsidRPr="00907B04">
        <w:t>s</w:t>
      </w:r>
      <w:r w:rsidR="00A13EB3" w:rsidRPr="00907B04">
        <w:t xml:space="preserve">, </w:t>
      </w:r>
      <w:r w:rsidR="00626A13" w:rsidRPr="00907B04">
        <w:t>S</w:t>
      </w:r>
      <w:r w:rsidR="00A13EB3" w:rsidRPr="00907B04">
        <w:t>ubcontractor</w:t>
      </w:r>
      <w:r w:rsidRPr="00907B04">
        <w:t>s, or</w:t>
      </w:r>
      <w:r w:rsidR="00A13EB3" w:rsidRPr="00907B04">
        <w:t xml:space="preserve"> Business Associate</w:t>
      </w:r>
      <w:r w:rsidRPr="00907B04">
        <w:t>s</w:t>
      </w:r>
      <w:r w:rsidR="00A13EB3" w:rsidRPr="00907B04">
        <w:t xml:space="preserve"> that </w:t>
      </w:r>
      <w:r w:rsidR="001A3FEE" w:rsidRPr="00907B04">
        <w:t xml:space="preserve">receive, maintain, retain, record, store, </w:t>
      </w:r>
      <w:r w:rsidR="001C700C">
        <w:t xml:space="preserve">transmit, </w:t>
      </w:r>
      <w:r w:rsidR="001A3FEE" w:rsidRPr="00907B04">
        <w:t xml:space="preserve">or otherwise hold </w:t>
      </w:r>
      <w:r w:rsidR="000C00E0" w:rsidRPr="00907B04">
        <w:t>PHI</w:t>
      </w:r>
      <w:r w:rsidR="00A13EB3" w:rsidRPr="00907B04">
        <w:t xml:space="preserve"> in connection with </w:t>
      </w:r>
      <w:r w:rsidR="00897857" w:rsidRPr="00907B04">
        <w:t xml:space="preserve">the </w:t>
      </w:r>
      <w:r w:rsidR="00A13EB3" w:rsidRPr="00907B04">
        <w:t>Services agrees</w:t>
      </w:r>
      <w:r w:rsidR="001C700C">
        <w:t xml:space="preserve"> and provide written assurance</w:t>
      </w:r>
      <w:r w:rsidR="00A61D8A">
        <w:t>s</w:t>
      </w:r>
      <w:r w:rsidR="001C700C">
        <w:t xml:space="preserve"> in compliance with the HIPAA Rules</w:t>
      </w:r>
      <w:r w:rsidR="00A13EB3" w:rsidRPr="00907B04">
        <w:t xml:space="preserve"> to the same restrictions</w:t>
      </w:r>
      <w:r w:rsidR="00820281" w:rsidRPr="00907B04">
        <w:t>,</w:t>
      </w:r>
      <w:r w:rsidR="00A13EB3" w:rsidRPr="00907B04">
        <w:t xml:space="preserve"> conditions</w:t>
      </w:r>
      <w:r w:rsidR="00820281" w:rsidRPr="00907B04">
        <w:t>, and requirements</w:t>
      </w:r>
      <w:r w:rsidR="00A13EB3" w:rsidRPr="00907B04">
        <w:t xml:space="preserve"> that apply through this BAA </w:t>
      </w:r>
      <w:r w:rsidRPr="00907B04">
        <w:t>to CDT</w:t>
      </w:r>
      <w:r w:rsidR="00A13EB3" w:rsidRPr="00907B04">
        <w:t xml:space="preserve"> with respect to</w:t>
      </w:r>
      <w:r w:rsidR="00907B04" w:rsidRPr="00907B04">
        <w:t xml:space="preserve"> </w:t>
      </w:r>
      <w:r w:rsidR="00907B04" w:rsidRPr="009F3BFB">
        <w:rPr>
          <w:highlight w:val="yellow"/>
        </w:rPr>
        <w:t>&lt;Department Acronym’s&gt;</w:t>
      </w:r>
      <w:r w:rsidR="00907B04" w:rsidRPr="00907B04">
        <w:t xml:space="preserve"> data</w:t>
      </w:r>
      <w:r w:rsidR="00907B04">
        <w:t>, including PHI</w:t>
      </w:r>
      <w:r w:rsidR="00A13EB3" w:rsidRPr="00907B04">
        <w:t>.</w:t>
      </w:r>
      <w:r w:rsidR="00907B04" w:rsidRPr="00907B04">
        <w:t xml:space="preserve"> </w:t>
      </w:r>
    </w:p>
    <w:p w14:paraId="5DFF87BB" w14:textId="254DCD16" w:rsidR="00A20712" w:rsidRDefault="00A20712" w:rsidP="009F3BFB">
      <w:pPr>
        <w:pStyle w:val="ListParagraph"/>
        <w:numPr>
          <w:ilvl w:val="0"/>
          <w:numId w:val="23"/>
        </w:numPr>
        <w:ind w:left="360"/>
        <w:contextualSpacing w:val="0"/>
      </w:pPr>
      <w:r>
        <w:t xml:space="preserve">CDT shall make its employees and agents available to </w:t>
      </w:r>
      <w:r w:rsidRPr="009F3BFB">
        <w:rPr>
          <w:highlight w:val="yellow"/>
        </w:rPr>
        <w:t>&lt;Department Acronym&gt;</w:t>
      </w:r>
      <w:r>
        <w:t xml:space="preserve"> at no cost to testify as </w:t>
      </w:r>
      <w:r w:rsidR="00433F90">
        <w:t>witnesses</w:t>
      </w:r>
      <w:r>
        <w:t xml:space="preserve">, or otherwise, in the event of litigation or administrative proceedings against </w:t>
      </w:r>
      <w:r w:rsidRPr="009F3BFB">
        <w:rPr>
          <w:highlight w:val="yellow"/>
        </w:rPr>
        <w:t>&lt;Department Acronym&gt;</w:t>
      </w:r>
      <w:r>
        <w:t xml:space="preserve">, its directors, officers, and/or employees based on claimed violations of HIPAA </w:t>
      </w:r>
      <w:r w:rsidR="002E1FAF">
        <w:t>that</w:t>
      </w:r>
      <w:r>
        <w:t xml:space="preserve"> involve actions or inactions by CDT.</w:t>
      </w:r>
    </w:p>
    <w:p w14:paraId="4DC75168" w14:textId="5BD7FBEF" w:rsidR="00433F90" w:rsidRDefault="00433F90" w:rsidP="009F3BFB">
      <w:pPr>
        <w:pStyle w:val="ListParagraph"/>
        <w:numPr>
          <w:ilvl w:val="0"/>
          <w:numId w:val="23"/>
        </w:numPr>
        <w:ind w:left="360"/>
        <w:contextualSpacing w:val="0"/>
      </w:pPr>
      <w:r>
        <w:t xml:space="preserve">If CDT is the subject of an audit, compliance review, investigation or any proceeding that is related to the performance of its obligations under this BAA or is otherwise the subject of any judicial or administrative proceeding alleging a violation of HIPAA, CDT shall promptly notify </w:t>
      </w:r>
      <w:r w:rsidRPr="009F3BFB">
        <w:rPr>
          <w:highlight w:val="yellow"/>
        </w:rPr>
        <w:t>&lt;Department Acronym&gt;</w:t>
      </w:r>
      <w:r>
        <w:t xml:space="preserve"> unless it is legally prohibited from doing so.</w:t>
      </w:r>
    </w:p>
    <w:p w14:paraId="5A81900C" w14:textId="6741E9ED" w:rsidR="00AE03C2" w:rsidRDefault="00B34297" w:rsidP="009F3BFB">
      <w:pPr>
        <w:pStyle w:val="ListParagraph"/>
        <w:numPr>
          <w:ilvl w:val="0"/>
          <w:numId w:val="23"/>
        </w:numPr>
        <w:ind w:left="360"/>
        <w:contextualSpacing w:val="0"/>
      </w:pPr>
      <w:bookmarkStart w:id="0" w:name="_Hlk99432435"/>
      <w:r>
        <w:t>CDT</w:t>
      </w:r>
      <w:r w:rsidR="005337B1" w:rsidRPr="00C42509">
        <w:t xml:space="preserve"> represents that it is a no-view </w:t>
      </w:r>
      <w:r w:rsidR="00560759">
        <w:t xml:space="preserve">Hosting Service Provider (HSP) as defined in this </w:t>
      </w:r>
      <w:r>
        <w:t>BAA</w:t>
      </w:r>
      <w:r w:rsidR="00CA4C5B">
        <w:t xml:space="preserve"> agreement</w:t>
      </w:r>
      <w:r w:rsidR="00C42509">
        <w:t xml:space="preserve">. </w:t>
      </w:r>
      <w:r w:rsidR="003879AA" w:rsidRPr="00C42509">
        <w:t xml:space="preserve">As a no-view entity, </w:t>
      </w:r>
      <w:r>
        <w:t>CDT</w:t>
      </w:r>
      <w:r w:rsidR="005337B1" w:rsidRPr="00C42509">
        <w:t xml:space="preserve"> </w:t>
      </w:r>
      <w:r>
        <w:t>represents</w:t>
      </w:r>
      <w:r w:rsidRPr="00C42509">
        <w:t xml:space="preserve"> </w:t>
      </w:r>
      <w:r w:rsidR="005337B1" w:rsidRPr="00C42509">
        <w:t>that it lacks</w:t>
      </w:r>
      <w:r w:rsidR="00467473">
        <w:t xml:space="preserve"> access to</w:t>
      </w:r>
      <w:r w:rsidR="005337B1" w:rsidRPr="00C42509">
        <w:t xml:space="preserve"> the </w:t>
      </w:r>
      <w:r w:rsidR="00467473">
        <w:t>de</w:t>
      </w:r>
      <w:r w:rsidR="005337B1" w:rsidRPr="00C42509">
        <w:t>cryption key</w:t>
      </w:r>
      <w:r w:rsidR="00A223F7">
        <w:t>(s)</w:t>
      </w:r>
      <w:r w:rsidR="005337B1" w:rsidRPr="00C42509">
        <w:t xml:space="preserve"> to see or decode </w:t>
      </w:r>
      <w:r w:rsidRPr="009F3BFB">
        <w:rPr>
          <w:highlight w:val="yellow"/>
        </w:rPr>
        <w:t>&lt;Department Acronym’s&gt;</w:t>
      </w:r>
      <w:r w:rsidRPr="00C42509">
        <w:t xml:space="preserve"> </w:t>
      </w:r>
      <w:r w:rsidR="005337B1" w:rsidRPr="00C42509">
        <w:t>PHI</w:t>
      </w:r>
      <w:r>
        <w:t xml:space="preserve"> </w:t>
      </w:r>
      <w:r w:rsidR="005337B1" w:rsidRPr="00C42509">
        <w:t xml:space="preserve">stored in its servers. </w:t>
      </w:r>
    </w:p>
    <w:p w14:paraId="614FDE8F" w14:textId="3253D09F" w:rsidR="00F778D5" w:rsidRDefault="00F778D5" w:rsidP="009F3BFB">
      <w:pPr>
        <w:pStyle w:val="ListParagraph"/>
        <w:numPr>
          <w:ilvl w:val="0"/>
          <w:numId w:val="23"/>
        </w:numPr>
        <w:ind w:left="360"/>
        <w:contextualSpacing w:val="0"/>
      </w:pPr>
      <w:r>
        <w:t xml:space="preserve">CDT shall provide any relevant information in CDT’s possession to assist </w:t>
      </w:r>
      <w:r w:rsidRPr="009F3BFB">
        <w:rPr>
          <w:highlight w:val="yellow"/>
        </w:rPr>
        <w:t>&lt;Department Acronym&gt;</w:t>
      </w:r>
      <w:r>
        <w:t xml:space="preserve"> in its responsibility related to an accounting of disclosures within the necessary timeframe for </w:t>
      </w:r>
      <w:r w:rsidRPr="009F3BFB">
        <w:rPr>
          <w:highlight w:val="yellow"/>
        </w:rPr>
        <w:t>&lt;Department Acronym&gt;</w:t>
      </w:r>
      <w:r>
        <w:t xml:space="preserve"> to meet its statutory obligation.</w:t>
      </w:r>
    </w:p>
    <w:p w14:paraId="22B592E2" w14:textId="2F65F7B6" w:rsidR="005337B1" w:rsidRPr="00B9326F" w:rsidRDefault="00B34297" w:rsidP="009F3BFB">
      <w:pPr>
        <w:pStyle w:val="ListParagraph"/>
        <w:numPr>
          <w:ilvl w:val="0"/>
          <w:numId w:val="23"/>
        </w:numPr>
        <w:ind w:left="360"/>
        <w:contextualSpacing w:val="0"/>
      </w:pPr>
      <w:r>
        <w:t>CDT</w:t>
      </w:r>
      <w:r w:rsidR="005337B1" w:rsidRPr="00C42509">
        <w:t xml:space="preserve"> shall maintain the necessary </w:t>
      </w:r>
      <w:r w:rsidR="00E3742E" w:rsidRPr="00C42509">
        <w:t xml:space="preserve">confidentiality, </w:t>
      </w:r>
      <w:r w:rsidR="005337B1" w:rsidRPr="00C42509">
        <w:t>integrity</w:t>
      </w:r>
      <w:r w:rsidR="004F2E64" w:rsidRPr="00C42509">
        <w:t>,</w:t>
      </w:r>
      <w:r w:rsidR="005337B1" w:rsidRPr="00C42509">
        <w:t xml:space="preserve"> </w:t>
      </w:r>
      <w:r w:rsidR="00E3742E" w:rsidRPr="00C42509">
        <w:t xml:space="preserve">and availability </w:t>
      </w:r>
      <w:r w:rsidR="005337B1" w:rsidRPr="00C42509">
        <w:t xml:space="preserve">of the </w:t>
      </w:r>
      <w:r w:rsidR="000C00E0" w:rsidRPr="00C42509">
        <w:t>PHI</w:t>
      </w:r>
      <w:r w:rsidR="005337B1" w:rsidRPr="00C42509">
        <w:t xml:space="preserve"> for the benefit of </w:t>
      </w:r>
      <w:r w:rsidRPr="009F3BFB">
        <w:rPr>
          <w:highlight w:val="yellow"/>
        </w:rPr>
        <w:t>&lt;Department Acronym&gt;</w:t>
      </w:r>
      <w:r w:rsidRPr="00C42509">
        <w:t xml:space="preserve"> </w:t>
      </w:r>
      <w:proofErr w:type="gramStart"/>
      <w:r w:rsidR="005337B1" w:rsidRPr="00C42509">
        <w:t>at all times</w:t>
      </w:r>
      <w:proofErr w:type="gramEnd"/>
      <w:r w:rsidR="005337B1" w:rsidRPr="00C42509">
        <w:t xml:space="preserve">, so that the </w:t>
      </w:r>
      <w:r w:rsidRPr="009F3BFB">
        <w:rPr>
          <w:highlight w:val="yellow"/>
        </w:rPr>
        <w:t>&lt;Department Acronym&gt;</w:t>
      </w:r>
      <w:r w:rsidRPr="00C42509">
        <w:t xml:space="preserve"> </w:t>
      </w:r>
      <w:r w:rsidR="005337B1" w:rsidRPr="00C42509">
        <w:t xml:space="preserve">can meet all its Use and Disclosure needs and in order to meet the following </w:t>
      </w:r>
      <w:r w:rsidR="005337B1" w:rsidRPr="00B9326F">
        <w:t>requirements</w:t>
      </w:r>
      <w:r w:rsidR="00E00486" w:rsidRPr="00B9326F">
        <w:t>:</w:t>
      </w:r>
    </w:p>
    <w:bookmarkEnd w:id="0"/>
    <w:p w14:paraId="418B46DA" w14:textId="77777777" w:rsidR="00CA4C5B" w:rsidRDefault="00D15C9C" w:rsidP="009F3BFB">
      <w:pPr>
        <w:pStyle w:val="ListParagraph"/>
        <w:numPr>
          <w:ilvl w:val="0"/>
          <w:numId w:val="23"/>
        </w:numPr>
        <w:ind w:left="360"/>
        <w:contextualSpacing w:val="0"/>
      </w:pPr>
      <w:r>
        <w:t xml:space="preserve">To ensure that CDT does not access, Use, or Disclose </w:t>
      </w:r>
      <w:r w:rsidRPr="009F3BFB">
        <w:rPr>
          <w:highlight w:val="yellow"/>
        </w:rPr>
        <w:t>&lt;Department Acronym’s&gt;</w:t>
      </w:r>
      <w:r w:rsidRPr="00C42509">
        <w:t xml:space="preserve"> </w:t>
      </w:r>
      <w:r>
        <w:t>PHI, CDT will r</w:t>
      </w:r>
      <w:r w:rsidR="00766F56" w:rsidRPr="00A73000">
        <w:t xml:space="preserve">efer </w:t>
      </w:r>
      <w:r w:rsidR="00B9326F" w:rsidRPr="00A73000">
        <w:t xml:space="preserve">Individuals who request </w:t>
      </w:r>
      <w:r w:rsidR="001C700C">
        <w:t xml:space="preserve">the following to </w:t>
      </w:r>
      <w:r w:rsidR="001C700C" w:rsidRPr="009F3BFB">
        <w:rPr>
          <w:highlight w:val="yellow"/>
        </w:rPr>
        <w:t>&lt;Department Acronym&gt;</w:t>
      </w:r>
      <w:r w:rsidR="001C700C" w:rsidRPr="00A73000">
        <w:t xml:space="preserve"> </w:t>
      </w:r>
      <w:r w:rsidR="001C700C">
        <w:t xml:space="preserve">within a timeframe that will ensure </w:t>
      </w:r>
      <w:r w:rsidR="001C700C" w:rsidRPr="009F3BFB">
        <w:rPr>
          <w:highlight w:val="yellow"/>
        </w:rPr>
        <w:t>&lt;Department Acronym&gt;</w:t>
      </w:r>
      <w:r w:rsidR="001C700C">
        <w:t xml:space="preserve"> can comply with legal deadlines: </w:t>
      </w:r>
      <w:r w:rsidR="001C700C" w:rsidRPr="00A73000">
        <w:t xml:space="preserve"> </w:t>
      </w:r>
    </w:p>
    <w:p w14:paraId="4032285F" w14:textId="742F2917" w:rsidR="00CA4C5B" w:rsidRDefault="00B9326F" w:rsidP="008450A6">
      <w:pPr>
        <w:pStyle w:val="ListParagraph"/>
        <w:numPr>
          <w:ilvl w:val="0"/>
          <w:numId w:val="25"/>
        </w:numPr>
        <w:contextualSpacing w:val="0"/>
      </w:pPr>
      <w:r w:rsidRPr="00A73000">
        <w:lastRenderedPageBreak/>
        <w:t>access to PHI</w:t>
      </w:r>
      <w:r w:rsidR="00750F2C">
        <w:t xml:space="preserve">, </w:t>
      </w:r>
    </w:p>
    <w:p w14:paraId="2A17F56D" w14:textId="50485708" w:rsidR="00CA4C5B" w:rsidRDefault="00750F2C" w:rsidP="008450A6">
      <w:pPr>
        <w:pStyle w:val="ListParagraph"/>
        <w:numPr>
          <w:ilvl w:val="0"/>
          <w:numId w:val="25"/>
        </w:numPr>
        <w:contextualSpacing w:val="0"/>
      </w:pPr>
      <w:r>
        <w:t xml:space="preserve">an accounting of disclosures, </w:t>
      </w:r>
    </w:p>
    <w:p w14:paraId="536A4EE7" w14:textId="77777777" w:rsidR="00CA4C5B" w:rsidRDefault="00A27825" w:rsidP="008450A6">
      <w:pPr>
        <w:pStyle w:val="ListParagraph"/>
        <w:numPr>
          <w:ilvl w:val="0"/>
          <w:numId w:val="25"/>
        </w:numPr>
        <w:contextualSpacing w:val="0"/>
      </w:pPr>
      <w:r>
        <w:t>confidential communications,</w:t>
      </w:r>
      <w:r w:rsidR="00750F2C">
        <w:t xml:space="preserve"> </w:t>
      </w:r>
      <w:r w:rsidR="008F3FC8">
        <w:t xml:space="preserve">and </w:t>
      </w:r>
    </w:p>
    <w:p w14:paraId="08ACC615" w14:textId="3061E583" w:rsidR="00766F56" w:rsidRPr="00A73000" w:rsidRDefault="00750F2C" w:rsidP="008450A6">
      <w:pPr>
        <w:pStyle w:val="ListParagraph"/>
        <w:numPr>
          <w:ilvl w:val="0"/>
          <w:numId w:val="25"/>
        </w:numPr>
        <w:contextualSpacing w:val="0"/>
      </w:pPr>
      <w:r>
        <w:t>amendment of PHI</w:t>
      </w:r>
      <w:r w:rsidR="00766F56" w:rsidRPr="00A73000">
        <w:t>.</w:t>
      </w:r>
    </w:p>
    <w:p w14:paraId="33D42845" w14:textId="0A221D57" w:rsidR="00A13EB3" w:rsidRDefault="00750F2C" w:rsidP="008450A6">
      <w:pPr>
        <w:pStyle w:val="ListParagraph"/>
        <w:numPr>
          <w:ilvl w:val="0"/>
          <w:numId w:val="26"/>
        </w:numPr>
        <w:tabs>
          <w:tab w:val="clear" w:pos="2808"/>
          <w:tab w:val="num" w:pos="360"/>
        </w:tabs>
        <w:ind w:left="360" w:hanging="360"/>
      </w:pPr>
      <w:r>
        <w:t>CDT</w:t>
      </w:r>
      <w:r w:rsidR="00A13EB3" w:rsidRPr="00C42509">
        <w:t xml:space="preserve"> </w:t>
      </w:r>
      <w:r w:rsidR="00FC2315" w:rsidRPr="00C42509">
        <w:t>shall</w:t>
      </w:r>
      <w:r w:rsidR="00A13EB3" w:rsidRPr="00C42509">
        <w:t xml:space="preserve"> make</w:t>
      </w:r>
      <w:r>
        <w:t xml:space="preserve"> its</w:t>
      </w:r>
      <w:r w:rsidR="00A13EB3" w:rsidRPr="00C42509">
        <w:t xml:space="preserve"> internal practices, books, and records, including policies and procedures relating to</w:t>
      </w:r>
      <w:r>
        <w:t xml:space="preserve"> </w:t>
      </w:r>
      <w:r w:rsidR="00561A6E">
        <w:t xml:space="preserve">the </w:t>
      </w:r>
      <w:r w:rsidR="00C91C10">
        <w:t>Agreement</w:t>
      </w:r>
      <w:r w:rsidR="00561A6E">
        <w:t xml:space="preserve"> and </w:t>
      </w:r>
      <w:r>
        <w:t xml:space="preserve">this BAA </w:t>
      </w:r>
      <w:r w:rsidR="00A13EB3" w:rsidRPr="00C42509">
        <w:t xml:space="preserve">available to </w:t>
      </w:r>
      <w:r w:rsidRPr="00DE33B2">
        <w:rPr>
          <w:highlight w:val="yellow"/>
        </w:rPr>
        <w:t>&lt;Department Acronym&gt;</w:t>
      </w:r>
      <w:r>
        <w:t xml:space="preserve"> </w:t>
      </w:r>
      <w:r w:rsidR="001C700C">
        <w:t>and/</w:t>
      </w:r>
      <w:r w:rsidR="00A13EB3" w:rsidRPr="00C42509">
        <w:t xml:space="preserve">or to the </w:t>
      </w:r>
      <w:r w:rsidR="00605934">
        <w:t>S</w:t>
      </w:r>
      <w:r w:rsidR="00A13EB3" w:rsidRPr="00C42509">
        <w:t>ecretary (or its agents)</w:t>
      </w:r>
      <w:r>
        <w:t xml:space="preserve"> of the federal Health and Human Services</w:t>
      </w:r>
      <w:r w:rsidR="00A13EB3" w:rsidRPr="00C42509">
        <w:t xml:space="preserve"> in a reasonable time and manner</w:t>
      </w:r>
      <w:r>
        <w:t xml:space="preserve"> designated by </w:t>
      </w:r>
      <w:r w:rsidRPr="00DE33B2">
        <w:rPr>
          <w:highlight w:val="yellow"/>
        </w:rPr>
        <w:t>&lt;Department Acronym&gt;</w:t>
      </w:r>
      <w:r w:rsidR="0098635C">
        <w:t xml:space="preserve"> or the Secretary</w:t>
      </w:r>
      <w:r w:rsidR="00A13EB3" w:rsidRPr="00C42509">
        <w:t>.</w:t>
      </w:r>
    </w:p>
    <w:p w14:paraId="77468692" w14:textId="7BBB8D81" w:rsidR="00A13EB3" w:rsidRPr="00C42509" w:rsidRDefault="008A58F3" w:rsidP="001339DD">
      <w:pPr>
        <w:pStyle w:val="Heading3"/>
        <w:numPr>
          <w:ilvl w:val="0"/>
          <w:numId w:val="14"/>
        </w:numPr>
      </w:pPr>
      <w:r w:rsidRPr="00C42509">
        <w:t xml:space="preserve">OBLIGATIONS OF </w:t>
      </w:r>
      <w:r w:rsidR="00266333" w:rsidRPr="00000A43">
        <w:rPr>
          <w:highlight w:val="yellow"/>
        </w:rPr>
        <w:t>&lt;Department Acronym&gt;</w:t>
      </w:r>
    </w:p>
    <w:p w14:paraId="732C12FC" w14:textId="52C5C5F8" w:rsidR="00A142D5" w:rsidRPr="00A142D5" w:rsidRDefault="00A142D5" w:rsidP="008450A6">
      <w:pPr>
        <w:pStyle w:val="ListParagraph"/>
        <w:numPr>
          <w:ilvl w:val="0"/>
          <w:numId w:val="27"/>
        </w:numPr>
        <w:contextualSpacing w:val="0"/>
      </w:pPr>
      <w:bookmarkStart w:id="1" w:name="_Hlk114824652"/>
      <w:r w:rsidRPr="008450A6">
        <w:rPr>
          <w:highlight w:val="yellow"/>
        </w:rPr>
        <w:t>&lt;Department Acronym&gt;</w:t>
      </w:r>
      <w:r w:rsidRPr="00C42509">
        <w:t xml:space="preserve"> </w:t>
      </w:r>
      <w:r w:rsidRPr="00A142D5">
        <w:t xml:space="preserve">shall periodically review this BAA and </w:t>
      </w:r>
      <w:r>
        <w:t>make required updates to</w:t>
      </w:r>
      <w:r w:rsidRPr="00A142D5">
        <w:t xml:space="preserve"> ensure </w:t>
      </w:r>
      <w:r w:rsidR="00A20712">
        <w:t>this BAA</w:t>
      </w:r>
      <w:r w:rsidRPr="00A142D5">
        <w:t xml:space="preserve"> is accurate and consistent with the law.</w:t>
      </w:r>
    </w:p>
    <w:p w14:paraId="2316AC76" w14:textId="39F7075B" w:rsidR="008A58F3" w:rsidRDefault="00605934" w:rsidP="008450A6">
      <w:pPr>
        <w:pStyle w:val="ListParagraph"/>
        <w:numPr>
          <w:ilvl w:val="0"/>
          <w:numId w:val="27"/>
        </w:numPr>
        <w:contextualSpacing w:val="0"/>
      </w:pPr>
      <w:r w:rsidRPr="008450A6">
        <w:rPr>
          <w:highlight w:val="yellow"/>
        </w:rPr>
        <w:t>&lt;Department Acronym&gt;</w:t>
      </w:r>
      <w:r w:rsidRPr="00C42509">
        <w:t xml:space="preserve"> </w:t>
      </w:r>
      <w:r w:rsidR="009A4593" w:rsidRPr="009A4593">
        <w:t>is responsible for making modifications to the data</w:t>
      </w:r>
      <w:r>
        <w:t>, including PHI,</w:t>
      </w:r>
      <w:r w:rsidR="009A4593" w:rsidRPr="009A4593">
        <w:t xml:space="preserve"> held by </w:t>
      </w:r>
      <w:bookmarkEnd w:id="1"/>
      <w:r w:rsidR="00266333">
        <w:t>CDT</w:t>
      </w:r>
      <w:r w:rsidR="00AC4BAE">
        <w:t>.</w:t>
      </w:r>
      <w:r w:rsidR="00D15C9C">
        <w:t xml:space="preserve"> </w:t>
      </w:r>
    </w:p>
    <w:p w14:paraId="0104C9B4" w14:textId="6061AE26" w:rsidR="00750F2C" w:rsidRDefault="00266333" w:rsidP="008450A6">
      <w:pPr>
        <w:pStyle w:val="ListParagraph"/>
        <w:numPr>
          <w:ilvl w:val="0"/>
          <w:numId w:val="27"/>
        </w:numPr>
        <w:contextualSpacing w:val="0"/>
      </w:pPr>
      <w:r w:rsidRPr="00A73000">
        <w:t xml:space="preserve">Only </w:t>
      </w:r>
      <w:r w:rsidRPr="008450A6">
        <w:rPr>
          <w:highlight w:val="yellow"/>
        </w:rPr>
        <w:t>&lt;Department Acronym&gt;</w:t>
      </w:r>
      <w:r w:rsidRPr="00266333">
        <w:t xml:space="preserve"> </w:t>
      </w:r>
      <w:proofErr w:type="gramStart"/>
      <w:r w:rsidRPr="00266333">
        <w:t xml:space="preserve">is </w:t>
      </w:r>
      <w:r w:rsidR="00D15C9C">
        <w:t>able</w:t>
      </w:r>
      <w:r w:rsidRPr="00266333">
        <w:t xml:space="preserve"> to</w:t>
      </w:r>
      <w:proofErr w:type="gramEnd"/>
      <w:r w:rsidRPr="00266333">
        <w:t xml:space="preserve"> view the PHI maintained by CDT. </w:t>
      </w:r>
      <w:r w:rsidR="00605934" w:rsidRPr="008450A6">
        <w:rPr>
          <w:highlight w:val="yellow"/>
        </w:rPr>
        <w:t>&lt;Department Acronym&gt;</w:t>
      </w:r>
      <w:r w:rsidR="00605934" w:rsidRPr="00C42509">
        <w:t xml:space="preserve"> </w:t>
      </w:r>
      <w:r w:rsidR="00605934">
        <w:t xml:space="preserve">shall ensure only the appropriate staff within </w:t>
      </w:r>
      <w:r w:rsidR="00605934" w:rsidRPr="008450A6">
        <w:rPr>
          <w:highlight w:val="yellow"/>
        </w:rPr>
        <w:t>&lt;Department Acronym&gt;</w:t>
      </w:r>
      <w:r w:rsidR="00605934">
        <w:t xml:space="preserve"> access, Use, or Disclose </w:t>
      </w:r>
      <w:r w:rsidR="00605934" w:rsidRPr="008450A6">
        <w:rPr>
          <w:highlight w:val="yellow"/>
        </w:rPr>
        <w:t>&lt;Department Acronym’s&gt;</w:t>
      </w:r>
      <w:r w:rsidR="00605934" w:rsidRPr="00C42509">
        <w:t xml:space="preserve"> </w:t>
      </w:r>
      <w:r w:rsidR="00605934">
        <w:t>PHI.</w:t>
      </w:r>
      <w:r w:rsidR="00605934" w:rsidRPr="00C42509">
        <w:t xml:space="preserve"> </w:t>
      </w:r>
      <w:r w:rsidRPr="00266333">
        <w:t xml:space="preserve">Therefore, </w:t>
      </w:r>
      <w:r w:rsidRPr="008450A6">
        <w:rPr>
          <w:highlight w:val="yellow"/>
        </w:rPr>
        <w:t>&lt;Department Acronym&gt;</w:t>
      </w:r>
      <w:r w:rsidRPr="00266333">
        <w:t xml:space="preserve"> is responsible for certain access controls, such as authentication or unique user identification</w:t>
      </w:r>
      <w:r w:rsidR="00605934">
        <w:t xml:space="preserve"> related to its own staff</w:t>
      </w:r>
      <w:r w:rsidRPr="00266333">
        <w:t>.</w:t>
      </w:r>
      <w:r w:rsidR="00D15C9C">
        <w:t xml:space="preserve"> </w:t>
      </w:r>
    </w:p>
    <w:p w14:paraId="41CCA8A9" w14:textId="7F44553C" w:rsidR="005632E5" w:rsidRPr="00760F62" w:rsidRDefault="00760F62" w:rsidP="008450A6">
      <w:pPr>
        <w:pStyle w:val="ListParagraph"/>
        <w:numPr>
          <w:ilvl w:val="0"/>
          <w:numId w:val="27"/>
        </w:numPr>
        <w:contextualSpacing w:val="0"/>
      </w:pPr>
      <w:r w:rsidRPr="00760F62">
        <w:t xml:space="preserve">To ensure that CDT does not access </w:t>
      </w:r>
      <w:r w:rsidRPr="008450A6">
        <w:rPr>
          <w:highlight w:val="yellow"/>
        </w:rPr>
        <w:t>&lt;Department Acronym’s&gt;</w:t>
      </w:r>
      <w:r w:rsidRPr="00C42509">
        <w:t xml:space="preserve"> </w:t>
      </w:r>
      <w:r>
        <w:t>P</w:t>
      </w:r>
      <w:r w:rsidRPr="00760F62">
        <w:t xml:space="preserve">HI, </w:t>
      </w:r>
      <w:r w:rsidR="005632E5" w:rsidRPr="008450A6">
        <w:rPr>
          <w:highlight w:val="yellow"/>
        </w:rPr>
        <w:t>&lt;Department Acronym&gt;</w:t>
      </w:r>
      <w:r w:rsidR="005632E5" w:rsidRPr="00760F62">
        <w:t xml:space="preserve"> is responsible for making the required Breach notifications</w:t>
      </w:r>
      <w:r w:rsidR="00B73FBB">
        <w:t xml:space="preserve"> to consumers</w:t>
      </w:r>
      <w:r w:rsidR="005632E5" w:rsidRPr="00760F62">
        <w:t xml:space="preserve"> </w:t>
      </w:r>
      <w:r w:rsidR="006800D7">
        <w:t xml:space="preserve">and oversight entities as </w:t>
      </w:r>
      <w:r w:rsidR="005632E5" w:rsidRPr="00760F62">
        <w:t>required by</w:t>
      </w:r>
      <w:r>
        <w:t xml:space="preserve"> law and policy</w:t>
      </w:r>
      <w:r w:rsidR="00F778D5">
        <w:t xml:space="preserve"> (see Section II.B above)</w:t>
      </w:r>
      <w:r w:rsidR="005632E5" w:rsidRPr="00760F62">
        <w:t>.</w:t>
      </w:r>
    </w:p>
    <w:p w14:paraId="379D7C84" w14:textId="7ECB1EA3" w:rsidR="00A13EB3" w:rsidRPr="00C42509" w:rsidRDefault="001C700C" w:rsidP="009F3BFB">
      <w:pPr>
        <w:pStyle w:val="Heading3"/>
      </w:pPr>
      <w:r>
        <w:t>I</w:t>
      </w:r>
      <w:r w:rsidR="00A13EB3" w:rsidRPr="00C42509">
        <w:t>V. TERM AND TERMINATION</w:t>
      </w:r>
    </w:p>
    <w:p w14:paraId="1798306F" w14:textId="1069BB9B" w:rsidR="00F941B2" w:rsidRPr="00C42509" w:rsidRDefault="00F941B2" w:rsidP="008450A6">
      <w:pPr>
        <w:pStyle w:val="ListParagraph"/>
        <w:numPr>
          <w:ilvl w:val="0"/>
          <w:numId w:val="28"/>
        </w:numPr>
        <w:contextualSpacing w:val="0"/>
      </w:pPr>
      <w:r w:rsidRPr="00C42509">
        <w:t xml:space="preserve">Term. This BAA shall be effective </w:t>
      </w:r>
      <w:r w:rsidR="00C91C10">
        <w:t>upon execution</w:t>
      </w:r>
      <w:r w:rsidR="00E77292">
        <w:t xml:space="preserve"> of this BAA</w:t>
      </w:r>
      <w:r w:rsidRPr="00C42509">
        <w:t xml:space="preserve">. This BAA shall remain in effect </w:t>
      </w:r>
      <w:proofErr w:type="gramStart"/>
      <w:r w:rsidR="00194A39">
        <w:t>as long as</w:t>
      </w:r>
      <w:proofErr w:type="gramEnd"/>
      <w:r w:rsidR="00194A39">
        <w:t xml:space="preserve"> CDT is performing the Services in accordance with this BAA </w:t>
      </w:r>
      <w:r w:rsidR="00561A6E">
        <w:t xml:space="preserve">or </w:t>
      </w:r>
      <w:r w:rsidRPr="00C42509">
        <w:t>until th</w:t>
      </w:r>
      <w:r w:rsidR="00D15C9C">
        <w:t xml:space="preserve">is BAA </w:t>
      </w:r>
      <w:r w:rsidRPr="00C42509">
        <w:t xml:space="preserve">is terminated and all requirements of this </w:t>
      </w:r>
      <w:r w:rsidR="00F82515">
        <w:t>S</w:t>
      </w:r>
      <w:r w:rsidRPr="00C42509">
        <w:t>ection</w:t>
      </w:r>
      <w:r w:rsidR="00F82515">
        <w:t xml:space="preserve"> IV</w:t>
      </w:r>
      <w:r w:rsidRPr="00C42509">
        <w:t xml:space="preserve"> are met regarding return or destruction of PHI.  </w:t>
      </w:r>
    </w:p>
    <w:p w14:paraId="03AF4082" w14:textId="18913E6C" w:rsidR="00F941B2" w:rsidRPr="00A73000" w:rsidRDefault="007A2066" w:rsidP="008450A6">
      <w:pPr>
        <w:pStyle w:val="ListParagraph"/>
        <w:numPr>
          <w:ilvl w:val="0"/>
          <w:numId w:val="28"/>
        </w:numPr>
        <w:contextualSpacing w:val="0"/>
      </w:pPr>
      <w:r>
        <w:t xml:space="preserve">Unless otherwise Required by Law, </w:t>
      </w:r>
      <w:r w:rsidR="00D15C9C" w:rsidRPr="00A73000">
        <w:t>CDT</w:t>
      </w:r>
      <w:r w:rsidR="00F941B2" w:rsidRPr="00A73000">
        <w:t xml:space="preserve"> shall destroy or return to </w:t>
      </w:r>
      <w:r w:rsidR="00D15C9C" w:rsidRPr="008450A6">
        <w:rPr>
          <w:highlight w:val="yellow"/>
        </w:rPr>
        <w:t>&lt;Department Acronym&gt;</w:t>
      </w:r>
      <w:r w:rsidR="00F941B2" w:rsidRPr="00A73000">
        <w:t xml:space="preserve">, within </w:t>
      </w:r>
      <w:r w:rsidR="00D15C9C" w:rsidRPr="00A73000">
        <w:t>thir</w:t>
      </w:r>
      <w:r w:rsidR="00F941B2" w:rsidRPr="00A73000">
        <w:t>ty (</w:t>
      </w:r>
      <w:r w:rsidR="00D15C9C" w:rsidRPr="00A73000">
        <w:t>3</w:t>
      </w:r>
      <w:r w:rsidR="00F941B2" w:rsidRPr="00A73000">
        <w:t xml:space="preserve">0) days of the termination of </w:t>
      </w:r>
      <w:r w:rsidR="00561A6E">
        <w:t xml:space="preserve">the </w:t>
      </w:r>
      <w:r w:rsidR="00C91C10">
        <w:t>Agreement</w:t>
      </w:r>
      <w:r w:rsidR="00561A6E">
        <w:t xml:space="preserve"> or </w:t>
      </w:r>
      <w:r w:rsidR="00F941B2" w:rsidRPr="00A73000">
        <w:t>th</w:t>
      </w:r>
      <w:r w:rsidR="00D15C9C" w:rsidRPr="00A73000">
        <w:t>is BAA</w:t>
      </w:r>
      <w:r w:rsidR="00F941B2" w:rsidRPr="00A73000">
        <w:t xml:space="preserve">, all PHI. </w:t>
      </w:r>
      <w:r w:rsidR="00D15C9C" w:rsidRPr="00A73000">
        <w:t xml:space="preserve">Since CDT is not able to access, Use, or </w:t>
      </w:r>
      <w:r w:rsidR="00605934" w:rsidRPr="00605934">
        <w:t>Disclose</w:t>
      </w:r>
      <w:r w:rsidR="00D15C9C" w:rsidRPr="00A73000">
        <w:t xml:space="preserve"> </w:t>
      </w:r>
      <w:r w:rsidR="00D15C9C" w:rsidRPr="008450A6">
        <w:rPr>
          <w:highlight w:val="yellow"/>
        </w:rPr>
        <w:t>&lt;Department Acronym’s&gt;</w:t>
      </w:r>
      <w:r w:rsidR="00D15C9C" w:rsidRPr="00A73000">
        <w:t xml:space="preserve"> PHI, or to know what data </w:t>
      </w:r>
      <w:proofErr w:type="gramStart"/>
      <w:r w:rsidR="00D15C9C" w:rsidRPr="00A73000">
        <w:t>is PHI</w:t>
      </w:r>
      <w:proofErr w:type="gramEnd"/>
      <w:r w:rsidR="00D15C9C" w:rsidRPr="00A73000">
        <w:t xml:space="preserve">, CDT shall destroy or return all </w:t>
      </w:r>
      <w:r w:rsidR="00D15C9C" w:rsidRPr="008450A6">
        <w:rPr>
          <w:highlight w:val="yellow"/>
        </w:rPr>
        <w:t>&lt;Department Acronym’s&gt;</w:t>
      </w:r>
      <w:r w:rsidR="00D15C9C" w:rsidRPr="00A73000">
        <w:t xml:space="preserve"> data. </w:t>
      </w:r>
      <w:r w:rsidR="00F941B2" w:rsidRPr="00A73000">
        <w:t xml:space="preserve">Upon such destruction or return, </w:t>
      </w:r>
      <w:r w:rsidR="00D15C9C" w:rsidRPr="00A73000">
        <w:t>CDT</w:t>
      </w:r>
      <w:r w:rsidR="00F941B2" w:rsidRPr="00A73000">
        <w:t xml:space="preserve"> shall provide a written certification to </w:t>
      </w:r>
      <w:r w:rsidR="00D15C9C" w:rsidRPr="008450A6">
        <w:rPr>
          <w:highlight w:val="yellow"/>
        </w:rPr>
        <w:t>&lt;Department Acronym&gt;</w:t>
      </w:r>
      <w:r w:rsidR="00D15C9C" w:rsidRPr="00A73000">
        <w:t xml:space="preserve"> </w:t>
      </w:r>
      <w:r w:rsidR="005B75C2" w:rsidRPr="00A73000">
        <w:t xml:space="preserve">within thirty (30) days of termination of this BAA </w:t>
      </w:r>
      <w:r w:rsidR="00F941B2" w:rsidRPr="00A73000">
        <w:t xml:space="preserve">that includes all of the following: (i) a statement confirming that all of the </w:t>
      </w:r>
      <w:r w:rsidR="00D15C9C" w:rsidRPr="00A73000">
        <w:t xml:space="preserve">data, including PHI, </w:t>
      </w:r>
      <w:r w:rsidR="00F941B2" w:rsidRPr="00A73000">
        <w:t xml:space="preserve">has been destroyed or returned to </w:t>
      </w:r>
      <w:r w:rsidR="00D15C9C" w:rsidRPr="008450A6">
        <w:rPr>
          <w:highlight w:val="yellow"/>
        </w:rPr>
        <w:t>&lt;Department Acronym&gt;</w:t>
      </w:r>
      <w:r w:rsidR="00F941B2" w:rsidRPr="00A73000">
        <w:t xml:space="preserve">; </w:t>
      </w:r>
      <w:r w:rsidR="00D15C9C" w:rsidRPr="00A73000">
        <w:t xml:space="preserve">and </w:t>
      </w:r>
      <w:r w:rsidR="00F941B2" w:rsidRPr="00A73000">
        <w:t xml:space="preserve">(ii) a statement that describes the mechanism by which all of the </w:t>
      </w:r>
      <w:r w:rsidR="00605934">
        <w:t xml:space="preserve">data, including </w:t>
      </w:r>
      <w:r w:rsidR="00F941B2" w:rsidRPr="00A73000">
        <w:t>PHI</w:t>
      </w:r>
      <w:r w:rsidR="00605934">
        <w:t>,</w:t>
      </w:r>
      <w:r w:rsidR="00F941B2" w:rsidRPr="00A73000">
        <w:t xml:space="preserve"> was destroyed or returned to the </w:t>
      </w:r>
      <w:r w:rsidR="00D15C9C" w:rsidRPr="008450A6">
        <w:rPr>
          <w:highlight w:val="yellow"/>
        </w:rPr>
        <w:t>&lt;Department Acronym&gt;</w:t>
      </w:r>
      <w:r w:rsidR="00F941B2" w:rsidRPr="00A73000">
        <w:t xml:space="preserve">. This </w:t>
      </w:r>
      <w:r w:rsidR="00F941B2" w:rsidRPr="00A73000">
        <w:lastRenderedPageBreak/>
        <w:t xml:space="preserve">certification shall be provided to the </w:t>
      </w:r>
      <w:r w:rsidR="00BF57F8" w:rsidRPr="008450A6">
        <w:rPr>
          <w:highlight w:val="yellow"/>
        </w:rPr>
        <w:t>&lt;Department Acronym&gt;</w:t>
      </w:r>
      <w:r w:rsidR="00F941B2" w:rsidRPr="00A73000">
        <w:t xml:space="preserve"> </w:t>
      </w:r>
      <w:r w:rsidR="00B36728">
        <w:t>Information Security</w:t>
      </w:r>
      <w:r w:rsidR="00B36728" w:rsidRPr="00A73000">
        <w:t xml:space="preserve"> </w:t>
      </w:r>
      <w:r w:rsidR="00F941B2" w:rsidRPr="00A73000">
        <w:t xml:space="preserve">Officer at </w:t>
      </w:r>
      <w:hyperlink r:id="rId14" w:history="1">
        <w:r w:rsidR="00DB5D9D" w:rsidRPr="008450A6">
          <w:rPr>
            <w:rStyle w:val="Hyperlink"/>
            <w:highlight w:val="yellow"/>
          </w:rPr>
          <w:t>@XXX.ca.gov</w:t>
        </w:r>
      </w:hyperlink>
      <w:r w:rsidR="00D15C9C" w:rsidRPr="005B75C2">
        <w:rPr>
          <w:rStyle w:val="Hyperlink"/>
        </w:rPr>
        <w:t>.</w:t>
      </w:r>
    </w:p>
    <w:p w14:paraId="149EC69D" w14:textId="7D018D43" w:rsidR="005A7931" w:rsidRPr="00C42509" w:rsidRDefault="00F941B2" w:rsidP="008450A6">
      <w:pPr>
        <w:pStyle w:val="ListParagraph"/>
        <w:numPr>
          <w:ilvl w:val="0"/>
          <w:numId w:val="28"/>
        </w:numPr>
        <w:contextualSpacing w:val="0"/>
      </w:pPr>
      <w:r w:rsidRPr="00C42509">
        <w:t xml:space="preserve">In the event that </w:t>
      </w:r>
      <w:r w:rsidR="005B75C2">
        <w:t>CDT’s</w:t>
      </w:r>
      <w:r w:rsidRPr="00C42509">
        <w:t xml:space="preserve"> return or destruction </w:t>
      </w:r>
      <w:r w:rsidR="002457C6">
        <w:t xml:space="preserve">of </w:t>
      </w:r>
      <w:r w:rsidRPr="00C42509">
        <w:t xml:space="preserve">all or part </w:t>
      </w:r>
      <w:r w:rsidRPr="005B75C2">
        <w:t xml:space="preserve">of </w:t>
      </w:r>
      <w:r w:rsidR="005B75C2" w:rsidRPr="008450A6">
        <w:rPr>
          <w:highlight w:val="yellow"/>
        </w:rPr>
        <w:t>&lt;Department Acronym’s&gt;</w:t>
      </w:r>
      <w:r w:rsidR="002457C6">
        <w:t xml:space="preserve"> data, including</w:t>
      </w:r>
      <w:r w:rsidR="005B75C2" w:rsidRPr="00C42509">
        <w:t xml:space="preserve"> </w:t>
      </w:r>
      <w:r w:rsidRPr="00C42509">
        <w:t>PHI</w:t>
      </w:r>
      <w:r w:rsidR="002457C6">
        <w:t>,</w:t>
      </w:r>
      <w:r w:rsidRPr="00C42509">
        <w:t xml:space="preserve"> is infeasible at the termination of </w:t>
      </w:r>
      <w:r w:rsidR="00F529C6">
        <w:t xml:space="preserve">the </w:t>
      </w:r>
      <w:r w:rsidR="00C91C10">
        <w:t>Agreement</w:t>
      </w:r>
      <w:r w:rsidR="00F529C6">
        <w:t xml:space="preserve"> or </w:t>
      </w:r>
      <w:r w:rsidR="005B75C2">
        <w:t>this BAA</w:t>
      </w:r>
      <w:r w:rsidRPr="00C42509">
        <w:t xml:space="preserve">, </w:t>
      </w:r>
      <w:r w:rsidR="005B75C2">
        <w:t>CDT</w:t>
      </w:r>
      <w:r w:rsidRPr="00C42509">
        <w:t xml:space="preserve"> shall notify </w:t>
      </w:r>
      <w:r w:rsidR="005B75C2" w:rsidRPr="008450A6">
        <w:rPr>
          <w:highlight w:val="yellow"/>
        </w:rPr>
        <w:t>&lt;Department Acronym&gt;</w:t>
      </w:r>
      <w:r w:rsidR="005B75C2" w:rsidRPr="00C42509">
        <w:t xml:space="preserve"> </w:t>
      </w:r>
      <w:r w:rsidR="009B26B5" w:rsidRPr="00C71D95">
        <w:t xml:space="preserve">and discuss a mutually agreed upon risk assessment with </w:t>
      </w:r>
      <w:r w:rsidR="009B26B5" w:rsidRPr="008450A6">
        <w:rPr>
          <w:highlight w:val="yellow"/>
        </w:rPr>
        <w:t>&lt;Department Acronym’s&gt;</w:t>
      </w:r>
      <w:r w:rsidR="009B26B5" w:rsidRPr="00C71D95">
        <w:t xml:space="preserve"> Privacy Officer or Information Security Officer</w:t>
      </w:r>
      <w:r w:rsidR="009B26B5">
        <w:t xml:space="preserve"> </w:t>
      </w:r>
      <w:r w:rsidRPr="009B26B5">
        <w:t xml:space="preserve">of </w:t>
      </w:r>
      <w:r w:rsidRPr="00C42509">
        <w:t xml:space="preserve">the reason(s) that makes such return or destruction infeasible and the duration for which the </w:t>
      </w:r>
      <w:r w:rsidR="00C34398" w:rsidRPr="008450A6">
        <w:rPr>
          <w:highlight w:val="yellow"/>
        </w:rPr>
        <w:t>&lt;Department Acronym’s&gt;</w:t>
      </w:r>
      <w:r w:rsidR="00C34398">
        <w:t xml:space="preserve"> data</w:t>
      </w:r>
      <w:r w:rsidR="00C34398" w:rsidRPr="00C42509" w:rsidDel="00C34398">
        <w:t xml:space="preserve"> </w:t>
      </w:r>
      <w:r w:rsidRPr="00C42509">
        <w:t>must be retained</w:t>
      </w:r>
      <w:r w:rsidR="00DB5D9D">
        <w:t>. This will be the</w:t>
      </w:r>
      <w:r w:rsidRPr="00C42509">
        <w:t xml:space="preserve"> </w:t>
      </w:r>
      <w:r w:rsidR="002457C6">
        <w:t>R</w:t>
      </w:r>
      <w:r w:rsidRPr="00C42509">
        <w:t xml:space="preserve">etention </w:t>
      </w:r>
      <w:r w:rsidR="002457C6">
        <w:t>P</w:t>
      </w:r>
      <w:r w:rsidRPr="00C42509">
        <w:t>eriod.</w:t>
      </w:r>
      <w:r w:rsidR="005B75C2">
        <w:t xml:space="preserve"> CDT </w:t>
      </w:r>
      <w:r w:rsidRPr="00C42509">
        <w:t xml:space="preserve">shall continue to safeguard </w:t>
      </w:r>
      <w:r w:rsidR="00304D27" w:rsidRPr="008450A6">
        <w:rPr>
          <w:highlight w:val="yellow"/>
        </w:rPr>
        <w:t>&lt;Department Acronym’s&gt;</w:t>
      </w:r>
      <w:r w:rsidR="00304D27">
        <w:t xml:space="preserve"> </w:t>
      </w:r>
      <w:r w:rsidR="005B75C2">
        <w:t>data</w:t>
      </w:r>
      <w:r w:rsidR="005B75C2" w:rsidRPr="00C42509">
        <w:t xml:space="preserve"> </w:t>
      </w:r>
      <w:r w:rsidRPr="00C42509">
        <w:t xml:space="preserve">under the terms and conditions set forth in </w:t>
      </w:r>
      <w:r w:rsidR="00F529C6">
        <w:t xml:space="preserve">the </w:t>
      </w:r>
      <w:r w:rsidR="00C91C10">
        <w:t>Agreement</w:t>
      </w:r>
      <w:r w:rsidR="00F529C6">
        <w:t xml:space="preserve"> and </w:t>
      </w:r>
      <w:r w:rsidRPr="00C42509">
        <w:t xml:space="preserve">this </w:t>
      </w:r>
      <w:r w:rsidR="005B75C2">
        <w:t>BAA</w:t>
      </w:r>
      <w:r w:rsidR="005B75C2" w:rsidRPr="00C42509">
        <w:t xml:space="preserve"> </w:t>
      </w:r>
      <w:r w:rsidRPr="00C42509">
        <w:t xml:space="preserve">for as long as </w:t>
      </w:r>
      <w:r w:rsidR="005B75C2">
        <w:t>CDT</w:t>
      </w:r>
      <w:r w:rsidRPr="00C42509">
        <w:t xml:space="preserve"> retains </w:t>
      </w:r>
      <w:r w:rsidR="002457C6">
        <w:t>the data</w:t>
      </w:r>
      <w:r w:rsidRPr="00C42509">
        <w:t xml:space="preserve"> and shall return and or destroy </w:t>
      </w:r>
      <w:r w:rsidR="00252E34">
        <w:t>such data</w:t>
      </w:r>
      <w:r w:rsidRPr="00C42509">
        <w:t xml:space="preserve"> when the </w:t>
      </w:r>
      <w:r w:rsidR="002457C6">
        <w:t>R</w:t>
      </w:r>
      <w:r w:rsidRPr="00C42509">
        <w:t xml:space="preserve">etention </w:t>
      </w:r>
      <w:r w:rsidR="002457C6">
        <w:t>P</w:t>
      </w:r>
      <w:r w:rsidRPr="00C42509">
        <w:t xml:space="preserve">eriod has expired. </w:t>
      </w:r>
    </w:p>
    <w:p w14:paraId="793108BA" w14:textId="68CB68C1" w:rsidR="00A13EB3" w:rsidRPr="00C42509" w:rsidRDefault="00A13EB3" w:rsidP="008450A6">
      <w:pPr>
        <w:pStyle w:val="ListParagraph"/>
        <w:numPr>
          <w:ilvl w:val="0"/>
          <w:numId w:val="28"/>
        </w:numPr>
        <w:contextualSpacing w:val="0"/>
      </w:pPr>
      <w:r w:rsidRPr="00C42509">
        <w:t xml:space="preserve">Termination for Cause.  Upon </w:t>
      </w:r>
      <w:r w:rsidR="005B75C2" w:rsidRPr="008450A6">
        <w:rPr>
          <w:highlight w:val="yellow"/>
        </w:rPr>
        <w:t>&lt;Department Acronym’s&gt;</w:t>
      </w:r>
      <w:r w:rsidR="005B75C2" w:rsidRPr="00C42509">
        <w:t xml:space="preserve"> </w:t>
      </w:r>
      <w:r w:rsidRPr="00C42509">
        <w:t xml:space="preserve">knowledge of a material breach of </w:t>
      </w:r>
      <w:r w:rsidR="00F529C6">
        <w:t xml:space="preserve">the </w:t>
      </w:r>
      <w:r w:rsidR="00C91C10">
        <w:t>Agreement</w:t>
      </w:r>
      <w:r w:rsidR="00F529C6">
        <w:t xml:space="preserve">, </w:t>
      </w:r>
      <w:r w:rsidRPr="00C42509">
        <w:t>this BAA, HIPAA</w:t>
      </w:r>
      <w:r w:rsidR="005E6821" w:rsidRPr="00C42509">
        <w:t>,</w:t>
      </w:r>
      <w:r w:rsidR="0000336C" w:rsidRPr="00C42509">
        <w:t xml:space="preserve"> </w:t>
      </w:r>
      <w:r w:rsidR="005E6821" w:rsidRPr="00C42509">
        <w:t xml:space="preserve">the HIPAA </w:t>
      </w:r>
      <w:r w:rsidR="0000336C" w:rsidRPr="00C42509">
        <w:t>Rules</w:t>
      </w:r>
      <w:r w:rsidRPr="00C42509">
        <w:t xml:space="preserve">, HIPAA </w:t>
      </w:r>
      <w:r w:rsidR="001A3B6E" w:rsidRPr="00C42509">
        <w:t>r</w:t>
      </w:r>
      <w:r w:rsidRPr="00C42509">
        <w:t xml:space="preserve">egulations and/or HITECH by </w:t>
      </w:r>
      <w:r w:rsidR="005B75C2">
        <w:t>CDT</w:t>
      </w:r>
      <w:r w:rsidRPr="00C42509">
        <w:t xml:space="preserve">, </w:t>
      </w:r>
      <w:r w:rsidR="005B75C2" w:rsidRPr="008450A6">
        <w:rPr>
          <w:highlight w:val="yellow"/>
        </w:rPr>
        <w:t>&lt;Department Acronym&gt;</w:t>
      </w:r>
      <w:r w:rsidR="005B75C2" w:rsidRPr="00C42509">
        <w:t xml:space="preserve"> </w:t>
      </w:r>
      <w:r w:rsidRPr="00C42509">
        <w:t>shall either:</w:t>
      </w:r>
    </w:p>
    <w:p w14:paraId="5CC6E5C7" w14:textId="01790512" w:rsidR="00A13EB3" w:rsidRPr="00C12EE5" w:rsidRDefault="007B5D86" w:rsidP="008450A6">
      <w:pPr>
        <w:pStyle w:val="ListParagraph"/>
        <w:numPr>
          <w:ilvl w:val="0"/>
          <w:numId w:val="29"/>
        </w:numPr>
        <w:contextualSpacing w:val="0"/>
      </w:pPr>
      <w:r w:rsidRPr="00C12EE5">
        <w:t>P</w:t>
      </w:r>
      <w:r w:rsidR="00A13EB3" w:rsidRPr="00C12EE5">
        <w:t xml:space="preserve">rovide an opportunity for </w:t>
      </w:r>
      <w:r w:rsidR="005B75C2" w:rsidRPr="00C12EE5">
        <w:t>CDT</w:t>
      </w:r>
      <w:r w:rsidR="00A13EB3" w:rsidRPr="00C12EE5">
        <w:t xml:space="preserve"> to cure the breach or end the violation</w:t>
      </w:r>
      <w:r w:rsidR="0000336C" w:rsidRPr="00C12EE5">
        <w:t>, or</w:t>
      </w:r>
      <w:r w:rsidR="00A13EB3" w:rsidRPr="00C12EE5">
        <w:t xml:space="preserve"> terminate this BAA if </w:t>
      </w:r>
      <w:r w:rsidR="005B75C2" w:rsidRPr="00C12EE5">
        <w:t>CDT</w:t>
      </w:r>
      <w:r w:rsidR="00A13EB3" w:rsidRPr="00C12EE5">
        <w:t xml:space="preserve"> does not cure the breach or end the violation within the time specified by </w:t>
      </w:r>
      <w:r w:rsidR="005B75C2" w:rsidRPr="008450A6">
        <w:rPr>
          <w:highlight w:val="yellow"/>
        </w:rPr>
        <w:t>&lt;Department Acronym&gt;</w:t>
      </w:r>
      <w:r w:rsidR="00A13EB3" w:rsidRPr="00C12EE5">
        <w:t>; or</w:t>
      </w:r>
    </w:p>
    <w:p w14:paraId="47D800E5" w14:textId="52719979" w:rsidR="00A13EB3" w:rsidRPr="00C12EE5" w:rsidRDefault="007B5D86" w:rsidP="008450A6">
      <w:pPr>
        <w:pStyle w:val="ListParagraph"/>
        <w:numPr>
          <w:ilvl w:val="0"/>
          <w:numId w:val="29"/>
        </w:numPr>
        <w:contextualSpacing w:val="0"/>
      </w:pPr>
      <w:r w:rsidRPr="00C12EE5">
        <w:t>I</w:t>
      </w:r>
      <w:r w:rsidR="00A13EB3" w:rsidRPr="00C12EE5">
        <w:t xml:space="preserve">mmediately terminate </w:t>
      </w:r>
      <w:r w:rsidR="00F529C6" w:rsidRPr="00C12EE5">
        <w:t xml:space="preserve">the </w:t>
      </w:r>
      <w:r w:rsidR="00C91C10" w:rsidRPr="00C12EE5">
        <w:t>Agreement</w:t>
      </w:r>
      <w:r w:rsidR="00F529C6" w:rsidRPr="00C12EE5">
        <w:t xml:space="preserve"> and </w:t>
      </w:r>
      <w:r w:rsidR="00A13EB3" w:rsidRPr="00C12EE5">
        <w:t xml:space="preserve">this BAA if </w:t>
      </w:r>
      <w:r w:rsidR="005B75C2" w:rsidRPr="00C12EE5">
        <w:t>CDT</w:t>
      </w:r>
      <w:r w:rsidR="00A13EB3" w:rsidRPr="00C12EE5">
        <w:t xml:space="preserve"> has breached a material term of</w:t>
      </w:r>
      <w:r w:rsidR="00F529C6" w:rsidRPr="00C12EE5">
        <w:t xml:space="preserve"> the </w:t>
      </w:r>
      <w:r w:rsidR="00C91C10" w:rsidRPr="00C12EE5">
        <w:t>Agreement</w:t>
      </w:r>
      <w:r w:rsidR="00F529C6" w:rsidRPr="00C12EE5">
        <w:t xml:space="preserve"> or</w:t>
      </w:r>
      <w:r w:rsidR="00A13EB3" w:rsidRPr="00C12EE5">
        <w:t xml:space="preserve"> this BAA and cure is not possible</w:t>
      </w:r>
      <w:r w:rsidR="005B75C2" w:rsidRPr="00C12EE5">
        <w:t>.</w:t>
      </w:r>
    </w:p>
    <w:p w14:paraId="2A6CEB17" w14:textId="09A85391" w:rsidR="00A13EB3" w:rsidRPr="00C42509" w:rsidRDefault="00A13EB3" w:rsidP="001339DD">
      <w:pPr>
        <w:pStyle w:val="Heading3"/>
        <w:numPr>
          <w:ilvl w:val="0"/>
          <w:numId w:val="14"/>
        </w:numPr>
      </w:pPr>
      <w:r w:rsidRPr="00C42509">
        <w:t>MISCELLANEOUS</w:t>
      </w:r>
    </w:p>
    <w:p w14:paraId="59B29A6D" w14:textId="1594A5E3" w:rsidR="00B5164E" w:rsidRDefault="00B5164E" w:rsidP="008450A6">
      <w:pPr>
        <w:pStyle w:val="ListParagraph"/>
        <w:numPr>
          <w:ilvl w:val="0"/>
          <w:numId w:val="31"/>
        </w:numPr>
        <w:contextualSpacing w:val="0"/>
      </w:pPr>
      <w:r>
        <w:t xml:space="preserve">The Parties may negotiate additional terms related to protection, access, </w:t>
      </w:r>
      <w:r w:rsidR="00C91C10">
        <w:t>U</w:t>
      </w:r>
      <w:r>
        <w:t xml:space="preserve">se, and </w:t>
      </w:r>
      <w:r w:rsidR="00C91C10">
        <w:t>D</w:t>
      </w:r>
      <w:r>
        <w:t xml:space="preserve">isclosure of </w:t>
      </w:r>
      <w:r w:rsidRPr="008450A6">
        <w:rPr>
          <w:highlight w:val="yellow"/>
        </w:rPr>
        <w:t>&lt;Department Acronym's&gt;</w:t>
      </w:r>
      <w:r>
        <w:t xml:space="preserve"> data outside of this BAA. </w:t>
      </w:r>
    </w:p>
    <w:p w14:paraId="0D473BD7" w14:textId="1F50E259" w:rsidR="00A13EB3" w:rsidRPr="00C42509" w:rsidRDefault="005B75C2" w:rsidP="008450A6">
      <w:pPr>
        <w:pStyle w:val="ListParagraph"/>
        <w:numPr>
          <w:ilvl w:val="0"/>
          <w:numId w:val="31"/>
        </w:numPr>
        <w:contextualSpacing w:val="0"/>
      </w:pPr>
      <w:r>
        <w:t>The Parties</w:t>
      </w:r>
      <w:r w:rsidR="00A13EB3" w:rsidRPr="00C42509">
        <w:t xml:space="preserve"> agree to take such action as is necessary to amend this BAA from time to time as required for</w:t>
      </w:r>
      <w:r w:rsidR="00C91C10">
        <w:t xml:space="preserve"> the</w:t>
      </w:r>
      <w:r w:rsidR="00A13EB3" w:rsidRPr="00C42509">
        <w:t xml:space="preserve"> </w:t>
      </w:r>
      <w:r>
        <w:t>Parties</w:t>
      </w:r>
      <w:r w:rsidR="00A13EB3" w:rsidRPr="00C42509">
        <w:t xml:space="preserve"> to comply with the provisions of HIPAA, the </w:t>
      </w:r>
      <w:r w:rsidR="002F40D1" w:rsidRPr="00C42509">
        <w:t>HIPAA Rules</w:t>
      </w:r>
      <w:r w:rsidR="00A13EB3" w:rsidRPr="00C42509">
        <w:t>, HITECH</w:t>
      </w:r>
      <w:r w:rsidR="008E47E2" w:rsidRPr="00C42509">
        <w:t>, and any other applicable law</w:t>
      </w:r>
      <w:r w:rsidR="002457C6">
        <w:t xml:space="preserve"> or policies</w:t>
      </w:r>
      <w:r w:rsidR="00A13EB3" w:rsidRPr="00C42509">
        <w:t>.</w:t>
      </w:r>
    </w:p>
    <w:p w14:paraId="7B6FE06E" w14:textId="597F0AF3" w:rsidR="00A13EB3" w:rsidRPr="00C42509" w:rsidRDefault="00A13EB3" w:rsidP="008450A6">
      <w:pPr>
        <w:pStyle w:val="ListParagraph"/>
        <w:numPr>
          <w:ilvl w:val="0"/>
          <w:numId w:val="31"/>
        </w:numPr>
        <w:contextualSpacing w:val="0"/>
      </w:pPr>
      <w:r w:rsidRPr="00C42509">
        <w:t xml:space="preserve">Any ambiguity in this BAA shall be </w:t>
      </w:r>
      <w:r w:rsidR="00192857" w:rsidRPr="00C42509">
        <w:t xml:space="preserve">interpreted and </w:t>
      </w:r>
      <w:r w:rsidRPr="00C42509">
        <w:t xml:space="preserve">resolved to permit compliance with HIPAA, the </w:t>
      </w:r>
      <w:r w:rsidR="002F40D1" w:rsidRPr="00C42509">
        <w:t>HIPAA Rules</w:t>
      </w:r>
      <w:r w:rsidRPr="00C42509">
        <w:t xml:space="preserve">, </w:t>
      </w:r>
      <w:r w:rsidR="00FC40DF" w:rsidRPr="00C42509">
        <w:t xml:space="preserve">and </w:t>
      </w:r>
      <w:r w:rsidRPr="00C42509">
        <w:t>HITECH</w:t>
      </w:r>
      <w:r w:rsidR="00FC40DF" w:rsidRPr="00C42509">
        <w:t>.</w:t>
      </w:r>
    </w:p>
    <w:p w14:paraId="67AB7469" w14:textId="1AC43119" w:rsidR="00F778D5" w:rsidRDefault="00A13EB3" w:rsidP="008450A6">
      <w:pPr>
        <w:pStyle w:val="ListParagraph"/>
        <w:numPr>
          <w:ilvl w:val="0"/>
          <w:numId w:val="31"/>
        </w:numPr>
        <w:contextualSpacing w:val="0"/>
      </w:pPr>
      <w:r w:rsidRPr="00C42509">
        <w:t xml:space="preserve">In the event of an inconsistency between the terms of this BAA and the mandatory terms of the </w:t>
      </w:r>
      <w:r w:rsidR="003C4534" w:rsidRPr="00C42509">
        <w:t>HIPAA Rules</w:t>
      </w:r>
      <w:r w:rsidRPr="00C42509">
        <w:t xml:space="preserve">, the mandatory terms of the </w:t>
      </w:r>
      <w:r w:rsidR="002F40D1" w:rsidRPr="00C42509">
        <w:t>HIPAA Rules</w:t>
      </w:r>
      <w:r w:rsidRPr="00C42509">
        <w:t xml:space="preserve"> shall prevail. Where the terms of this BAA are different from those included in the </w:t>
      </w:r>
      <w:r w:rsidR="002F40D1" w:rsidRPr="00C42509">
        <w:t xml:space="preserve">HIPAA </w:t>
      </w:r>
      <w:proofErr w:type="gramStart"/>
      <w:r w:rsidR="002F40D1" w:rsidRPr="00C42509">
        <w:t>Rules</w:t>
      </w:r>
      <w:proofErr w:type="gramEnd"/>
      <w:r w:rsidRPr="00C42509">
        <w:t xml:space="preserve"> but the terms of the </w:t>
      </w:r>
      <w:r w:rsidR="002F40D1" w:rsidRPr="00C42509">
        <w:t>HIPAA Rules</w:t>
      </w:r>
      <w:r w:rsidRPr="00C42509">
        <w:t xml:space="preserve"> are permissive, the terms of this BAA shall control.</w:t>
      </w:r>
      <w:r w:rsidR="00DB5D9D">
        <w:t xml:space="preserve"> Similarly, in the event of an inconsistency between the terms of this BAA and the mandatory terms of state law, the mandatory terms of state law shall prevail.</w:t>
      </w:r>
      <w:r w:rsidR="00E900FE">
        <w:t xml:space="preserve"> However, the terms of the HIPAA Rules shall control when </w:t>
      </w:r>
      <w:r w:rsidR="00F778D5">
        <w:t>the HIPAA Rules</w:t>
      </w:r>
      <w:r w:rsidR="00E900FE">
        <w:t xml:space="preserve"> preempt state law.</w:t>
      </w:r>
      <w:r w:rsidR="00F778D5">
        <w:t xml:space="preserve"> </w:t>
      </w:r>
    </w:p>
    <w:p w14:paraId="7631C28E" w14:textId="2B856B55" w:rsidR="00A13EB3" w:rsidRDefault="00F778D5" w:rsidP="008450A6">
      <w:pPr>
        <w:pStyle w:val="ListParagraph"/>
        <w:numPr>
          <w:ilvl w:val="0"/>
          <w:numId w:val="31"/>
        </w:numPr>
        <w:contextualSpacing w:val="0"/>
      </w:pPr>
      <w:r>
        <w:t xml:space="preserve">This BAA shall be deemed to be amended upon any changes to the HIPAA Rules or state law impacting this BAA without the need for the Parties to re-sign or re-execute. </w:t>
      </w:r>
    </w:p>
    <w:p w14:paraId="7E2F8923" w14:textId="2CBBD5B4" w:rsidR="00A20712" w:rsidRPr="00C42509" w:rsidRDefault="008F3FC8" w:rsidP="008450A6">
      <w:pPr>
        <w:pStyle w:val="ListParagraph"/>
        <w:numPr>
          <w:ilvl w:val="0"/>
          <w:numId w:val="31"/>
        </w:numPr>
        <w:contextualSpacing w:val="0"/>
      </w:pPr>
      <w:r>
        <w:lastRenderedPageBreak/>
        <w:t>The Parties</w:t>
      </w:r>
      <w:r w:rsidR="00A20712">
        <w:t xml:space="preserve"> shall collaborate as appropriate and necessary to ensure compliance with this BAA. The Parties acknowledge and agree that neither Party intends that this BAA creates obligations and/or liabilities that do not otherwise exist as appropriate based on the nature of the work performed and applicable law.</w:t>
      </w:r>
    </w:p>
    <w:p w14:paraId="346F85B6" w14:textId="61F325D2" w:rsidR="00A13EB3" w:rsidRPr="00C42509" w:rsidRDefault="00A13EB3" w:rsidP="008450A6">
      <w:pPr>
        <w:pStyle w:val="ListParagraph"/>
        <w:numPr>
          <w:ilvl w:val="0"/>
          <w:numId w:val="31"/>
        </w:numPr>
        <w:contextualSpacing w:val="0"/>
      </w:pPr>
      <w:r w:rsidRPr="00C42509">
        <w:t>Should any provision of this BAA be found unenforceable, it shall be deemed sever</w:t>
      </w:r>
      <w:r w:rsidR="00C12320" w:rsidRPr="00C42509">
        <w:t>ed</w:t>
      </w:r>
      <w:r w:rsidRPr="00C42509">
        <w:t xml:space="preserve"> and the balance of the BAA shall continue in full force and effect as if the unenforceable provision had never been made a part hereof.</w:t>
      </w:r>
    </w:p>
    <w:p w14:paraId="25AFA040" w14:textId="155F65D7" w:rsidR="00A13EB3" w:rsidRPr="00C42509" w:rsidRDefault="00A13EB3" w:rsidP="008450A6">
      <w:pPr>
        <w:pStyle w:val="ListParagraph"/>
        <w:numPr>
          <w:ilvl w:val="0"/>
          <w:numId w:val="31"/>
        </w:numPr>
        <w:contextualSpacing w:val="0"/>
      </w:pPr>
      <w:r w:rsidRPr="00C42509">
        <w:t xml:space="preserve">This BAA does not create or confer any rights or remedies onto third </w:t>
      </w:r>
      <w:r w:rsidR="00C12320" w:rsidRPr="00C42509">
        <w:t>P</w:t>
      </w:r>
      <w:r w:rsidRPr="00C42509">
        <w:t>arties.</w:t>
      </w:r>
    </w:p>
    <w:p w14:paraId="607F31D4" w14:textId="1AD53F2F" w:rsidR="00A13EB3" w:rsidRDefault="00A13EB3" w:rsidP="00437E91">
      <w:r w:rsidRPr="00C42509">
        <w:rPr>
          <w:b/>
        </w:rPr>
        <w:t>IN WITNESS WHEREOF</w:t>
      </w:r>
      <w:r w:rsidRPr="00C42509">
        <w:t xml:space="preserve">, the </w:t>
      </w:r>
      <w:r w:rsidR="005E70AF" w:rsidRPr="00C42509">
        <w:t>P</w:t>
      </w:r>
      <w:r w:rsidRPr="00C42509">
        <w:t xml:space="preserve">arties have executed this </w:t>
      </w:r>
      <w:r w:rsidR="005E70AF" w:rsidRPr="00C42509">
        <w:t>BAA</w:t>
      </w:r>
      <w:r w:rsidRPr="00C42509">
        <w:t xml:space="preserve"> on the date indicated below.</w:t>
      </w:r>
    </w:p>
    <w:p w14:paraId="303127C2" w14:textId="77777777" w:rsidR="001339DD" w:rsidRDefault="001339DD" w:rsidP="00437E91">
      <w:pPr>
        <w:rPr>
          <w:bCs/>
        </w:rPr>
        <w:sectPr w:rsidR="001339DD" w:rsidSect="00535A92">
          <w:headerReference w:type="default" r:id="rId15"/>
          <w:footerReference w:type="default" r:id="rId16"/>
          <w:pgSz w:w="12240" w:h="15840"/>
          <w:pgMar w:top="1440" w:right="1080" w:bottom="1440" w:left="1080" w:header="720" w:footer="720" w:gutter="0"/>
          <w:pgNumType w:start="1"/>
          <w:cols w:space="720"/>
          <w:docGrid w:linePitch="360"/>
        </w:sectPr>
      </w:pPr>
    </w:p>
    <w:p w14:paraId="650C19F8" w14:textId="6EA85CF1" w:rsidR="008450A6" w:rsidRDefault="008450A6" w:rsidP="001339DD">
      <w:pPr>
        <w:spacing w:before="360" w:after="720"/>
        <w:rPr>
          <w:bCs/>
        </w:rPr>
      </w:pPr>
      <w:r w:rsidRPr="008450A6">
        <w:rPr>
          <w:bCs/>
        </w:rPr>
        <w:t>California Department of Technology</w:t>
      </w:r>
    </w:p>
    <w:p w14:paraId="1726B18D" w14:textId="5A67F086" w:rsidR="008450A6" w:rsidRDefault="008450A6" w:rsidP="001339DD">
      <w:pPr>
        <w:rPr>
          <w:bCs/>
        </w:rPr>
      </w:pPr>
      <w:r>
        <w:rPr>
          <w:bCs/>
        </w:rPr>
        <w:t>By:</w:t>
      </w:r>
    </w:p>
    <w:p w14:paraId="698EEB70" w14:textId="0EADE3EE" w:rsidR="008450A6" w:rsidRDefault="008450A6" w:rsidP="008450A6">
      <w:pPr>
        <w:tabs>
          <w:tab w:val="right" w:pos="4500"/>
        </w:tabs>
        <w:rPr>
          <w:bCs/>
        </w:rPr>
      </w:pPr>
      <w:r>
        <w:rPr>
          <w:bCs/>
        </w:rPr>
        <w:t xml:space="preserve">Printed Name: </w:t>
      </w:r>
      <w:r>
        <w:rPr>
          <w:bCs/>
          <w:u w:val="single"/>
        </w:rPr>
        <w:tab/>
      </w:r>
    </w:p>
    <w:p w14:paraId="6EBD00B3" w14:textId="05DC9EA9" w:rsidR="008450A6" w:rsidRDefault="008450A6" w:rsidP="008450A6">
      <w:pPr>
        <w:tabs>
          <w:tab w:val="right" w:pos="4500"/>
        </w:tabs>
        <w:rPr>
          <w:bCs/>
        </w:rPr>
      </w:pPr>
      <w:r>
        <w:rPr>
          <w:bCs/>
        </w:rPr>
        <w:t xml:space="preserve">Title: </w:t>
      </w:r>
      <w:r w:rsidR="001339DD">
        <w:rPr>
          <w:bCs/>
          <w:u w:val="single"/>
        </w:rPr>
        <w:tab/>
      </w:r>
    </w:p>
    <w:p w14:paraId="7A4A7279" w14:textId="6FCC3E2E" w:rsidR="001339DD" w:rsidRDefault="001339DD" w:rsidP="008450A6">
      <w:pPr>
        <w:tabs>
          <w:tab w:val="right" w:pos="4500"/>
        </w:tabs>
        <w:rPr>
          <w:bCs/>
        </w:rPr>
      </w:pPr>
      <w:r>
        <w:rPr>
          <w:bCs/>
        </w:rPr>
        <w:t xml:space="preserve">Date: </w:t>
      </w:r>
      <w:r>
        <w:rPr>
          <w:bCs/>
          <w:u w:val="single"/>
        </w:rPr>
        <w:tab/>
      </w:r>
    </w:p>
    <w:p w14:paraId="3550C831" w14:textId="59CF3175" w:rsidR="001339DD" w:rsidRDefault="001339DD" w:rsidP="001339DD">
      <w:pPr>
        <w:tabs>
          <w:tab w:val="right" w:pos="4500"/>
        </w:tabs>
        <w:spacing w:before="360" w:after="720"/>
        <w:rPr>
          <w:bCs/>
        </w:rPr>
      </w:pPr>
      <w:r w:rsidRPr="001339DD">
        <w:rPr>
          <w:bCs/>
          <w:highlight w:val="yellow"/>
        </w:rPr>
        <w:t>&lt;CA State Organization Name&gt;</w:t>
      </w:r>
    </w:p>
    <w:p w14:paraId="036CFEEB" w14:textId="059A8751" w:rsidR="001339DD" w:rsidRDefault="001339DD" w:rsidP="008450A6">
      <w:pPr>
        <w:tabs>
          <w:tab w:val="right" w:pos="4500"/>
        </w:tabs>
        <w:rPr>
          <w:bCs/>
        </w:rPr>
      </w:pPr>
      <w:r>
        <w:rPr>
          <w:bCs/>
        </w:rPr>
        <w:t>By:</w:t>
      </w:r>
    </w:p>
    <w:p w14:paraId="251C191D" w14:textId="68604649" w:rsidR="001339DD" w:rsidRDefault="001339DD" w:rsidP="008450A6">
      <w:pPr>
        <w:tabs>
          <w:tab w:val="right" w:pos="4500"/>
        </w:tabs>
        <w:rPr>
          <w:bCs/>
          <w:u w:val="single"/>
        </w:rPr>
      </w:pPr>
      <w:r>
        <w:rPr>
          <w:bCs/>
        </w:rPr>
        <w:t xml:space="preserve">Printed Name: </w:t>
      </w:r>
      <w:r>
        <w:rPr>
          <w:bCs/>
          <w:u w:val="single"/>
        </w:rPr>
        <w:tab/>
      </w:r>
    </w:p>
    <w:p w14:paraId="411BD840" w14:textId="796DE60E" w:rsidR="001339DD" w:rsidRDefault="001339DD" w:rsidP="008450A6">
      <w:pPr>
        <w:tabs>
          <w:tab w:val="right" w:pos="4500"/>
        </w:tabs>
        <w:rPr>
          <w:bCs/>
        </w:rPr>
      </w:pPr>
      <w:r>
        <w:rPr>
          <w:bCs/>
        </w:rPr>
        <w:t xml:space="preserve">Title: </w:t>
      </w:r>
      <w:r>
        <w:rPr>
          <w:bCs/>
          <w:u w:val="single"/>
        </w:rPr>
        <w:tab/>
      </w:r>
    </w:p>
    <w:p w14:paraId="68CEFA77" w14:textId="4DC437C2" w:rsidR="001339DD" w:rsidRPr="001339DD" w:rsidRDefault="001339DD" w:rsidP="001339DD">
      <w:pPr>
        <w:tabs>
          <w:tab w:val="right" w:pos="4500"/>
        </w:tabs>
        <w:rPr>
          <w:bCs/>
          <w:u w:val="single"/>
        </w:rPr>
        <w:sectPr w:rsidR="001339DD" w:rsidRPr="001339DD" w:rsidSect="001339DD">
          <w:type w:val="continuous"/>
          <w:pgSz w:w="12240" w:h="15840"/>
          <w:pgMar w:top="1440" w:right="1080" w:bottom="1440" w:left="1080" w:header="720" w:footer="720" w:gutter="0"/>
          <w:pgNumType w:start="1"/>
          <w:cols w:num="2" w:space="720"/>
          <w:docGrid w:linePitch="360"/>
        </w:sectPr>
      </w:pPr>
      <w:r>
        <w:rPr>
          <w:bCs/>
        </w:rPr>
        <w:t xml:space="preserve">Date: </w:t>
      </w:r>
      <w:r>
        <w:rPr>
          <w:bCs/>
          <w:u w:val="single"/>
        </w:rPr>
        <w:tab/>
      </w:r>
    </w:p>
    <w:p w14:paraId="52C55507" w14:textId="77777777" w:rsidR="00FD613B" w:rsidRPr="00C42509" w:rsidRDefault="00FD613B" w:rsidP="001339DD"/>
    <w:sectPr w:rsidR="00FD613B" w:rsidRPr="00C42509" w:rsidSect="001339DD">
      <w:type w:val="continuous"/>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EAEA" w14:textId="77777777" w:rsidR="00AE08BE" w:rsidRDefault="00AE08BE" w:rsidP="00437E91">
      <w:r>
        <w:separator/>
      </w:r>
    </w:p>
  </w:endnote>
  <w:endnote w:type="continuationSeparator" w:id="0">
    <w:p w14:paraId="79FD87B2" w14:textId="77777777" w:rsidR="00AE08BE" w:rsidRDefault="00AE08BE" w:rsidP="00437E91">
      <w:r>
        <w:continuationSeparator/>
      </w:r>
    </w:p>
  </w:endnote>
  <w:endnote w:type="continuationNotice" w:id="1">
    <w:p w14:paraId="069516F5" w14:textId="77777777" w:rsidR="00AE08BE" w:rsidRDefault="00AE08BE" w:rsidP="00437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099716"/>
      <w:docPartObj>
        <w:docPartGallery w:val="Page Numbers (Bottom of Page)"/>
        <w:docPartUnique/>
      </w:docPartObj>
    </w:sdtPr>
    <w:sdtEndPr/>
    <w:sdtContent>
      <w:sdt>
        <w:sdtPr>
          <w:id w:val="-1769616900"/>
          <w:docPartObj>
            <w:docPartGallery w:val="Page Numbers (Top of Page)"/>
            <w:docPartUnique/>
          </w:docPartObj>
        </w:sdtPr>
        <w:sdtEndPr/>
        <w:sdtContent>
          <w:p w14:paraId="54BA9693" w14:textId="013A5BEA" w:rsidR="00B00BB4" w:rsidRDefault="00B00BB4" w:rsidP="00437E91">
            <w:pPr>
              <w:pStyle w:val="Foo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2</w:t>
            </w:r>
            <w:r>
              <w:fldChar w:fldCharType="end"/>
            </w:r>
          </w:p>
        </w:sdtContent>
      </w:sdt>
    </w:sdtContent>
  </w:sdt>
  <w:p w14:paraId="65049C46" w14:textId="77777777" w:rsidR="00B00BB4" w:rsidRDefault="00B00BB4" w:rsidP="00437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FBE6" w14:textId="77777777" w:rsidR="00AE08BE" w:rsidRDefault="00AE08BE" w:rsidP="00437E91">
      <w:r>
        <w:separator/>
      </w:r>
    </w:p>
  </w:footnote>
  <w:footnote w:type="continuationSeparator" w:id="0">
    <w:p w14:paraId="02C99DB2" w14:textId="77777777" w:rsidR="00AE08BE" w:rsidRDefault="00AE08BE" w:rsidP="00437E91">
      <w:r>
        <w:continuationSeparator/>
      </w:r>
    </w:p>
  </w:footnote>
  <w:footnote w:type="continuationNotice" w:id="1">
    <w:p w14:paraId="7C3D029A" w14:textId="77777777" w:rsidR="00AE08BE" w:rsidRDefault="00AE08BE" w:rsidP="00437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0C06" w14:textId="6C5111E6" w:rsidR="00B00BB4" w:rsidRDefault="00D03261" w:rsidP="00437E91">
    <w:pPr>
      <w:pStyle w:val="Header"/>
    </w:pPr>
    <w:r w:rsidRPr="00C71D95">
      <w:rPr>
        <w:highlight w:val="yellow"/>
      </w:rPr>
      <w:t>[Exhibit X, Contract Name/Number]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6738"/>
    <w:multiLevelType w:val="multilevel"/>
    <w:tmpl w:val="0409001D"/>
    <w:styleLink w:val="Style1"/>
    <w:lvl w:ilvl="0">
      <w:start w:val="2"/>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365381"/>
    <w:multiLevelType w:val="hybridMultilevel"/>
    <w:tmpl w:val="771E5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A39B6"/>
    <w:multiLevelType w:val="hybridMultilevel"/>
    <w:tmpl w:val="7E54CC58"/>
    <w:lvl w:ilvl="0" w:tplc="8BCEF982">
      <w:start w:val="1"/>
      <w:numFmt w:val="upperLetter"/>
      <w:lvlText w:val="%1."/>
      <w:lvlJc w:val="left"/>
      <w:pPr>
        <w:tabs>
          <w:tab w:val="num" w:pos="360"/>
        </w:tabs>
        <w:ind w:left="360" w:hanging="360"/>
      </w:pPr>
      <w:rPr>
        <w:rFonts w:cs="Times New Roman" w:hint="default"/>
        <w:b w:val="0"/>
        <w:i w:val="0"/>
      </w:rPr>
    </w:lvl>
    <w:lvl w:ilvl="1" w:tplc="13D0804A">
      <w:start w:val="1"/>
      <w:numFmt w:val="upperLetter"/>
      <w:lvlText w:val="%2."/>
      <w:lvlJc w:val="left"/>
      <w:pPr>
        <w:tabs>
          <w:tab w:val="num" w:pos="280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F">
      <w:start w:val="1"/>
      <w:numFmt w:val="decimal"/>
      <w:lvlText w:val="%3."/>
      <w:lvlJc w:val="left"/>
      <w:pPr>
        <w:ind w:left="2880" w:hanging="360"/>
      </w:pPr>
    </w:lvl>
    <w:lvl w:ilvl="3" w:tplc="3F74C05A">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AC1611"/>
    <w:multiLevelType w:val="hybridMultilevel"/>
    <w:tmpl w:val="76DA01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BE3C7F"/>
    <w:multiLevelType w:val="multilevel"/>
    <w:tmpl w:val="F856C17E"/>
    <w:numStyleLink w:val="Style3"/>
  </w:abstractNum>
  <w:abstractNum w:abstractNumId="5" w15:restartNumberingAfterBreak="0">
    <w:nsid w:val="135D0BCF"/>
    <w:multiLevelType w:val="hybridMultilevel"/>
    <w:tmpl w:val="77B02BD4"/>
    <w:lvl w:ilvl="0" w:tplc="E9644846">
      <w:start w:val="1"/>
      <w:numFmt w:val="upperLetter"/>
      <w:lvlText w:val="%1."/>
      <w:lvlJc w:val="left"/>
      <w:pPr>
        <w:ind w:left="360" w:hanging="360"/>
      </w:pPr>
      <w:rPr>
        <w:rFonts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6F09CE"/>
    <w:multiLevelType w:val="hybridMultilevel"/>
    <w:tmpl w:val="1ABC28FA"/>
    <w:lvl w:ilvl="0" w:tplc="E9644846">
      <w:start w:val="1"/>
      <w:numFmt w:val="upperLetter"/>
      <w:lvlText w:val="%1."/>
      <w:lvlJc w:val="left"/>
      <w:pPr>
        <w:tabs>
          <w:tab w:val="num" w:pos="2808"/>
        </w:tabs>
        <w:ind w:left="0" w:firstLine="0"/>
      </w:pPr>
      <w:rPr>
        <w:rFonts w:cs="Times New Roman" w:hint="default"/>
        <w:b w:val="0"/>
        <w:i w:val="0"/>
        <w:caps w:val="0"/>
        <w:strike w:val="0"/>
        <w:dstrike w:val="0"/>
        <w:vanish w:val="0"/>
        <w:vertAlign w:val="baseline"/>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CB7920"/>
    <w:multiLevelType w:val="hybridMultilevel"/>
    <w:tmpl w:val="0E484C9A"/>
    <w:lvl w:ilvl="0" w:tplc="0409000F">
      <w:start w:val="1"/>
      <w:numFmt w:val="decimal"/>
      <w:lvlText w:val="%1."/>
      <w:lvlJc w:val="left"/>
      <w:pPr>
        <w:ind w:left="720" w:hanging="360"/>
      </w:pPr>
      <w:rPr>
        <w:rFonts w:hint="default"/>
      </w:rPr>
    </w:lvl>
    <w:lvl w:ilvl="1" w:tplc="FFFFFFFF">
      <w:start w:val="1"/>
      <w:numFmt w:val="decimal"/>
      <w:lvlText w:val="%2."/>
      <w:lvlJc w:val="left"/>
      <w:pPr>
        <w:ind w:left="25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8291F7C"/>
    <w:multiLevelType w:val="multilevel"/>
    <w:tmpl w:val="2BA23E30"/>
    <w:styleLink w:val="Style4"/>
    <w:lvl w:ilvl="0">
      <w:start w:val="6"/>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EA738D"/>
    <w:multiLevelType w:val="hybridMultilevel"/>
    <w:tmpl w:val="B15CB4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DB323A"/>
    <w:multiLevelType w:val="hybridMultilevel"/>
    <w:tmpl w:val="21F2A3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C54610"/>
    <w:multiLevelType w:val="multilevel"/>
    <w:tmpl w:val="F856C17E"/>
    <w:styleLink w:val="Style3"/>
    <w:lvl w:ilvl="0">
      <w:start w:val="6"/>
      <w:numFmt w:val="upperLetter"/>
      <w:lvlText w:val="%1."/>
      <w:lvlJc w:val="left"/>
      <w:pPr>
        <w:tabs>
          <w:tab w:val="num" w:pos="2808"/>
        </w:tabs>
        <w:ind w:left="0" w:firstLine="0"/>
      </w:pPr>
      <w:rPr>
        <w:rFonts w:hint="default"/>
        <w:b w:val="0"/>
        <w:i w:val="0"/>
        <w:caps w:val="0"/>
        <w:strike w:val="0"/>
        <w:dstrike w:val="0"/>
        <w:vanish w:val="0"/>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8F0597"/>
    <w:multiLevelType w:val="hybridMultilevel"/>
    <w:tmpl w:val="283E4A64"/>
    <w:lvl w:ilvl="0" w:tplc="81121924">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34E99"/>
    <w:multiLevelType w:val="hybridMultilevel"/>
    <w:tmpl w:val="836E8682"/>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1F13D8"/>
    <w:multiLevelType w:val="hybridMultilevel"/>
    <w:tmpl w:val="614C3D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CE0550"/>
    <w:multiLevelType w:val="multilevel"/>
    <w:tmpl w:val="C1C4FF3E"/>
    <w:styleLink w:val="Style2"/>
    <w:lvl w:ilvl="0">
      <w:start w:val="1"/>
      <w:numFmt w:val="upperLetter"/>
      <w:lvlText w:val="%1."/>
      <w:lvlJc w:val="left"/>
      <w:pPr>
        <w:tabs>
          <w:tab w:val="num" w:pos="360"/>
        </w:tabs>
        <w:ind w:left="360" w:hanging="360"/>
      </w:pPr>
      <w:rPr>
        <w:rFonts w:cs="Times New Roman" w:hint="default"/>
        <w:b w:val="0"/>
        <w:i w:val="0"/>
      </w:rPr>
    </w:lvl>
    <w:lvl w:ilvl="1">
      <w:start w:val="1"/>
      <w:numFmt w:val="upperLetter"/>
      <w:lvlText w:val="%2."/>
      <w:lvlJc w:val="left"/>
      <w:pPr>
        <w:tabs>
          <w:tab w:val="num" w:pos="280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880" w:hanging="360"/>
      </w:pPr>
    </w:lvl>
    <w:lvl w:ilvl="3">
      <w:start w:val="1"/>
      <w:numFmt w:val="lowerRoman"/>
      <w:lvlText w:val="(%4)"/>
      <w:lvlJc w:val="left"/>
      <w:pPr>
        <w:ind w:left="3240" w:hanging="720"/>
      </w:pPr>
      <w:rPr>
        <w:rFonts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0711626"/>
    <w:multiLevelType w:val="hybridMultilevel"/>
    <w:tmpl w:val="542C9A9A"/>
    <w:lvl w:ilvl="0" w:tplc="FF340B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A6EB7"/>
    <w:multiLevelType w:val="hybridMultilevel"/>
    <w:tmpl w:val="C602ED24"/>
    <w:lvl w:ilvl="0" w:tplc="04090015">
      <w:start w:val="1"/>
      <w:numFmt w:val="upperLetter"/>
      <w:lvlText w:val="%1."/>
      <w:lvlJc w:val="left"/>
      <w:pPr>
        <w:tabs>
          <w:tab w:val="num" w:pos="-2592"/>
        </w:tabs>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720"/>
        </w:tabs>
        <w:ind w:left="-720" w:hanging="180"/>
      </w:pPr>
      <w:rPr>
        <w:rFonts w:cs="Times New Roman"/>
      </w:rPr>
    </w:lvl>
    <w:lvl w:ilvl="3" w:tplc="FFFFFFFF" w:tentative="1">
      <w:start w:val="1"/>
      <w:numFmt w:val="decimal"/>
      <w:lvlText w:val="%4."/>
      <w:lvlJc w:val="left"/>
      <w:pPr>
        <w:tabs>
          <w:tab w:val="num" w:pos="0"/>
        </w:tabs>
        <w:ind w:left="0" w:hanging="360"/>
      </w:pPr>
      <w:rPr>
        <w:rFonts w:cs="Times New Roman"/>
      </w:rPr>
    </w:lvl>
    <w:lvl w:ilvl="4" w:tplc="FFFFFFFF" w:tentative="1">
      <w:start w:val="1"/>
      <w:numFmt w:val="lowerLetter"/>
      <w:lvlText w:val="%5."/>
      <w:lvlJc w:val="left"/>
      <w:pPr>
        <w:tabs>
          <w:tab w:val="num" w:pos="720"/>
        </w:tabs>
        <w:ind w:left="720" w:hanging="360"/>
      </w:pPr>
      <w:rPr>
        <w:rFonts w:cs="Times New Roman"/>
      </w:rPr>
    </w:lvl>
    <w:lvl w:ilvl="5" w:tplc="FFFFFFFF" w:tentative="1">
      <w:start w:val="1"/>
      <w:numFmt w:val="lowerRoman"/>
      <w:lvlText w:val="%6."/>
      <w:lvlJc w:val="right"/>
      <w:pPr>
        <w:tabs>
          <w:tab w:val="num" w:pos="1440"/>
        </w:tabs>
        <w:ind w:left="1440" w:hanging="180"/>
      </w:pPr>
      <w:rPr>
        <w:rFonts w:cs="Times New Roman"/>
      </w:rPr>
    </w:lvl>
    <w:lvl w:ilvl="6" w:tplc="FFFFFFFF" w:tentative="1">
      <w:start w:val="1"/>
      <w:numFmt w:val="decimal"/>
      <w:lvlText w:val="%7."/>
      <w:lvlJc w:val="left"/>
      <w:pPr>
        <w:tabs>
          <w:tab w:val="num" w:pos="2160"/>
        </w:tabs>
        <w:ind w:left="2160" w:hanging="360"/>
      </w:pPr>
      <w:rPr>
        <w:rFonts w:cs="Times New Roman"/>
      </w:rPr>
    </w:lvl>
    <w:lvl w:ilvl="7" w:tplc="FFFFFFFF" w:tentative="1">
      <w:start w:val="1"/>
      <w:numFmt w:val="lowerLetter"/>
      <w:lvlText w:val="%8."/>
      <w:lvlJc w:val="left"/>
      <w:pPr>
        <w:tabs>
          <w:tab w:val="num" w:pos="2880"/>
        </w:tabs>
        <w:ind w:left="2880" w:hanging="360"/>
      </w:pPr>
      <w:rPr>
        <w:rFonts w:cs="Times New Roman"/>
      </w:rPr>
    </w:lvl>
    <w:lvl w:ilvl="8" w:tplc="FFFFFFFF" w:tentative="1">
      <w:start w:val="1"/>
      <w:numFmt w:val="lowerRoman"/>
      <w:lvlText w:val="%9."/>
      <w:lvlJc w:val="right"/>
      <w:pPr>
        <w:tabs>
          <w:tab w:val="num" w:pos="3600"/>
        </w:tabs>
        <w:ind w:left="3600" w:hanging="180"/>
      </w:pPr>
      <w:rPr>
        <w:rFonts w:cs="Times New Roman"/>
      </w:rPr>
    </w:lvl>
  </w:abstractNum>
  <w:abstractNum w:abstractNumId="18" w15:restartNumberingAfterBreak="0">
    <w:nsid w:val="37DF3144"/>
    <w:multiLevelType w:val="singleLevel"/>
    <w:tmpl w:val="81121924"/>
    <w:lvl w:ilvl="0">
      <w:start w:val="1"/>
      <w:numFmt w:val="upperRoman"/>
      <w:lvlText w:val="%1."/>
      <w:lvlJc w:val="center"/>
      <w:pPr>
        <w:ind w:left="360" w:hanging="360"/>
      </w:pPr>
      <w:rPr>
        <w:rFonts w:hint="default"/>
      </w:rPr>
    </w:lvl>
  </w:abstractNum>
  <w:abstractNum w:abstractNumId="19" w15:restartNumberingAfterBreak="0">
    <w:nsid w:val="3C357618"/>
    <w:multiLevelType w:val="hybridMultilevel"/>
    <w:tmpl w:val="817268FC"/>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E16FC3"/>
    <w:multiLevelType w:val="hybridMultilevel"/>
    <w:tmpl w:val="373C7EAE"/>
    <w:lvl w:ilvl="0" w:tplc="FFFFFFFF">
      <w:start w:val="2"/>
      <w:numFmt w:val="upperLetter"/>
      <w:lvlText w:val="%1."/>
      <w:lvlJc w:val="left"/>
      <w:pPr>
        <w:tabs>
          <w:tab w:val="num" w:pos="360"/>
        </w:tabs>
        <w:ind w:left="360" w:hanging="360"/>
      </w:pPr>
      <w:rPr>
        <w:rFonts w:cs="Times New Roman" w:hint="default"/>
        <w:b w:val="0"/>
        <w:i w:val="0"/>
      </w:rPr>
    </w:lvl>
    <w:lvl w:ilvl="1" w:tplc="FFFFFFFF">
      <w:start w:val="1"/>
      <w:numFmt w:val="upperLetter"/>
      <w:lvlText w:val="%2."/>
      <w:lvlJc w:val="left"/>
      <w:pPr>
        <w:tabs>
          <w:tab w:val="num" w:pos="280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ind w:left="2880" w:hanging="360"/>
      </w:pPr>
    </w:lvl>
    <w:lvl w:ilvl="3" w:tplc="0409000F">
      <w:start w:val="1"/>
      <w:numFmt w:val="decimal"/>
      <w:lvlText w:val="%4."/>
      <w:lvlJc w:val="left"/>
      <w:pPr>
        <w:ind w:left="2880" w:hanging="360"/>
      </w:p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D86C25"/>
    <w:multiLevelType w:val="hybridMultilevel"/>
    <w:tmpl w:val="2F4E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B1DED"/>
    <w:multiLevelType w:val="hybridMultilevel"/>
    <w:tmpl w:val="7BA83978"/>
    <w:lvl w:ilvl="0" w:tplc="8B54A8BC">
      <w:start w:val="5"/>
      <w:numFmt w:val="upperLetter"/>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5434560"/>
    <w:multiLevelType w:val="hybridMultilevel"/>
    <w:tmpl w:val="6F26926E"/>
    <w:lvl w:ilvl="0" w:tplc="86BC7E92">
      <w:start w:val="6"/>
      <w:numFmt w:val="upperLetter"/>
      <w:lvlText w:val="%1."/>
      <w:lvlJc w:val="left"/>
      <w:pPr>
        <w:tabs>
          <w:tab w:val="num" w:pos="2808"/>
        </w:tabs>
        <w:ind w:left="0" w:firstLine="0"/>
      </w:pPr>
      <w:rPr>
        <w:rFonts w:cs="Times New Roman" w:hint="default"/>
        <w:b w:val="0"/>
        <w:i w:val="0"/>
        <w:caps w:val="0"/>
        <w:strike w:val="0"/>
        <w:dstrike w:val="0"/>
        <w:vanish w:val="0"/>
        <w:vertAlign w:val="baseline"/>
      </w:rPr>
    </w:lvl>
    <w:lvl w:ilvl="1" w:tplc="1CCE53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B1BC0"/>
    <w:multiLevelType w:val="hybridMultilevel"/>
    <w:tmpl w:val="9506A598"/>
    <w:lvl w:ilvl="0" w:tplc="FFFFFFFF">
      <w:start w:val="5"/>
      <w:numFmt w:val="upperLetter"/>
      <w:lvlText w:val="%1."/>
      <w:lvlJc w:val="left"/>
      <w:pPr>
        <w:ind w:left="720" w:hanging="360"/>
      </w:pPr>
      <w:rPr>
        <w:rFonts w:hint="default"/>
      </w:rPr>
    </w:lvl>
    <w:lvl w:ilvl="1" w:tplc="0409000F">
      <w:start w:val="1"/>
      <w:numFmt w:val="decimal"/>
      <w:lvlText w:val="%2."/>
      <w:lvlJc w:val="left"/>
      <w:pPr>
        <w:ind w:left="25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6E55585"/>
    <w:multiLevelType w:val="hybridMultilevel"/>
    <w:tmpl w:val="B7C46C7C"/>
    <w:lvl w:ilvl="0" w:tplc="FFFFFFFF">
      <w:start w:val="1"/>
      <w:numFmt w:val="decimal"/>
      <w:lvlText w:val="%1."/>
      <w:lvlJc w:val="left"/>
      <w:pPr>
        <w:ind w:left="720" w:hanging="360"/>
      </w:pPr>
    </w:lvl>
    <w:lvl w:ilvl="1" w:tplc="0409000F">
      <w:start w:val="1"/>
      <w:numFmt w:val="decimal"/>
      <w:lvlText w:val="%2."/>
      <w:lvlJc w:val="left"/>
      <w:pPr>
        <w:ind w:left="28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371E3D"/>
    <w:multiLevelType w:val="hybridMultilevel"/>
    <w:tmpl w:val="81E0C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2B11CD"/>
    <w:multiLevelType w:val="multilevel"/>
    <w:tmpl w:val="32E29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C132AB"/>
    <w:multiLevelType w:val="multilevel"/>
    <w:tmpl w:val="2BA23E30"/>
    <w:numStyleLink w:val="Style4"/>
  </w:abstractNum>
  <w:abstractNum w:abstractNumId="29" w15:restartNumberingAfterBreak="0">
    <w:nsid w:val="6AA50EBC"/>
    <w:multiLevelType w:val="hybridMultilevel"/>
    <w:tmpl w:val="1ABACB4E"/>
    <w:lvl w:ilvl="0" w:tplc="13D0804A">
      <w:start w:val="1"/>
      <w:numFmt w:val="upperLetter"/>
      <w:lvlText w:val="%1."/>
      <w:lvlJc w:val="left"/>
      <w:pPr>
        <w:tabs>
          <w:tab w:val="num" w:pos="-3312"/>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C528F98">
      <w:start w:val="1"/>
      <w:numFmt w:val="decimal"/>
      <w:lvlText w:val="%2."/>
      <w:lvlJc w:val="left"/>
      <w:pPr>
        <w:ind w:left="-2160" w:hanging="360"/>
      </w:pPr>
      <w:rPr>
        <w:rFonts w:hint="default"/>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0"/>
        </w:tabs>
        <w:ind w:left="0" w:hanging="360"/>
      </w:pPr>
      <w:rPr>
        <w:rFonts w:cs="Times New Roman"/>
      </w:rPr>
    </w:lvl>
    <w:lvl w:ilvl="5" w:tplc="0409001B" w:tentative="1">
      <w:start w:val="1"/>
      <w:numFmt w:val="lowerRoman"/>
      <w:lvlText w:val="%6."/>
      <w:lvlJc w:val="right"/>
      <w:pPr>
        <w:tabs>
          <w:tab w:val="num" w:pos="720"/>
        </w:tabs>
        <w:ind w:left="720" w:hanging="180"/>
      </w:pPr>
      <w:rPr>
        <w:rFonts w:cs="Times New Roman"/>
      </w:rPr>
    </w:lvl>
    <w:lvl w:ilvl="6" w:tplc="0409000F" w:tentative="1">
      <w:start w:val="1"/>
      <w:numFmt w:val="decimal"/>
      <w:lvlText w:val="%7."/>
      <w:lvlJc w:val="left"/>
      <w:pPr>
        <w:tabs>
          <w:tab w:val="num" w:pos="1440"/>
        </w:tabs>
        <w:ind w:left="1440" w:hanging="360"/>
      </w:pPr>
      <w:rPr>
        <w:rFonts w:cs="Times New Roman"/>
      </w:rPr>
    </w:lvl>
    <w:lvl w:ilvl="7" w:tplc="04090019" w:tentative="1">
      <w:start w:val="1"/>
      <w:numFmt w:val="lowerLetter"/>
      <w:lvlText w:val="%8."/>
      <w:lvlJc w:val="left"/>
      <w:pPr>
        <w:tabs>
          <w:tab w:val="num" w:pos="2160"/>
        </w:tabs>
        <w:ind w:left="2160" w:hanging="360"/>
      </w:pPr>
      <w:rPr>
        <w:rFonts w:cs="Times New Roman"/>
      </w:rPr>
    </w:lvl>
    <w:lvl w:ilvl="8" w:tplc="0409001B" w:tentative="1">
      <w:start w:val="1"/>
      <w:numFmt w:val="lowerRoman"/>
      <w:lvlText w:val="%9."/>
      <w:lvlJc w:val="right"/>
      <w:pPr>
        <w:tabs>
          <w:tab w:val="num" w:pos="2880"/>
        </w:tabs>
        <w:ind w:left="2880" w:hanging="180"/>
      </w:pPr>
      <w:rPr>
        <w:rFonts w:cs="Times New Roman"/>
      </w:rPr>
    </w:lvl>
  </w:abstractNum>
  <w:abstractNum w:abstractNumId="30" w15:restartNumberingAfterBreak="0">
    <w:nsid w:val="6BF326C8"/>
    <w:multiLevelType w:val="hybridMultilevel"/>
    <w:tmpl w:val="4E6E2738"/>
    <w:lvl w:ilvl="0" w:tplc="759C5FCA">
      <w:start w:val="16"/>
      <w:numFmt w:val="upperLetter"/>
      <w:lvlText w:val="%1."/>
      <w:lvlJc w:val="left"/>
      <w:pPr>
        <w:tabs>
          <w:tab w:val="num" w:pos="2808"/>
        </w:tabs>
        <w:ind w:left="0" w:firstLine="0"/>
      </w:pPr>
      <w:rPr>
        <w:rFonts w:cs="Times New Roman" w:hint="default"/>
        <w:b w:val="0"/>
        <w:i w:val="0"/>
        <w:caps w:val="0"/>
        <w:strike w:val="0"/>
        <w:dstrike w:val="0"/>
        <w:vanish w:val="0"/>
        <w:vertAlign w:val="baseline"/>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0539374">
    <w:abstractNumId w:val="2"/>
  </w:num>
  <w:num w:numId="2" w16cid:durableId="12266529">
    <w:abstractNumId w:val="29"/>
  </w:num>
  <w:num w:numId="3" w16cid:durableId="312027816">
    <w:abstractNumId w:val="13"/>
  </w:num>
  <w:num w:numId="4" w16cid:durableId="81413568">
    <w:abstractNumId w:val="19"/>
  </w:num>
  <w:num w:numId="5" w16cid:durableId="1739665639">
    <w:abstractNumId w:val="22"/>
  </w:num>
  <w:num w:numId="6" w16cid:durableId="239099498">
    <w:abstractNumId w:val="23"/>
  </w:num>
  <w:num w:numId="7" w16cid:durableId="398404656">
    <w:abstractNumId w:val="26"/>
  </w:num>
  <w:num w:numId="8" w16cid:durableId="960452670">
    <w:abstractNumId w:val="1"/>
  </w:num>
  <w:num w:numId="9" w16cid:durableId="1156842053">
    <w:abstractNumId w:val="24"/>
  </w:num>
  <w:num w:numId="10" w16cid:durableId="137109164">
    <w:abstractNumId w:val="25"/>
  </w:num>
  <w:num w:numId="11" w16cid:durableId="1778520168">
    <w:abstractNumId w:val="20"/>
  </w:num>
  <w:num w:numId="12" w16cid:durableId="2108453790">
    <w:abstractNumId w:val="21"/>
  </w:num>
  <w:num w:numId="13" w16cid:durableId="103815108">
    <w:abstractNumId w:val="0"/>
  </w:num>
  <w:num w:numId="14" w16cid:durableId="1568765392">
    <w:abstractNumId w:val="18"/>
  </w:num>
  <w:num w:numId="15" w16cid:durableId="181286819">
    <w:abstractNumId w:val="15"/>
  </w:num>
  <w:num w:numId="16" w16cid:durableId="495725961">
    <w:abstractNumId w:val="5"/>
  </w:num>
  <w:num w:numId="17" w16cid:durableId="156196523">
    <w:abstractNumId w:val="7"/>
  </w:num>
  <w:num w:numId="18" w16cid:durableId="1606033389">
    <w:abstractNumId w:val="6"/>
  </w:num>
  <w:num w:numId="19" w16cid:durableId="424573426">
    <w:abstractNumId w:val="4"/>
  </w:num>
  <w:num w:numId="20" w16cid:durableId="461045847">
    <w:abstractNumId w:val="11"/>
  </w:num>
  <w:num w:numId="21" w16cid:durableId="61490266">
    <w:abstractNumId w:val="16"/>
  </w:num>
  <w:num w:numId="22" w16cid:durableId="1392072313">
    <w:abstractNumId w:val="12"/>
  </w:num>
  <w:num w:numId="23" w16cid:durableId="1998343258">
    <w:abstractNumId w:val="28"/>
  </w:num>
  <w:num w:numId="24" w16cid:durableId="347173346">
    <w:abstractNumId w:val="8"/>
  </w:num>
  <w:num w:numId="25" w16cid:durableId="499738604">
    <w:abstractNumId w:val="27"/>
  </w:num>
  <w:num w:numId="26" w16cid:durableId="177164807">
    <w:abstractNumId w:val="30"/>
  </w:num>
  <w:num w:numId="27" w16cid:durableId="1268344926">
    <w:abstractNumId w:val="10"/>
  </w:num>
  <w:num w:numId="28" w16cid:durableId="1522359463">
    <w:abstractNumId w:val="14"/>
  </w:num>
  <w:num w:numId="29" w16cid:durableId="1113133282">
    <w:abstractNumId w:val="9"/>
  </w:num>
  <w:num w:numId="30" w16cid:durableId="571506298">
    <w:abstractNumId w:val="17"/>
  </w:num>
  <w:num w:numId="31" w16cid:durableId="49060753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FA4CFE54-D5E8-4330-9663-067B1619998C}"/>
  </w:docVars>
  <w:rsids>
    <w:rsidRoot w:val="003E0907"/>
    <w:rsid w:val="00000A43"/>
    <w:rsid w:val="0000336C"/>
    <w:rsid w:val="00003E9A"/>
    <w:rsid w:val="00003F09"/>
    <w:rsid w:val="00005513"/>
    <w:rsid w:val="00010953"/>
    <w:rsid w:val="000140C0"/>
    <w:rsid w:val="00014F7B"/>
    <w:rsid w:val="00015D7A"/>
    <w:rsid w:val="000161A0"/>
    <w:rsid w:val="00016CCD"/>
    <w:rsid w:val="00017BA0"/>
    <w:rsid w:val="00020988"/>
    <w:rsid w:val="00022B1C"/>
    <w:rsid w:val="000234CE"/>
    <w:rsid w:val="00023A60"/>
    <w:rsid w:val="00024873"/>
    <w:rsid w:val="00024CD1"/>
    <w:rsid w:val="00024FBA"/>
    <w:rsid w:val="00027107"/>
    <w:rsid w:val="00030CDF"/>
    <w:rsid w:val="00033796"/>
    <w:rsid w:val="000355E6"/>
    <w:rsid w:val="000363D7"/>
    <w:rsid w:val="00040361"/>
    <w:rsid w:val="000443A0"/>
    <w:rsid w:val="000471D1"/>
    <w:rsid w:val="00053FA3"/>
    <w:rsid w:val="00054909"/>
    <w:rsid w:val="00060543"/>
    <w:rsid w:val="000612E4"/>
    <w:rsid w:val="00063B69"/>
    <w:rsid w:val="00064DA5"/>
    <w:rsid w:val="00065C87"/>
    <w:rsid w:val="00067B53"/>
    <w:rsid w:val="0007403B"/>
    <w:rsid w:val="00074BB0"/>
    <w:rsid w:val="00075AD5"/>
    <w:rsid w:val="000777F4"/>
    <w:rsid w:val="00081E42"/>
    <w:rsid w:val="00083C79"/>
    <w:rsid w:val="0008473F"/>
    <w:rsid w:val="000858BD"/>
    <w:rsid w:val="00086074"/>
    <w:rsid w:val="000862B2"/>
    <w:rsid w:val="00094D02"/>
    <w:rsid w:val="000A0275"/>
    <w:rsid w:val="000A4BCD"/>
    <w:rsid w:val="000A4DDC"/>
    <w:rsid w:val="000A502A"/>
    <w:rsid w:val="000A61F1"/>
    <w:rsid w:val="000A6718"/>
    <w:rsid w:val="000A6DEF"/>
    <w:rsid w:val="000A7A48"/>
    <w:rsid w:val="000B58CC"/>
    <w:rsid w:val="000C00E0"/>
    <w:rsid w:val="000C0F7E"/>
    <w:rsid w:val="000C25C2"/>
    <w:rsid w:val="000D0BBD"/>
    <w:rsid w:val="000D43E4"/>
    <w:rsid w:val="000D61A7"/>
    <w:rsid w:val="000E2CEB"/>
    <w:rsid w:val="000E5B49"/>
    <w:rsid w:val="000E6BFD"/>
    <w:rsid w:val="000F066B"/>
    <w:rsid w:val="000F2C14"/>
    <w:rsid w:val="000F2F4E"/>
    <w:rsid w:val="000F532A"/>
    <w:rsid w:val="000F65A7"/>
    <w:rsid w:val="00107128"/>
    <w:rsid w:val="001108A7"/>
    <w:rsid w:val="00113E92"/>
    <w:rsid w:val="001143A3"/>
    <w:rsid w:val="0012048C"/>
    <w:rsid w:val="00124452"/>
    <w:rsid w:val="00125B4E"/>
    <w:rsid w:val="001339DD"/>
    <w:rsid w:val="00133E97"/>
    <w:rsid w:val="0013429F"/>
    <w:rsid w:val="00135273"/>
    <w:rsid w:val="00135E52"/>
    <w:rsid w:val="00135F22"/>
    <w:rsid w:val="00136142"/>
    <w:rsid w:val="001362E2"/>
    <w:rsid w:val="001428EC"/>
    <w:rsid w:val="00146BE3"/>
    <w:rsid w:val="00157E3D"/>
    <w:rsid w:val="00183A52"/>
    <w:rsid w:val="00192857"/>
    <w:rsid w:val="0019340F"/>
    <w:rsid w:val="00193FDF"/>
    <w:rsid w:val="00194A39"/>
    <w:rsid w:val="001A178B"/>
    <w:rsid w:val="001A3B6E"/>
    <w:rsid w:val="001A3FEE"/>
    <w:rsid w:val="001A4BD0"/>
    <w:rsid w:val="001A53DA"/>
    <w:rsid w:val="001B086A"/>
    <w:rsid w:val="001B5E98"/>
    <w:rsid w:val="001C2F0B"/>
    <w:rsid w:val="001C3620"/>
    <w:rsid w:val="001C6269"/>
    <w:rsid w:val="001C700C"/>
    <w:rsid w:val="001C7AD0"/>
    <w:rsid w:val="001D063F"/>
    <w:rsid w:val="001D2147"/>
    <w:rsid w:val="001D5238"/>
    <w:rsid w:val="001E1043"/>
    <w:rsid w:val="001E24CD"/>
    <w:rsid w:val="001E530B"/>
    <w:rsid w:val="001E6ECA"/>
    <w:rsid w:val="001F1AAC"/>
    <w:rsid w:val="001F3A0A"/>
    <w:rsid w:val="001F668A"/>
    <w:rsid w:val="00204D00"/>
    <w:rsid w:val="00204DEC"/>
    <w:rsid w:val="002109D3"/>
    <w:rsid w:val="00214D71"/>
    <w:rsid w:val="002150F2"/>
    <w:rsid w:val="00215C1B"/>
    <w:rsid w:val="00215EE9"/>
    <w:rsid w:val="002172DF"/>
    <w:rsid w:val="002266E3"/>
    <w:rsid w:val="002325C9"/>
    <w:rsid w:val="00236410"/>
    <w:rsid w:val="002457C6"/>
    <w:rsid w:val="0024648E"/>
    <w:rsid w:val="00252E34"/>
    <w:rsid w:val="0025395F"/>
    <w:rsid w:val="0025406C"/>
    <w:rsid w:val="002638A6"/>
    <w:rsid w:val="00266333"/>
    <w:rsid w:val="002667A7"/>
    <w:rsid w:val="00266D07"/>
    <w:rsid w:val="0026797A"/>
    <w:rsid w:val="0026DD10"/>
    <w:rsid w:val="00272358"/>
    <w:rsid w:val="0027369B"/>
    <w:rsid w:val="002745BC"/>
    <w:rsid w:val="00277AAE"/>
    <w:rsid w:val="0028425F"/>
    <w:rsid w:val="00286EAB"/>
    <w:rsid w:val="00294329"/>
    <w:rsid w:val="00295896"/>
    <w:rsid w:val="0029699C"/>
    <w:rsid w:val="002A1D75"/>
    <w:rsid w:val="002A34D9"/>
    <w:rsid w:val="002A4D90"/>
    <w:rsid w:val="002A60C5"/>
    <w:rsid w:val="002B2F99"/>
    <w:rsid w:val="002B3DF5"/>
    <w:rsid w:val="002C3E9B"/>
    <w:rsid w:val="002C57F8"/>
    <w:rsid w:val="002D77C9"/>
    <w:rsid w:val="002E1662"/>
    <w:rsid w:val="002E1FAF"/>
    <w:rsid w:val="002E22CE"/>
    <w:rsid w:val="002E64D1"/>
    <w:rsid w:val="002E7FA2"/>
    <w:rsid w:val="002F1577"/>
    <w:rsid w:val="002F3E17"/>
    <w:rsid w:val="002F40D1"/>
    <w:rsid w:val="002F4D32"/>
    <w:rsid w:val="002F4E29"/>
    <w:rsid w:val="002F7B0C"/>
    <w:rsid w:val="00300818"/>
    <w:rsid w:val="00301B85"/>
    <w:rsid w:val="00304D27"/>
    <w:rsid w:val="00315FDC"/>
    <w:rsid w:val="00316CC1"/>
    <w:rsid w:val="0032136E"/>
    <w:rsid w:val="003218B6"/>
    <w:rsid w:val="00322671"/>
    <w:rsid w:val="00326E28"/>
    <w:rsid w:val="00326E9A"/>
    <w:rsid w:val="00330893"/>
    <w:rsid w:val="00336AFA"/>
    <w:rsid w:val="0034028E"/>
    <w:rsid w:val="003437AF"/>
    <w:rsid w:val="00345FC9"/>
    <w:rsid w:val="00346BF8"/>
    <w:rsid w:val="003514D0"/>
    <w:rsid w:val="003522AB"/>
    <w:rsid w:val="00354B77"/>
    <w:rsid w:val="003601C2"/>
    <w:rsid w:val="00362F09"/>
    <w:rsid w:val="00364912"/>
    <w:rsid w:val="00365C86"/>
    <w:rsid w:val="0036642B"/>
    <w:rsid w:val="003714F9"/>
    <w:rsid w:val="0038494B"/>
    <w:rsid w:val="003879AA"/>
    <w:rsid w:val="003913A2"/>
    <w:rsid w:val="00391DB6"/>
    <w:rsid w:val="00394F25"/>
    <w:rsid w:val="003A0D33"/>
    <w:rsid w:val="003A0F0D"/>
    <w:rsid w:val="003A12DC"/>
    <w:rsid w:val="003A1BE4"/>
    <w:rsid w:val="003A37A0"/>
    <w:rsid w:val="003B1F3C"/>
    <w:rsid w:val="003B378D"/>
    <w:rsid w:val="003B4806"/>
    <w:rsid w:val="003C0169"/>
    <w:rsid w:val="003C4534"/>
    <w:rsid w:val="003C521C"/>
    <w:rsid w:val="003C6646"/>
    <w:rsid w:val="003C6F02"/>
    <w:rsid w:val="003C705A"/>
    <w:rsid w:val="003D0413"/>
    <w:rsid w:val="003D2666"/>
    <w:rsid w:val="003D6C00"/>
    <w:rsid w:val="003E0907"/>
    <w:rsid w:val="003E1C0F"/>
    <w:rsid w:val="003E34E2"/>
    <w:rsid w:val="003E4639"/>
    <w:rsid w:val="003F1D8C"/>
    <w:rsid w:val="003F3092"/>
    <w:rsid w:val="003F628E"/>
    <w:rsid w:val="003F7183"/>
    <w:rsid w:val="00405478"/>
    <w:rsid w:val="00406727"/>
    <w:rsid w:val="004118E3"/>
    <w:rsid w:val="00414704"/>
    <w:rsid w:val="00417AB8"/>
    <w:rsid w:val="0042375C"/>
    <w:rsid w:val="00424D26"/>
    <w:rsid w:val="00430673"/>
    <w:rsid w:val="0043132A"/>
    <w:rsid w:val="00432750"/>
    <w:rsid w:val="00433F90"/>
    <w:rsid w:val="00434B47"/>
    <w:rsid w:val="00437E91"/>
    <w:rsid w:val="00440920"/>
    <w:rsid w:val="00440AC2"/>
    <w:rsid w:val="00442DFF"/>
    <w:rsid w:val="00443A31"/>
    <w:rsid w:val="00443D9D"/>
    <w:rsid w:val="004440F4"/>
    <w:rsid w:val="004475E9"/>
    <w:rsid w:val="00453B60"/>
    <w:rsid w:val="00453D6D"/>
    <w:rsid w:val="004549CD"/>
    <w:rsid w:val="004574D6"/>
    <w:rsid w:val="00460C62"/>
    <w:rsid w:val="00462FCA"/>
    <w:rsid w:val="0046407C"/>
    <w:rsid w:val="00465D38"/>
    <w:rsid w:val="00467473"/>
    <w:rsid w:val="00471987"/>
    <w:rsid w:val="00477D7A"/>
    <w:rsid w:val="00480A02"/>
    <w:rsid w:val="00485DEF"/>
    <w:rsid w:val="0049348C"/>
    <w:rsid w:val="00493DC9"/>
    <w:rsid w:val="004A4F18"/>
    <w:rsid w:val="004A74FC"/>
    <w:rsid w:val="004B3423"/>
    <w:rsid w:val="004B4024"/>
    <w:rsid w:val="004B6D7F"/>
    <w:rsid w:val="004C2544"/>
    <w:rsid w:val="004C3ACC"/>
    <w:rsid w:val="004C605D"/>
    <w:rsid w:val="004C6701"/>
    <w:rsid w:val="004D456B"/>
    <w:rsid w:val="004D4DE5"/>
    <w:rsid w:val="004D51B2"/>
    <w:rsid w:val="004E06F5"/>
    <w:rsid w:val="004E3844"/>
    <w:rsid w:val="004E3EF9"/>
    <w:rsid w:val="004E579F"/>
    <w:rsid w:val="004E721B"/>
    <w:rsid w:val="004E7E1B"/>
    <w:rsid w:val="004F2E64"/>
    <w:rsid w:val="004F3BDC"/>
    <w:rsid w:val="004F4724"/>
    <w:rsid w:val="004F6974"/>
    <w:rsid w:val="004F7D90"/>
    <w:rsid w:val="00501660"/>
    <w:rsid w:val="005107B1"/>
    <w:rsid w:val="005117FF"/>
    <w:rsid w:val="00513565"/>
    <w:rsid w:val="00514171"/>
    <w:rsid w:val="005172D9"/>
    <w:rsid w:val="00520702"/>
    <w:rsid w:val="0052158A"/>
    <w:rsid w:val="0052189A"/>
    <w:rsid w:val="0052366A"/>
    <w:rsid w:val="00525DAB"/>
    <w:rsid w:val="00532ADC"/>
    <w:rsid w:val="005337B1"/>
    <w:rsid w:val="005345E8"/>
    <w:rsid w:val="00535A92"/>
    <w:rsid w:val="00535B1C"/>
    <w:rsid w:val="005379A7"/>
    <w:rsid w:val="00540514"/>
    <w:rsid w:val="00543050"/>
    <w:rsid w:val="005430D8"/>
    <w:rsid w:val="005459D8"/>
    <w:rsid w:val="00545F33"/>
    <w:rsid w:val="00547919"/>
    <w:rsid w:val="00550527"/>
    <w:rsid w:val="00550D28"/>
    <w:rsid w:val="005519E6"/>
    <w:rsid w:val="00557411"/>
    <w:rsid w:val="00560759"/>
    <w:rsid w:val="00560E21"/>
    <w:rsid w:val="00561A6E"/>
    <w:rsid w:val="00561E21"/>
    <w:rsid w:val="00561FBA"/>
    <w:rsid w:val="005632E5"/>
    <w:rsid w:val="0056637B"/>
    <w:rsid w:val="00573684"/>
    <w:rsid w:val="005748AA"/>
    <w:rsid w:val="00577C16"/>
    <w:rsid w:val="00581A21"/>
    <w:rsid w:val="00583233"/>
    <w:rsid w:val="00583849"/>
    <w:rsid w:val="00595089"/>
    <w:rsid w:val="005A262A"/>
    <w:rsid w:val="005A41A5"/>
    <w:rsid w:val="005A7931"/>
    <w:rsid w:val="005B1BC5"/>
    <w:rsid w:val="005B4697"/>
    <w:rsid w:val="005B6091"/>
    <w:rsid w:val="005B75C2"/>
    <w:rsid w:val="005C4BAD"/>
    <w:rsid w:val="005C57DB"/>
    <w:rsid w:val="005C74B7"/>
    <w:rsid w:val="005C7A80"/>
    <w:rsid w:val="005D196A"/>
    <w:rsid w:val="005D23D5"/>
    <w:rsid w:val="005D3E39"/>
    <w:rsid w:val="005D4A9E"/>
    <w:rsid w:val="005D5557"/>
    <w:rsid w:val="005D65AB"/>
    <w:rsid w:val="005E62E1"/>
    <w:rsid w:val="005E6550"/>
    <w:rsid w:val="005E65BB"/>
    <w:rsid w:val="005E6821"/>
    <w:rsid w:val="005E683C"/>
    <w:rsid w:val="005E70AF"/>
    <w:rsid w:val="005E7370"/>
    <w:rsid w:val="005E74C5"/>
    <w:rsid w:val="005F1086"/>
    <w:rsid w:val="005F1BED"/>
    <w:rsid w:val="005F26A0"/>
    <w:rsid w:val="005F73D4"/>
    <w:rsid w:val="006000F7"/>
    <w:rsid w:val="00603798"/>
    <w:rsid w:val="00604250"/>
    <w:rsid w:val="0060569E"/>
    <w:rsid w:val="00605934"/>
    <w:rsid w:val="00611336"/>
    <w:rsid w:val="00611375"/>
    <w:rsid w:val="00615598"/>
    <w:rsid w:val="006208A8"/>
    <w:rsid w:val="00620AD0"/>
    <w:rsid w:val="00621518"/>
    <w:rsid w:val="00625087"/>
    <w:rsid w:val="00626A13"/>
    <w:rsid w:val="00626F17"/>
    <w:rsid w:val="006313E5"/>
    <w:rsid w:val="00633435"/>
    <w:rsid w:val="00636B40"/>
    <w:rsid w:val="0064353F"/>
    <w:rsid w:val="00644298"/>
    <w:rsid w:val="0065005D"/>
    <w:rsid w:val="00660B5B"/>
    <w:rsid w:val="00661DC3"/>
    <w:rsid w:val="00663A60"/>
    <w:rsid w:val="00672089"/>
    <w:rsid w:val="00674FAB"/>
    <w:rsid w:val="00677B15"/>
    <w:rsid w:val="006800C6"/>
    <w:rsid w:val="006800D7"/>
    <w:rsid w:val="00685388"/>
    <w:rsid w:val="00685EE1"/>
    <w:rsid w:val="006905D7"/>
    <w:rsid w:val="0069237A"/>
    <w:rsid w:val="00694390"/>
    <w:rsid w:val="006A2669"/>
    <w:rsid w:val="006A3099"/>
    <w:rsid w:val="006A3A27"/>
    <w:rsid w:val="006B3C64"/>
    <w:rsid w:val="006B6B53"/>
    <w:rsid w:val="006C693F"/>
    <w:rsid w:val="006C7781"/>
    <w:rsid w:val="006D0BAF"/>
    <w:rsid w:val="006D2220"/>
    <w:rsid w:val="006D2494"/>
    <w:rsid w:val="006D25EF"/>
    <w:rsid w:val="006D3120"/>
    <w:rsid w:val="006D3D94"/>
    <w:rsid w:val="006D4693"/>
    <w:rsid w:val="006D483B"/>
    <w:rsid w:val="006E34D4"/>
    <w:rsid w:val="006F0E6D"/>
    <w:rsid w:val="006F1574"/>
    <w:rsid w:val="007024A5"/>
    <w:rsid w:val="007071AC"/>
    <w:rsid w:val="00711E7D"/>
    <w:rsid w:val="00713F33"/>
    <w:rsid w:val="00720863"/>
    <w:rsid w:val="007210CA"/>
    <w:rsid w:val="007219ED"/>
    <w:rsid w:val="00723C53"/>
    <w:rsid w:val="0072540C"/>
    <w:rsid w:val="007264B8"/>
    <w:rsid w:val="00726693"/>
    <w:rsid w:val="00727AA8"/>
    <w:rsid w:val="00731487"/>
    <w:rsid w:val="00741621"/>
    <w:rsid w:val="00744D1C"/>
    <w:rsid w:val="00744DEE"/>
    <w:rsid w:val="007458A6"/>
    <w:rsid w:val="00745968"/>
    <w:rsid w:val="00745B8A"/>
    <w:rsid w:val="00745FF8"/>
    <w:rsid w:val="0074744C"/>
    <w:rsid w:val="00750A78"/>
    <w:rsid w:val="00750F2C"/>
    <w:rsid w:val="0075332E"/>
    <w:rsid w:val="00753DAE"/>
    <w:rsid w:val="0075570D"/>
    <w:rsid w:val="0075697E"/>
    <w:rsid w:val="00756FC4"/>
    <w:rsid w:val="00760F62"/>
    <w:rsid w:val="00761052"/>
    <w:rsid w:val="007617DD"/>
    <w:rsid w:val="00761A9E"/>
    <w:rsid w:val="00761BCE"/>
    <w:rsid w:val="0076376A"/>
    <w:rsid w:val="00766F56"/>
    <w:rsid w:val="007701FA"/>
    <w:rsid w:val="0077033A"/>
    <w:rsid w:val="00772E51"/>
    <w:rsid w:val="007757EF"/>
    <w:rsid w:val="00777B88"/>
    <w:rsid w:val="00781E9D"/>
    <w:rsid w:val="00786956"/>
    <w:rsid w:val="007905CC"/>
    <w:rsid w:val="00791CDA"/>
    <w:rsid w:val="0079433D"/>
    <w:rsid w:val="00794C05"/>
    <w:rsid w:val="00794C51"/>
    <w:rsid w:val="007977F3"/>
    <w:rsid w:val="007A01F6"/>
    <w:rsid w:val="007A04A2"/>
    <w:rsid w:val="007A06E6"/>
    <w:rsid w:val="007A0F68"/>
    <w:rsid w:val="007A2066"/>
    <w:rsid w:val="007A4476"/>
    <w:rsid w:val="007B25A2"/>
    <w:rsid w:val="007B4AB5"/>
    <w:rsid w:val="007B5D86"/>
    <w:rsid w:val="007C3E03"/>
    <w:rsid w:val="007C41F8"/>
    <w:rsid w:val="007C4FF8"/>
    <w:rsid w:val="007D3507"/>
    <w:rsid w:val="007D3942"/>
    <w:rsid w:val="007D4156"/>
    <w:rsid w:val="007E33CC"/>
    <w:rsid w:val="007E43B2"/>
    <w:rsid w:val="007E7E20"/>
    <w:rsid w:val="007F13F5"/>
    <w:rsid w:val="007F4329"/>
    <w:rsid w:val="007F4427"/>
    <w:rsid w:val="007F724E"/>
    <w:rsid w:val="00800857"/>
    <w:rsid w:val="008022CA"/>
    <w:rsid w:val="008024D5"/>
    <w:rsid w:val="0080313F"/>
    <w:rsid w:val="00806CC6"/>
    <w:rsid w:val="00807165"/>
    <w:rsid w:val="00807373"/>
    <w:rsid w:val="00807D54"/>
    <w:rsid w:val="00810B18"/>
    <w:rsid w:val="008126C7"/>
    <w:rsid w:val="00815CEE"/>
    <w:rsid w:val="00816C22"/>
    <w:rsid w:val="00820281"/>
    <w:rsid w:val="00823BE2"/>
    <w:rsid w:val="008248FD"/>
    <w:rsid w:val="00824F6D"/>
    <w:rsid w:val="008257EC"/>
    <w:rsid w:val="00827860"/>
    <w:rsid w:val="00832469"/>
    <w:rsid w:val="008415A7"/>
    <w:rsid w:val="00841CF2"/>
    <w:rsid w:val="00843579"/>
    <w:rsid w:val="008444DB"/>
    <w:rsid w:val="008450A6"/>
    <w:rsid w:val="008504CC"/>
    <w:rsid w:val="00852DB7"/>
    <w:rsid w:val="0085724F"/>
    <w:rsid w:val="008611DB"/>
    <w:rsid w:val="008612C0"/>
    <w:rsid w:val="0086665E"/>
    <w:rsid w:val="00867D91"/>
    <w:rsid w:val="00867FCB"/>
    <w:rsid w:val="008705FE"/>
    <w:rsid w:val="00871883"/>
    <w:rsid w:val="00875127"/>
    <w:rsid w:val="00880675"/>
    <w:rsid w:val="0088115E"/>
    <w:rsid w:val="008833C6"/>
    <w:rsid w:val="00894A10"/>
    <w:rsid w:val="008952D0"/>
    <w:rsid w:val="00897857"/>
    <w:rsid w:val="008A15A9"/>
    <w:rsid w:val="008A2874"/>
    <w:rsid w:val="008A58F3"/>
    <w:rsid w:val="008C1F26"/>
    <w:rsid w:val="008D0D5C"/>
    <w:rsid w:val="008D2B49"/>
    <w:rsid w:val="008D342D"/>
    <w:rsid w:val="008D582C"/>
    <w:rsid w:val="008D6276"/>
    <w:rsid w:val="008D6787"/>
    <w:rsid w:val="008D6A16"/>
    <w:rsid w:val="008D71C8"/>
    <w:rsid w:val="008D7B60"/>
    <w:rsid w:val="008E0519"/>
    <w:rsid w:val="008E0AD0"/>
    <w:rsid w:val="008E10E3"/>
    <w:rsid w:val="008E43A3"/>
    <w:rsid w:val="008E47E2"/>
    <w:rsid w:val="008E7B41"/>
    <w:rsid w:val="008F17FD"/>
    <w:rsid w:val="008F3F13"/>
    <w:rsid w:val="008F3FC8"/>
    <w:rsid w:val="008F6518"/>
    <w:rsid w:val="0090161C"/>
    <w:rsid w:val="0090218E"/>
    <w:rsid w:val="009025AD"/>
    <w:rsid w:val="00907B04"/>
    <w:rsid w:val="0091252F"/>
    <w:rsid w:val="00913B4C"/>
    <w:rsid w:val="009200D9"/>
    <w:rsid w:val="00920A7D"/>
    <w:rsid w:val="009254C8"/>
    <w:rsid w:val="00930B82"/>
    <w:rsid w:val="009311A8"/>
    <w:rsid w:val="009367AC"/>
    <w:rsid w:val="009370E0"/>
    <w:rsid w:val="00942A5A"/>
    <w:rsid w:val="00945FB5"/>
    <w:rsid w:val="009462B6"/>
    <w:rsid w:val="00955033"/>
    <w:rsid w:val="009552B1"/>
    <w:rsid w:val="009567D9"/>
    <w:rsid w:val="0096161E"/>
    <w:rsid w:val="00961AA5"/>
    <w:rsid w:val="0096631E"/>
    <w:rsid w:val="0096766F"/>
    <w:rsid w:val="009720E3"/>
    <w:rsid w:val="009730B4"/>
    <w:rsid w:val="0098635C"/>
    <w:rsid w:val="00986B85"/>
    <w:rsid w:val="00987C32"/>
    <w:rsid w:val="0099218F"/>
    <w:rsid w:val="00994FCE"/>
    <w:rsid w:val="00996E73"/>
    <w:rsid w:val="009979E6"/>
    <w:rsid w:val="00997F4E"/>
    <w:rsid w:val="009A055D"/>
    <w:rsid w:val="009A0D33"/>
    <w:rsid w:val="009A4593"/>
    <w:rsid w:val="009A4724"/>
    <w:rsid w:val="009A549D"/>
    <w:rsid w:val="009B26B5"/>
    <w:rsid w:val="009B286B"/>
    <w:rsid w:val="009B33F2"/>
    <w:rsid w:val="009B6E0C"/>
    <w:rsid w:val="009C00D7"/>
    <w:rsid w:val="009C3CBA"/>
    <w:rsid w:val="009C56EF"/>
    <w:rsid w:val="009C794E"/>
    <w:rsid w:val="009D04CB"/>
    <w:rsid w:val="009D2D26"/>
    <w:rsid w:val="009D5D20"/>
    <w:rsid w:val="009D6A08"/>
    <w:rsid w:val="009E1FC2"/>
    <w:rsid w:val="009F0471"/>
    <w:rsid w:val="009F0740"/>
    <w:rsid w:val="009F3739"/>
    <w:rsid w:val="009F3BFB"/>
    <w:rsid w:val="00A04565"/>
    <w:rsid w:val="00A05ACC"/>
    <w:rsid w:val="00A07A9E"/>
    <w:rsid w:val="00A1105B"/>
    <w:rsid w:val="00A13EB3"/>
    <w:rsid w:val="00A142D5"/>
    <w:rsid w:val="00A1529F"/>
    <w:rsid w:val="00A1551B"/>
    <w:rsid w:val="00A202E2"/>
    <w:rsid w:val="00A20712"/>
    <w:rsid w:val="00A223F7"/>
    <w:rsid w:val="00A22D8C"/>
    <w:rsid w:val="00A22FE4"/>
    <w:rsid w:val="00A23119"/>
    <w:rsid w:val="00A23140"/>
    <w:rsid w:val="00A2353A"/>
    <w:rsid w:val="00A2357F"/>
    <w:rsid w:val="00A251CD"/>
    <w:rsid w:val="00A25628"/>
    <w:rsid w:val="00A26E59"/>
    <w:rsid w:val="00A27825"/>
    <w:rsid w:val="00A31808"/>
    <w:rsid w:val="00A324FA"/>
    <w:rsid w:val="00A347C6"/>
    <w:rsid w:val="00A4092A"/>
    <w:rsid w:val="00A51FFA"/>
    <w:rsid w:val="00A57079"/>
    <w:rsid w:val="00A61D8A"/>
    <w:rsid w:val="00A642F2"/>
    <w:rsid w:val="00A64BF3"/>
    <w:rsid w:val="00A654AD"/>
    <w:rsid w:val="00A6773D"/>
    <w:rsid w:val="00A70D2D"/>
    <w:rsid w:val="00A71D71"/>
    <w:rsid w:val="00A73000"/>
    <w:rsid w:val="00A760AE"/>
    <w:rsid w:val="00A813B7"/>
    <w:rsid w:val="00A85E6F"/>
    <w:rsid w:val="00A86797"/>
    <w:rsid w:val="00A867C5"/>
    <w:rsid w:val="00A8709E"/>
    <w:rsid w:val="00A873E6"/>
    <w:rsid w:val="00A901C9"/>
    <w:rsid w:val="00A949AD"/>
    <w:rsid w:val="00AA05E8"/>
    <w:rsid w:val="00AA2572"/>
    <w:rsid w:val="00AA3E92"/>
    <w:rsid w:val="00AA4022"/>
    <w:rsid w:val="00AA46CC"/>
    <w:rsid w:val="00AA4A25"/>
    <w:rsid w:val="00AA4D72"/>
    <w:rsid w:val="00AA69F5"/>
    <w:rsid w:val="00AB5EA2"/>
    <w:rsid w:val="00AC2EC3"/>
    <w:rsid w:val="00AC4BAE"/>
    <w:rsid w:val="00AC6AC3"/>
    <w:rsid w:val="00AC73ED"/>
    <w:rsid w:val="00AC770A"/>
    <w:rsid w:val="00AD2207"/>
    <w:rsid w:val="00AE03C2"/>
    <w:rsid w:val="00AE08BE"/>
    <w:rsid w:val="00AE5854"/>
    <w:rsid w:val="00AF30D1"/>
    <w:rsid w:val="00AF3FE0"/>
    <w:rsid w:val="00AF4063"/>
    <w:rsid w:val="00AF566D"/>
    <w:rsid w:val="00AF6B22"/>
    <w:rsid w:val="00AF6B5F"/>
    <w:rsid w:val="00AF6F17"/>
    <w:rsid w:val="00AF7780"/>
    <w:rsid w:val="00B00BB4"/>
    <w:rsid w:val="00B04C18"/>
    <w:rsid w:val="00B04E8F"/>
    <w:rsid w:val="00B07C97"/>
    <w:rsid w:val="00B14DF3"/>
    <w:rsid w:val="00B155AB"/>
    <w:rsid w:val="00B1740E"/>
    <w:rsid w:val="00B24A6A"/>
    <w:rsid w:val="00B27C8D"/>
    <w:rsid w:val="00B31530"/>
    <w:rsid w:val="00B334DD"/>
    <w:rsid w:val="00B34297"/>
    <w:rsid w:val="00B35ED3"/>
    <w:rsid w:val="00B36728"/>
    <w:rsid w:val="00B40434"/>
    <w:rsid w:val="00B4087E"/>
    <w:rsid w:val="00B42CE2"/>
    <w:rsid w:val="00B4318E"/>
    <w:rsid w:val="00B4467B"/>
    <w:rsid w:val="00B45F3C"/>
    <w:rsid w:val="00B474AB"/>
    <w:rsid w:val="00B5164E"/>
    <w:rsid w:val="00B54202"/>
    <w:rsid w:val="00B5475A"/>
    <w:rsid w:val="00B57636"/>
    <w:rsid w:val="00B62ADB"/>
    <w:rsid w:val="00B64218"/>
    <w:rsid w:val="00B6727C"/>
    <w:rsid w:val="00B73FBB"/>
    <w:rsid w:val="00B82317"/>
    <w:rsid w:val="00B85340"/>
    <w:rsid w:val="00B85979"/>
    <w:rsid w:val="00B91A24"/>
    <w:rsid w:val="00B9326F"/>
    <w:rsid w:val="00B962D1"/>
    <w:rsid w:val="00BA2CFE"/>
    <w:rsid w:val="00BA54EB"/>
    <w:rsid w:val="00BB29E9"/>
    <w:rsid w:val="00BB3FF0"/>
    <w:rsid w:val="00BB5CF2"/>
    <w:rsid w:val="00BB6453"/>
    <w:rsid w:val="00BC3AB8"/>
    <w:rsid w:val="00BC6637"/>
    <w:rsid w:val="00BD054A"/>
    <w:rsid w:val="00BD096A"/>
    <w:rsid w:val="00BD2A41"/>
    <w:rsid w:val="00BD2F21"/>
    <w:rsid w:val="00BD33D0"/>
    <w:rsid w:val="00BD6C8F"/>
    <w:rsid w:val="00BD7BC0"/>
    <w:rsid w:val="00BE1A15"/>
    <w:rsid w:val="00BE547B"/>
    <w:rsid w:val="00BF01D3"/>
    <w:rsid w:val="00BF19B2"/>
    <w:rsid w:val="00BF1E2B"/>
    <w:rsid w:val="00BF42AE"/>
    <w:rsid w:val="00BF57F8"/>
    <w:rsid w:val="00C00A0B"/>
    <w:rsid w:val="00C019D2"/>
    <w:rsid w:val="00C04C88"/>
    <w:rsid w:val="00C05459"/>
    <w:rsid w:val="00C116C4"/>
    <w:rsid w:val="00C12320"/>
    <w:rsid w:val="00C12EE5"/>
    <w:rsid w:val="00C14F1F"/>
    <w:rsid w:val="00C26637"/>
    <w:rsid w:val="00C27160"/>
    <w:rsid w:val="00C30E53"/>
    <w:rsid w:val="00C31EDA"/>
    <w:rsid w:val="00C34398"/>
    <w:rsid w:val="00C35188"/>
    <w:rsid w:val="00C362DF"/>
    <w:rsid w:val="00C37BC8"/>
    <w:rsid w:val="00C42509"/>
    <w:rsid w:val="00C444AD"/>
    <w:rsid w:val="00C508A7"/>
    <w:rsid w:val="00C51A93"/>
    <w:rsid w:val="00C52008"/>
    <w:rsid w:val="00C579C7"/>
    <w:rsid w:val="00C70710"/>
    <w:rsid w:val="00C7107F"/>
    <w:rsid w:val="00C71D95"/>
    <w:rsid w:val="00C7567B"/>
    <w:rsid w:val="00C8331F"/>
    <w:rsid w:val="00C84CB1"/>
    <w:rsid w:val="00C84EC7"/>
    <w:rsid w:val="00C91C10"/>
    <w:rsid w:val="00C91E96"/>
    <w:rsid w:val="00C93C28"/>
    <w:rsid w:val="00C93F20"/>
    <w:rsid w:val="00C94510"/>
    <w:rsid w:val="00CA13B1"/>
    <w:rsid w:val="00CA3FFD"/>
    <w:rsid w:val="00CA4C5B"/>
    <w:rsid w:val="00CA70DE"/>
    <w:rsid w:val="00CB059B"/>
    <w:rsid w:val="00CB3C77"/>
    <w:rsid w:val="00CB76B8"/>
    <w:rsid w:val="00CC1F87"/>
    <w:rsid w:val="00CC6987"/>
    <w:rsid w:val="00CC6C50"/>
    <w:rsid w:val="00CC6D42"/>
    <w:rsid w:val="00CC7B00"/>
    <w:rsid w:val="00CD0744"/>
    <w:rsid w:val="00CD07BC"/>
    <w:rsid w:val="00CD451D"/>
    <w:rsid w:val="00CE08D2"/>
    <w:rsid w:val="00CE0AEC"/>
    <w:rsid w:val="00CE1799"/>
    <w:rsid w:val="00CF3D16"/>
    <w:rsid w:val="00CF619F"/>
    <w:rsid w:val="00CF6D3E"/>
    <w:rsid w:val="00D000F2"/>
    <w:rsid w:val="00D0309A"/>
    <w:rsid w:val="00D03261"/>
    <w:rsid w:val="00D07441"/>
    <w:rsid w:val="00D13B93"/>
    <w:rsid w:val="00D15C9C"/>
    <w:rsid w:val="00D217D7"/>
    <w:rsid w:val="00D23BC1"/>
    <w:rsid w:val="00D24305"/>
    <w:rsid w:val="00D24D41"/>
    <w:rsid w:val="00D24E6C"/>
    <w:rsid w:val="00D314B9"/>
    <w:rsid w:val="00D34AFB"/>
    <w:rsid w:val="00D36C46"/>
    <w:rsid w:val="00D451AE"/>
    <w:rsid w:val="00D45A1A"/>
    <w:rsid w:val="00D461CD"/>
    <w:rsid w:val="00D50D87"/>
    <w:rsid w:val="00D637F5"/>
    <w:rsid w:val="00D65AEA"/>
    <w:rsid w:val="00D673E0"/>
    <w:rsid w:val="00D7479C"/>
    <w:rsid w:val="00D83F0B"/>
    <w:rsid w:val="00D91EDB"/>
    <w:rsid w:val="00D926BC"/>
    <w:rsid w:val="00D935A1"/>
    <w:rsid w:val="00DA4C69"/>
    <w:rsid w:val="00DA5BF2"/>
    <w:rsid w:val="00DA5ECC"/>
    <w:rsid w:val="00DB28BB"/>
    <w:rsid w:val="00DB32AB"/>
    <w:rsid w:val="00DB420C"/>
    <w:rsid w:val="00DB4D49"/>
    <w:rsid w:val="00DB4EC6"/>
    <w:rsid w:val="00DB5236"/>
    <w:rsid w:val="00DB5B6D"/>
    <w:rsid w:val="00DB5D9D"/>
    <w:rsid w:val="00DB5DA8"/>
    <w:rsid w:val="00DB62F5"/>
    <w:rsid w:val="00DB7158"/>
    <w:rsid w:val="00DC091E"/>
    <w:rsid w:val="00DC1398"/>
    <w:rsid w:val="00DC2D89"/>
    <w:rsid w:val="00DC37DD"/>
    <w:rsid w:val="00DC5C2D"/>
    <w:rsid w:val="00DC61FC"/>
    <w:rsid w:val="00DD1EDE"/>
    <w:rsid w:val="00DD48F8"/>
    <w:rsid w:val="00DE020A"/>
    <w:rsid w:val="00DE2458"/>
    <w:rsid w:val="00DE33B2"/>
    <w:rsid w:val="00DE5DAB"/>
    <w:rsid w:val="00DF069D"/>
    <w:rsid w:val="00DF216A"/>
    <w:rsid w:val="00DF79C3"/>
    <w:rsid w:val="00E00486"/>
    <w:rsid w:val="00E00C61"/>
    <w:rsid w:val="00E116B2"/>
    <w:rsid w:val="00E11F87"/>
    <w:rsid w:val="00E1473D"/>
    <w:rsid w:val="00E17D5A"/>
    <w:rsid w:val="00E17DDE"/>
    <w:rsid w:val="00E17E1B"/>
    <w:rsid w:val="00E21BF8"/>
    <w:rsid w:val="00E220B2"/>
    <w:rsid w:val="00E23389"/>
    <w:rsid w:val="00E274F9"/>
    <w:rsid w:val="00E33150"/>
    <w:rsid w:val="00E33A79"/>
    <w:rsid w:val="00E36CA7"/>
    <w:rsid w:val="00E3742E"/>
    <w:rsid w:val="00E37A11"/>
    <w:rsid w:val="00E43A6E"/>
    <w:rsid w:val="00E4470C"/>
    <w:rsid w:val="00E46088"/>
    <w:rsid w:val="00E47CE4"/>
    <w:rsid w:val="00E533D3"/>
    <w:rsid w:val="00E55398"/>
    <w:rsid w:val="00E55405"/>
    <w:rsid w:val="00E56352"/>
    <w:rsid w:val="00E56CEE"/>
    <w:rsid w:val="00E63B0E"/>
    <w:rsid w:val="00E70E6F"/>
    <w:rsid w:val="00E73CE9"/>
    <w:rsid w:val="00E75717"/>
    <w:rsid w:val="00E76539"/>
    <w:rsid w:val="00E77292"/>
    <w:rsid w:val="00E77DD3"/>
    <w:rsid w:val="00E80D57"/>
    <w:rsid w:val="00E900FE"/>
    <w:rsid w:val="00E92CB2"/>
    <w:rsid w:val="00E9383A"/>
    <w:rsid w:val="00E93E22"/>
    <w:rsid w:val="00E93E33"/>
    <w:rsid w:val="00EA1963"/>
    <w:rsid w:val="00EA3B32"/>
    <w:rsid w:val="00EA5166"/>
    <w:rsid w:val="00EB14F2"/>
    <w:rsid w:val="00EB1629"/>
    <w:rsid w:val="00EB1647"/>
    <w:rsid w:val="00EB1A8D"/>
    <w:rsid w:val="00EB4349"/>
    <w:rsid w:val="00EB5340"/>
    <w:rsid w:val="00EB7E46"/>
    <w:rsid w:val="00EC1651"/>
    <w:rsid w:val="00EC2563"/>
    <w:rsid w:val="00EC41B7"/>
    <w:rsid w:val="00EC6D76"/>
    <w:rsid w:val="00ED284E"/>
    <w:rsid w:val="00ED3610"/>
    <w:rsid w:val="00ED45B8"/>
    <w:rsid w:val="00ED483B"/>
    <w:rsid w:val="00ED515C"/>
    <w:rsid w:val="00EE0F11"/>
    <w:rsid w:val="00EE1744"/>
    <w:rsid w:val="00EE22B8"/>
    <w:rsid w:val="00EE2FBB"/>
    <w:rsid w:val="00EE67DC"/>
    <w:rsid w:val="00EE7863"/>
    <w:rsid w:val="00EE7BBB"/>
    <w:rsid w:val="00EF2ACD"/>
    <w:rsid w:val="00EF58FC"/>
    <w:rsid w:val="00EF5FCC"/>
    <w:rsid w:val="00EF5FED"/>
    <w:rsid w:val="00F02F9A"/>
    <w:rsid w:val="00F049BB"/>
    <w:rsid w:val="00F063A1"/>
    <w:rsid w:val="00F10ECD"/>
    <w:rsid w:val="00F1232E"/>
    <w:rsid w:val="00F126A6"/>
    <w:rsid w:val="00F15E78"/>
    <w:rsid w:val="00F21E6C"/>
    <w:rsid w:val="00F225A8"/>
    <w:rsid w:val="00F231E7"/>
    <w:rsid w:val="00F314E4"/>
    <w:rsid w:val="00F351DB"/>
    <w:rsid w:val="00F36A9F"/>
    <w:rsid w:val="00F44469"/>
    <w:rsid w:val="00F44733"/>
    <w:rsid w:val="00F528B9"/>
    <w:rsid w:val="00F529C6"/>
    <w:rsid w:val="00F55BA6"/>
    <w:rsid w:val="00F57C5A"/>
    <w:rsid w:val="00F57D12"/>
    <w:rsid w:val="00F60D8A"/>
    <w:rsid w:val="00F62CFD"/>
    <w:rsid w:val="00F661E7"/>
    <w:rsid w:val="00F70175"/>
    <w:rsid w:val="00F70727"/>
    <w:rsid w:val="00F72BC1"/>
    <w:rsid w:val="00F778D5"/>
    <w:rsid w:val="00F806E5"/>
    <w:rsid w:val="00F82515"/>
    <w:rsid w:val="00F84F65"/>
    <w:rsid w:val="00F92F09"/>
    <w:rsid w:val="00F939FE"/>
    <w:rsid w:val="00F941B2"/>
    <w:rsid w:val="00FA11FC"/>
    <w:rsid w:val="00FA2132"/>
    <w:rsid w:val="00FA40E3"/>
    <w:rsid w:val="00FB0A7B"/>
    <w:rsid w:val="00FB1A28"/>
    <w:rsid w:val="00FB1AEF"/>
    <w:rsid w:val="00FB1DBA"/>
    <w:rsid w:val="00FB2A27"/>
    <w:rsid w:val="00FB53E6"/>
    <w:rsid w:val="00FB7DB4"/>
    <w:rsid w:val="00FC1518"/>
    <w:rsid w:val="00FC1CA1"/>
    <w:rsid w:val="00FC2315"/>
    <w:rsid w:val="00FC40DF"/>
    <w:rsid w:val="00FC4E39"/>
    <w:rsid w:val="00FC4F53"/>
    <w:rsid w:val="00FD0901"/>
    <w:rsid w:val="00FD25D3"/>
    <w:rsid w:val="00FD3CED"/>
    <w:rsid w:val="00FD5CB3"/>
    <w:rsid w:val="00FD613B"/>
    <w:rsid w:val="00FD626A"/>
    <w:rsid w:val="00FE0201"/>
    <w:rsid w:val="00FE2490"/>
    <w:rsid w:val="00FE2F16"/>
    <w:rsid w:val="00FE4319"/>
    <w:rsid w:val="00FE6734"/>
    <w:rsid w:val="00FF1719"/>
    <w:rsid w:val="00FF367E"/>
    <w:rsid w:val="00FF5948"/>
    <w:rsid w:val="00FF74C0"/>
    <w:rsid w:val="047BCAA2"/>
    <w:rsid w:val="366B66FE"/>
    <w:rsid w:val="3E31F195"/>
    <w:rsid w:val="496D317A"/>
    <w:rsid w:val="500F52ED"/>
    <w:rsid w:val="5FCA8C75"/>
    <w:rsid w:val="680B9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E0592"/>
  <w15:docId w15:val="{0117AC77-9C43-47AB-BB7B-B7EE7631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91"/>
    <w:pPr>
      <w:spacing w:after="240"/>
    </w:pPr>
    <w:rPr>
      <w:rFonts w:ascii="Arial" w:hAnsi="Arial" w:cs="Arial"/>
      <w:sz w:val="24"/>
      <w:szCs w:val="24"/>
    </w:rPr>
  </w:style>
  <w:style w:type="paragraph" w:styleId="Heading1">
    <w:name w:val="heading 1"/>
    <w:basedOn w:val="Subtitle"/>
    <w:next w:val="Normal"/>
    <w:link w:val="Heading1Char"/>
    <w:uiPriority w:val="99"/>
    <w:qFormat/>
    <w:rsid w:val="00C52008"/>
    <w:pPr>
      <w:spacing w:after="0"/>
      <w:outlineLvl w:val="0"/>
    </w:pPr>
    <w:rPr>
      <w:u w:val="none"/>
    </w:rPr>
  </w:style>
  <w:style w:type="paragraph" w:styleId="Heading2">
    <w:name w:val="heading 2"/>
    <w:basedOn w:val="Normal"/>
    <w:next w:val="Normal"/>
    <w:link w:val="Heading2Char"/>
    <w:unhideWhenUsed/>
    <w:qFormat/>
    <w:locked/>
    <w:rsid w:val="00DE33B2"/>
    <w:pPr>
      <w:jc w:val="center"/>
      <w:outlineLvl w:val="1"/>
    </w:pPr>
  </w:style>
  <w:style w:type="paragraph" w:styleId="Heading3">
    <w:name w:val="heading 3"/>
    <w:basedOn w:val="ListParagraph"/>
    <w:next w:val="Normal"/>
    <w:link w:val="Heading3Char"/>
    <w:uiPriority w:val="99"/>
    <w:qFormat/>
    <w:rsid w:val="009F3BFB"/>
    <w:pPr>
      <w:ind w:left="0"/>
      <w:contextualSpacing w:val="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2008"/>
    <w:rPr>
      <w:rFonts w:ascii="Arial" w:hAnsi="Arial" w:cs="Arial"/>
      <w:b/>
      <w:bCs/>
      <w:sz w:val="24"/>
      <w:szCs w:val="24"/>
    </w:rPr>
  </w:style>
  <w:style w:type="character" w:customStyle="1" w:styleId="Heading3Char">
    <w:name w:val="Heading 3 Char"/>
    <w:basedOn w:val="DefaultParagraphFont"/>
    <w:link w:val="Heading3"/>
    <w:uiPriority w:val="99"/>
    <w:locked/>
    <w:rsid w:val="009F3BFB"/>
    <w:rPr>
      <w:rFonts w:ascii="Arial" w:hAnsi="Arial" w:cs="Arial"/>
      <w:b/>
      <w:bCs/>
      <w:sz w:val="24"/>
      <w:szCs w:val="24"/>
    </w:rPr>
  </w:style>
  <w:style w:type="paragraph" w:styleId="Title">
    <w:name w:val="Title"/>
    <w:basedOn w:val="Normal"/>
    <w:link w:val="TitleChar"/>
    <w:uiPriority w:val="99"/>
    <w:qFormat/>
    <w:rsid w:val="007D3507"/>
    <w:pPr>
      <w:jc w:val="center"/>
    </w:pPr>
    <w:rPr>
      <w:b/>
      <w:bCs/>
      <w:u w:val="single"/>
    </w:rPr>
  </w:style>
  <w:style w:type="character" w:customStyle="1" w:styleId="TitleChar">
    <w:name w:val="Title Char"/>
    <w:basedOn w:val="DefaultParagraphFont"/>
    <w:link w:val="Title"/>
    <w:uiPriority w:val="99"/>
    <w:locked/>
    <w:rsid w:val="00394F25"/>
    <w:rPr>
      <w:rFonts w:ascii="Cambria" w:hAnsi="Cambria" w:cs="Times New Roman"/>
      <w:b/>
      <w:bCs/>
      <w:kern w:val="28"/>
      <w:sz w:val="32"/>
      <w:szCs w:val="32"/>
    </w:rPr>
  </w:style>
  <w:style w:type="paragraph" w:styleId="Subtitle">
    <w:name w:val="Subtitle"/>
    <w:basedOn w:val="Normal"/>
    <w:link w:val="SubtitleChar"/>
    <w:uiPriority w:val="99"/>
    <w:qFormat/>
    <w:rsid w:val="007D3507"/>
    <w:pPr>
      <w:jc w:val="center"/>
    </w:pPr>
    <w:rPr>
      <w:b/>
      <w:bCs/>
      <w:u w:val="single"/>
    </w:rPr>
  </w:style>
  <w:style w:type="character" w:customStyle="1" w:styleId="SubtitleChar">
    <w:name w:val="Subtitle Char"/>
    <w:basedOn w:val="DefaultParagraphFont"/>
    <w:link w:val="Subtitle"/>
    <w:uiPriority w:val="99"/>
    <w:locked/>
    <w:rsid w:val="00394F25"/>
    <w:rPr>
      <w:rFonts w:ascii="Cambria" w:hAnsi="Cambria" w:cs="Times New Roman"/>
      <w:sz w:val="24"/>
      <w:szCs w:val="24"/>
    </w:rPr>
  </w:style>
  <w:style w:type="paragraph" w:styleId="BodyText">
    <w:name w:val="Body Text"/>
    <w:basedOn w:val="Normal"/>
    <w:link w:val="BodyTextChar"/>
    <w:uiPriority w:val="99"/>
    <w:rsid w:val="007D3507"/>
    <w:pPr>
      <w:spacing w:line="480" w:lineRule="exact"/>
    </w:pPr>
    <w:rPr>
      <w:szCs w:val="20"/>
    </w:rPr>
  </w:style>
  <w:style w:type="character" w:customStyle="1" w:styleId="BodyTextChar">
    <w:name w:val="Body Text Char"/>
    <w:basedOn w:val="DefaultParagraphFont"/>
    <w:link w:val="BodyText"/>
    <w:uiPriority w:val="99"/>
    <w:semiHidden/>
    <w:locked/>
    <w:rsid w:val="00394F25"/>
    <w:rPr>
      <w:rFonts w:cs="Times New Roman"/>
      <w:sz w:val="24"/>
      <w:szCs w:val="24"/>
    </w:rPr>
  </w:style>
  <w:style w:type="paragraph" w:styleId="Header">
    <w:name w:val="header"/>
    <w:basedOn w:val="Normal"/>
    <w:link w:val="HeaderChar"/>
    <w:uiPriority w:val="99"/>
    <w:rsid w:val="007D3507"/>
    <w:pPr>
      <w:tabs>
        <w:tab w:val="center" w:pos="4320"/>
        <w:tab w:val="right" w:pos="8640"/>
      </w:tabs>
    </w:pPr>
  </w:style>
  <w:style w:type="character" w:customStyle="1" w:styleId="HeaderChar">
    <w:name w:val="Header Char"/>
    <w:basedOn w:val="DefaultParagraphFont"/>
    <w:link w:val="Header"/>
    <w:uiPriority w:val="99"/>
    <w:locked/>
    <w:rsid w:val="00394F25"/>
    <w:rPr>
      <w:rFonts w:cs="Times New Roman"/>
      <w:sz w:val="24"/>
      <w:szCs w:val="24"/>
    </w:rPr>
  </w:style>
  <w:style w:type="paragraph" w:styleId="Footer">
    <w:name w:val="footer"/>
    <w:basedOn w:val="Normal"/>
    <w:link w:val="FooterChar"/>
    <w:uiPriority w:val="99"/>
    <w:rsid w:val="007D3507"/>
    <w:pPr>
      <w:tabs>
        <w:tab w:val="center" w:pos="4320"/>
        <w:tab w:val="right" w:pos="8640"/>
      </w:tabs>
    </w:pPr>
  </w:style>
  <w:style w:type="character" w:customStyle="1" w:styleId="FooterChar">
    <w:name w:val="Footer Char"/>
    <w:basedOn w:val="DefaultParagraphFont"/>
    <w:link w:val="Footer"/>
    <w:uiPriority w:val="99"/>
    <w:locked/>
    <w:rsid w:val="00394F25"/>
    <w:rPr>
      <w:rFonts w:cs="Times New Roman"/>
      <w:sz w:val="24"/>
      <w:szCs w:val="24"/>
    </w:rPr>
  </w:style>
  <w:style w:type="character" w:styleId="PageNumber">
    <w:name w:val="page number"/>
    <w:basedOn w:val="DefaultParagraphFont"/>
    <w:uiPriority w:val="99"/>
    <w:rsid w:val="007D3507"/>
    <w:rPr>
      <w:rFonts w:cs="Times New Roman"/>
    </w:rPr>
  </w:style>
  <w:style w:type="paragraph" w:styleId="BalloonText">
    <w:name w:val="Balloon Text"/>
    <w:basedOn w:val="Normal"/>
    <w:link w:val="BalloonTextChar"/>
    <w:uiPriority w:val="99"/>
    <w:rsid w:val="00DC1398"/>
    <w:rPr>
      <w:rFonts w:ascii="Tahoma" w:hAnsi="Tahoma" w:cs="Tahoma"/>
      <w:sz w:val="16"/>
      <w:szCs w:val="16"/>
    </w:rPr>
  </w:style>
  <w:style w:type="character" w:customStyle="1" w:styleId="BalloonTextChar">
    <w:name w:val="Balloon Text Char"/>
    <w:basedOn w:val="DefaultParagraphFont"/>
    <w:link w:val="BalloonText"/>
    <w:uiPriority w:val="99"/>
    <w:locked/>
    <w:rsid w:val="00DC1398"/>
    <w:rPr>
      <w:rFonts w:ascii="Tahoma" w:hAnsi="Tahoma" w:cs="Tahoma"/>
      <w:sz w:val="16"/>
      <w:szCs w:val="16"/>
    </w:rPr>
  </w:style>
  <w:style w:type="paragraph" w:styleId="ListParagraph">
    <w:name w:val="List Paragraph"/>
    <w:basedOn w:val="Normal"/>
    <w:uiPriority w:val="99"/>
    <w:qFormat/>
    <w:rsid w:val="006D3D94"/>
    <w:pPr>
      <w:ind w:left="720"/>
      <w:contextualSpacing/>
    </w:pPr>
  </w:style>
  <w:style w:type="paragraph" w:styleId="HTMLPreformatted">
    <w:name w:val="HTML Preformatted"/>
    <w:basedOn w:val="Normal"/>
    <w:link w:val="HTMLPreformattedChar"/>
    <w:uiPriority w:val="99"/>
    <w:rsid w:val="00BC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C3AB8"/>
    <w:rPr>
      <w:rFonts w:ascii="Courier New" w:hAnsi="Courier New" w:cs="Courier New"/>
    </w:rPr>
  </w:style>
  <w:style w:type="paragraph" w:customStyle="1" w:styleId="Blockquote">
    <w:name w:val="Blockquote"/>
    <w:basedOn w:val="Normal"/>
    <w:uiPriority w:val="99"/>
    <w:rsid w:val="00A2353A"/>
    <w:pPr>
      <w:widowControl w:val="0"/>
      <w:spacing w:before="100" w:after="100"/>
      <w:ind w:left="360" w:right="360"/>
    </w:pPr>
    <w:rPr>
      <w:szCs w:val="20"/>
    </w:rPr>
  </w:style>
  <w:style w:type="character" w:styleId="CommentReference">
    <w:name w:val="annotation reference"/>
    <w:basedOn w:val="DefaultParagraphFont"/>
    <w:uiPriority w:val="99"/>
    <w:semiHidden/>
    <w:rsid w:val="00E533D3"/>
    <w:rPr>
      <w:rFonts w:cs="Times New Roman"/>
      <w:sz w:val="16"/>
      <w:szCs w:val="16"/>
    </w:rPr>
  </w:style>
  <w:style w:type="paragraph" w:styleId="CommentText">
    <w:name w:val="annotation text"/>
    <w:basedOn w:val="Normal"/>
    <w:link w:val="CommentTextChar"/>
    <w:uiPriority w:val="99"/>
    <w:semiHidden/>
    <w:rsid w:val="00E533D3"/>
    <w:rPr>
      <w:sz w:val="20"/>
      <w:szCs w:val="20"/>
    </w:rPr>
  </w:style>
  <w:style w:type="character" w:customStyle="1" w:styleId="CommentTextChar">
    <w:name w:val="Comment Text Char"/>
    <w:basedOn w:val="DefaultParagraphFont"/>
    <w:link w:val="CommentText"/>
    <w:uiPriority w:val="99"/>
    <w:semiHidden/>
    <w:rsid w:val="00A270CB"/>
    <w:rPr>
      <w:sz w:val="20"/>
      <w:szCs w:val="20"/>
    </w:rPr>
  </w:style>
  <w:style w:type="paragraph" w:styleId="CommentSubject">
    <w:name w:val="annotation subject"/>
    <w:basedOn w:val="CommentText"/>
    <w:next w:val="CommentText"/>
    <w:link w:val="CommentSubjectChar"/>
    <w:uiPriority w:val="99"/>
    <w:semiHidden/>
    <w:rsid w:val="00E533D3"/>
    <w:rPr>
      <w:b/>
      <w:bCs/>
    </w:rPr>
  </w:style>
  <w:style w:type="character" w:customStyle="1" w:styleId="CommentSubjectChar">
    <w:name w:val="Comment Subject Char"/>
    <w:basedOn w:val="CommentTextChar"/>
    <w:link w:val="CommentSubject"/>
    <w:uiPriority w:val="99"/>
    <w:semiHidden/>
    <w:rsid w:val="00A270CB"/>
    <w:rPr>
      <w:b/>
      <w:bCs/>
      <w:sz w:val="20"/>
      <w:szCs w:val="20"/>
    </w:rPr>
  </w:style>
  <w:style w:type="paragraph" w:styleId="BodyTextFirstIndent">
    <w:name w:val="Body Text First Indent"/>
    <w:basedOn w:val="BodyText"/>
    <w:link w:val="BodyTextFirstIndentChar"/>
    <w:uiPriority w:val="99"/>
    <w:unhideWhenUsed/>
    <w:rsid w:val="00C84CB1"/>
    <w:pPr>
      <w:spacing w:line="240" w:lineRule="auto"/>
      <w:ind w:firstLine="360"/>
    </w:pPr>
    <w:rPr>
      <w:szCs w:val="24"/>
    </w:rPr>
  </w:style>
  <w:style w:type="character" w:customStyle="1" w:styleId="BodyTextFirstIndentChar">
    <w:name w:val="Body Text First Indent Char"/>
    <w:basedOn w:val="BodyTextChar"/>
    <w:link w:val="BodyTextFirstIndent"/>
    <w:uiPriority w:val="99"/>
    <w:rsid w:val="00C84CB1"/>
    <w:rPr>
      <w:rFonts w:cs="Times New Roman"/>
      <w:sz w:val="24"/>
      <w:szCs w:val="24"/>
    </w:rPr>
  </w:style>
  <w:style w:type="character" w:styleId="Strong">
    <w:name w:val="Strong"/>
    <w:basedOn w:val="DefaultParagraphFont"/>
    <w:uiPriority w:val="22"/>
    <w:qFormat/>
    <w:locked/>
    <w:rsid w:val="00C84CB1"/>
    <w:rPr>
      <w:b/>
      <w:bCs/>
    </w:rPr>
  </w:style>
  <w:style w:type="character" w:styleId="Hyperlink">
    <w:name w:val="Hyperlink"/>
    <w:basedOn w:val="DefaultParagraphFont"/>
    <w:uiPriority w:val="99"/>
    <w:unhideWhenUsed/>
    <w:rsid w:val="005337B1"/>
    <w:rPr>
      <w:color w:val="0000FF" w:themeColor="hyperlink"/>
      <w:u w:val="single"/>
    </w:rPr>
  </w:style>
  <w:style w:type="paragraph" w:styleId="Revision">
    <w:name w:val="Revision"/>
    <w:hidden/>
    <w:uiPriority w:val="99"/>
    <w:semiHidden/>
    <w:rsid w:val="00B85979"/>
    <w:rPr>
      <w:sz w:val="24"/>
      <w:szCs w:val="24"/>
    </w:rPr>
  </w:style>
  <w:style w:type="character" w:styleId="FollowedHyperlink">
    <w:name w:val="FollowedHyperlink"/>
    <w:basedOn w:val="DefaultParagraphFont"/>
    <w:uiPriority w:val="99"/>
    <w:semiHidden/>
    <w:unhideWhenUsed/>
    <w:rsid w:val="00440920"/>
    <w:rPr>
      <w:color w:val="800080" w:themeColor="followedHyperlink"/>
      <w:u w:val="single"/>
    </w:rPr>
  </w:style>
  <w:style w:type="table" w:styleId="TableGrid">
    <w:name w:val="Table Grid"/>
    <w:basedOn w:val="TableNormal"/>
    <w:locked/>
    <w:rsid w:val="0072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433D"/>
    <w:pPr>
      <w:spacing w:before="100" w:beforeAutospacing="1" w:after="100" w:afterAutospacing="1"/>
    </w:pPr>
  </w:style>
  <w:style w:type="character" w:styleId="UnresolvedMention">
    <w:name w:val="Unresolved Mention"/>
    <w:basedOn w:val="DefaultParagraphFont"/>
    <w:uiPriority w:val="99"/>
    <w:semiHidden/>
    <w:unhideWhenUsed/>
    <w:rsid w:val="00CC1F87"/>
    <w:rPr>
      <w:color w:val="605E5C"/>
      <w:shd w:val="clear" w:color="auto" w:fill="E1DFDD"/>
    </w:rPr>
  </w:style>
  <w:style w:type="paragraph" w:customStyle="1" w:styleId="gmail-msolistparagraph">
    <w:name w:val="gmail-msolistparagraph"/>
    <w:basedOn w:val="Normal"/>
    <w:rsid w:val="00FF5948"/>
    <w:pPr>
      <w:spacing w:before="100" w:beforeAutospacing="1" w:after="100" w:afterAutospacing="1"/>
    </w:pPr>
    <w:rPr>
      <w:rFonts w:ascii="Calibri" w:eastAsiaTheme="minorHAnsi" w:hAnsi="Calibri" w:cs="Calibri"/>
      <w:sz w:val="22"/>
      <w:szCs w:val="22"/>
    </w:rPr>
  </w:style>
  <w:style w:type="paragraph" w:customStyle="1" w:styleId="gmail-msocommenttext">
    <w:name w:val="gmail-msocommenttext"/>
    <w:basedOn w:val="Normal"/>
    <w:rsid w:val="00FF5948"/>
    <w:pPr>
      <w:spacing w:before="100" w:beforeAutospacing="1" w:after="100" w:afterAutospacing="1"/>
    </w:pPr>
    <w:rPr>
      <w:rFonts w:ascii="Calibri" w:eastAsiaTheme="minorHAnsi" w:hAnsi="Calibri" w:cs="Calibri"/>
      <w:sz w:val="22"/>
      <w:szCs w:val="22"/>
    </w:rPr>
  </w:style>
  <w:style w:type="character" w:styleId="SubtleEmphasis">
    <w:name w:val="Subtle Emphasis"/>
    <w:uiPriority w:val="19"/>
    <w:qFormat/>
    <w:rsid w:val="00DE33B2"/>
    <w:rPr>
      <w:rFonts w:ascii="Arial" w:hAnsi="Arial" w:cs="Arial"/>
      <w:i/>
      <w:iCs/>
    </w:rPr>
  </w:style>
  <w:style w:type="character" w:styleId="Emphasis">
    <w:name w:val="Emphasis"/>
    <w:basedOn w:val="SubtleEmphasis"/>
    <w:qFormat/>
    <w:locked/>
    <w:rsid w:val="007C3E03"/>
    <w:rPr>
      <w:rFonts w:ascii="Arial" w:hAnsi="Arial" w:cs="Arial"/>
      <w:i/>
      <w:iCs/>
    </w:rPr>
  </w:style>
  <w:style w:type="character" w:customStyle="1" w:styleId="Heading2Char">
    <w:name w:val="Heading 2 Char"/>
    <w:basedOn w:val="DefaultParagraphFont"/>
    <w:link w:val="Heading2"/>
    <w:rsid w:val="00DE33B2"/>
    <w:rPr>
      <w:rFonts w:ascii="Arial" w:hAnsi="Arial" w:cs="Arial"/>
      <w:sz w:val="24"/>
      <w:szCs w:val="24"/>
    </w:rPr>
  </w:style>
  <w:style w:type="numbering" w:customStyle="1" w:styleId="Style1">
    <w:name w:val="Style1"/>
    <w:uiPriority w:val="99"/>
    <w:rsid w:val="00C52008"/>
    <w:pPr>
      <w:numPr>
        <w:numId w:val="13"/>
      </w:numPr>
    </w:pPr>
  </w:style>
  <w:style w:type="numbering" w:customStyle="1" w:styleId="Style2">
    <w:name w:val="Style2"/>
    <w:uiPriority w:val="99"/>
    <w:rsid w:val="00437E91"/>
    <w:pPr>
      <w:numPr>
        <w:numId w:val="15"/>
      </w:numPr>
    </w:pPr>
  </w:style>
  <w:style w:type="numbering" w:customStyle="1" w:styleId="Style3">
    <w:name w:val="Style3"/>
    <w:uiPriority w:val="99"/>
    <w:rsid w:val="00F063A1"/>
    <w:pPr>
      <w:numPr>
        <w:numId w:val="20"/>
      </w:numPr>
    </w:pPr>
  </w:style>
  <w:style w:type="numbering" w:customStyle="1" w:styleId="Style4">
    <w:name w:val="Style4"/>
    <w:uiPriority w:val="99"/>
    <w:rsid w:val="009F3BF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379378">
      <w:bodyDiv w:val="1"/>
      <w:marLeft w:val="0"/>
      <w:marRight w:val="0"/>
      <w:marTop w:val="0"/>
      <w:marBottom w:val="0"/>
      <w:divBdr>
        <w:top w:val="none" w:sz="0" w:space="0" w:color="auto"/>
        <w:left w:val="none" w:sz="0" w:space="0" w:color="auto"/>
        <w:bottom w:val="none" w:sz="0" w:space="0" w:color="auto"/>
        <w:right w:val="none" w:sz="0" w:space="0" w:color="auto"/>
      </w:divBdr>
      <w:divsChild>
        <w:div w:id="245968581">
          <w:marLeft w:val="0"/>
          <w:marRight w:val="0"/>
          <w:marTop w:val="0"/>
          <w:marBottom w:val="0"/>
          <w:divBdr>
            <w:top w:val="none" w:sz="0" w:space="0" w:color="auto"/>
            <w:left w:val="none" w:sz="0" w:space="0" w:color="auto"/>
            <w:bottom w:val="none" w:sz="0" w:space="0" w:color="auto"/>
            <w:right w:val="none" w:sz="0" w:space="0" w:color="auto"/>
          </w:divBdr>
        </w:div>
      </w:divsChild>
    </w:div>
    <w:div w:id="1476289379">
      <w:bodyDiv w:val="1"/>
      <w:marLeft w:val="0"/>
      <w:marRight w:val="0"/>
      <w:marTop w:val="0"/>
      <w:marBottom w:val="0"/>
      <w:divBdr>
        <w:top w:val="none" w:sz="0" w:space="0" w:color="auto"/>
        <w:left w:val="none" w:sz="0" w:space="0" w:color="auto"/>
        <w:bottom w:val="none" w:sz="0" w:space="0" w:color="auto"/>
        <w:right w:val="none" w:sz="0" w:space="0" w:color="auto"/>
      </w:divBdr>
    </w:div>
    <w:div w:id="1648319819">
      <w:bodyDiv w:val="1"/>
      <w:marLeft w:val="0"/>
      <w:marRight w:val="0"/>
      <w:marTop w:val="0"/>
      <w:marBottom w:val="0"/>
      <w:divBdr>
        <w:top w:val="none" w:sz="0" w:space="0" w:color="auto"/>
        <w:left w:val="none" w:sz="0" w:space="0" w:color="auto"/>
        <w:bottom w:val="none" w:sz="0" w:space="0" w:color="auto"/>
        <w:right w:val="none" w:sz="0" w:space="0" w:color="auto"/>
      </w:divBdr>
      <w:divsChild>
        <w:div w:id="1316912569">
          <w:marLeft w:val="0"/>
          <w:marRight w:val="0"/>
          <w:marTop w:val="0"/>
          <w:marBottom w:val="0"/>
          <w:divBdr>
            <w:top w:val="none" w:sz="0" w:space="0" w:color="auto"/>
            <w:left w:val="none" w:sz="0" w:space="0" w:color="auto"/>
            <w:bottom w:val="none" w:sz="0" w:space="0" w:color="auto"/>
            <w:right w:val="none" w:sz="0" w:space="0" w:color="auto"/>
          </w:divBdr>
        </w:div>
      </w:divsChild>
    </w:div>
    <w:div w:id="1752433687">
      <w:marLeft w:val="0"/>
      <w:marRight w:val="0"/>
      <w:marTop w:val="0"/>
      <w:marBottom w:val="0"/>
      <w:divBdr>
        <w:top w:val="none" w:sz="0" w:space="0" w:color="auto"/>
        <w:left w:val="none" w:sz="0" w:space="0" w:color="auto"/>
        <w:bottom w:val="none" w:sz="0" w:space="0" w:color="auto"/>
        <w:right w:val="none" w:sz="0" w:space="0" w:color="auto"/>
      </w:divBdr>
    </w:div>
    <w:div w:id="175243368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Officer@XXX.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ronis.com/solutions/clou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XX.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S Document" ma:contentTypeID="0x010100B7A052C72D924F02B7C6198B974652540055F48E8858CD2A4CA2AE277776EF72D0" ma:contentTypeVersion="8" ma:contentTypeDescription="Content type for all TRS documents (Policies, Handbook etc.)" ma:contentTypeScope="" ma:versionID="8559fb0d8c7407384ae19072d40c630c">
  <xsd:schema xmlns:xsd="http://www.w3.org/2001/XMLSchema" xmlns:xs="http://www.w3.org/2001/XMLSchema" xmlns:p="http://schemas.microsoft.com/office/2006/metadata/properties" xmlns:ns1="http://schemas.microsoft.com/sharepoint/v3" xmlns:ns2="8a076bde-a3a2-4cad-8ed4-f6a95bc9b502" xmlns:ns3="e53605fc-3e7f-4a20-9679-c0e44c05c8df" targetNamespace="http://schemas.microsoft.com/office/2006/metadata/properties" ma:root="true" ma:fieldsID="40f2608e5751faeb77190381b394217e" ns1:_="" ns2:_="" ns3:_="">
    <xsd:import namespace="http://schemas.microsoft.com/sharepoint/v3"/>
    <xsd:import namespace="8a076bde-a3a2-4cad-8ed4-f6a95bc9b502"/>
    <xsd:import namespace="e53605fc-3e7f-4a20-9679-c0e44c05c8df"/>
    <xsd:element name="properties">
      <xsd:complexType>
        <xsd:sequence>
          <xsd:element name="documentManagement">
            <xsd:complexType>
              <xsd:all>
                <xsd:element ref="ns2:_dlc_DocId" minOccurs="0"/>
                <xsd:element ref="ns2:_dlc_DocIdUrl" minOccurs="0"/>
                <xsd:element ref="ns2:_dlc_DocIdPersistId" minOccurs="0"/>
                <xsd:element ref="ns2:TRSGeneralDate1" minOccurs="0"/>
                <xsd:element ref="ns2:TaxCatchAll" minOccurs="0"/>
                <xsd:element ref="ns2:n28f09058eba4d25920c18a47d993548" minOccurs="0"/>
                <xsd:element ref="ns2:k2c2464eeb9f4dc5989b5762d034f9a2" minOccurs="0"/>
                <xsd:element ref="ns2:b7f557035d154ec09f7dbbd1044aa482" minOccurs="0"/>
                <xsd:element ref="ns3:PersonResponsible" minOccurs="0"/>
                <xsd:element ref="ns2:TRSGeneralCheckbox1" minOccurs="0"/>
                <xsd:element ref="ns2:TRSGeneralSingleLineofText1" minOccurs="0"/>
                <xsd:element ref="ns2:TRSGeneralNumberContent1" minOccurs="0"/>
                <xsd:element ref="ns2:p8d76a189bd84531aabcaa83fae0ab1b" minOccurs="0"/>
                <xsd:element ref="ns2:TaxCatchAllLabel" minOccurs="0"/>
                <xsd:element ref="ns2:TRSGeneralSingleLineofText2" minOccurs="0"/>
                <xsd:element ref="ns1:SeoRobotsNoIndex" minOccurs="0"/>
                <xsd:element ref="ns1:PublishingIsFurlPag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RobotsNoIndex" ma:index="27"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ma:readOnly="false">
      <xsd:simpleType>
        <xsd:restriction base="dms:Boolean"/>
      </xsd:simpleType>
    </xsd:element>
    <xsd:element name="PublishingIsFurlPage" ma:index="28" nillable="true" ma:displayName="Hide physical URLs from search" ma:description="If checked, the physical URL of this page will not appear in search results. Friendly URLs assigned to this page will always appear." ma:internalName="Hide_x0020_physical_x0020_URLs_x0020_from_x0020_search"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076bde-a3a2-4cad-8ed4-f6a95bc9b5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SGeneralDate1" ma:index="14" nillable="true" ma:displayName="Certification Date" ma:format="DateOnly" ma:internalName="TRSGeneralDate1">
      <xsd:simpleType>
        <xsd:restriction base="dms:DateTime"/>
      </xsd:simpleType>
    </xsd:element>
    <xsd:element name="TaxCatchAll" ma:index="15" nillable="true" ma:displayName="Taxonomy Catch All Column" ma:hidden="true" ma:list="{fdc01d17-8e1c-4bc4-aa00-3125b36ec993}" ma:internalName="TaxCatchAll" ma:showField="CatchAllData"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n28f09058eba4d25920c18a47d993548" ma:index="16" nillable="true" ma:taxonomy="true" ma:internalName="n28f09058eba4d25920c18a47d993548" ma:taxonomyFieldName="TRSAudiences" ma:displayName="Audiences" ma:default="" ma:fieldId="{728f0905-8eba-4d25-920c-18a47d993548}" ma:taxonomyMulti="true" ma:sspId="e349e825-a563-46bc-b51c-c0dd459b4822" ma:termSetId="e4df77c5-3b03-49d0-b27b-ab5843672d94" ma:anchorId="00000000-0000-0000-0000-000000000000" ma:open="false" ma:isKeyword="false">
      <xsd:complexType>
        <xsd:sequence>
          <xsd:element ref="pc:Terms" minOccurs="0" maxOccurs="1"/>
        </xsd:sequence>
      </xsd:complexType>
    </xsd:element>
    <xsd:element name="k2c2464eeb9f4dc5989b5762d034f9a2" ma:index="17" nillable="true" ma:taxonomy="true" ma:internalName="k2c2464eeb9f4dc5989b5762d034f9a2" ma:taxonomyFieldName="TRSSubjects" ma:displayName="Subjects" ma:default="" ma:fieldId="{42c2464e-eb9f-4dc5-989b-5762d034f9a2}" ma:taxonomyMulti="true" ma:sspId="e349e825-a563-46bc-b51c-c0dd459b4822" ma:termSetId="3d098cdf-d656-4512-8f06-bc7e9de9f654" ma:anchorId="00000000-0000-0000-0000-000000000000" ma:open="false" ma:isKeyword="false">
      <xsd:complexType>
        <xsd:sequence>
          <xsd:element ref="pc:Terms" minOccurs="0" maxOccurs="1"/>
        </xsd:sequence>
      </xsd:complexType>
    </xsd:element>
    <xsd:element name="b7f557035d154ec09f7dbbd1044aa482" ma:index="18" nillable="true" ma:taxonomy="true" ma:internalName="b7f557035d154ec09f7dbbd1044aa482" ma:taxonomyFieldName="TRSActions" ma:displayName="Actions" ma:fieldId="{b7f55703-5d15-4ec0-9f7d-bbd1044aa48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RSGeneralCheckbox1" ma:index="20" nillable="true" ma:displayName="Open In New Window" ma:default="1" ma:internalName="TRSGeneralCheckbox1">
      <xsd:simpleType>
        <xsd:restriction base="dms:Boolean"/>
      </xsd:simpleType>
    </xsd:element>
    <xsd:element name="TRSGeneralSingleLineofText1" ma:index="21" nillable="true" ma:displayName="Short Description" ma:internalName="TRSGeneralSingleLineofText1">
      <xsd:simpleType>
        <xsd:restriction base="dms:Text">
          <xsd:maxLength value="255"/>
        </xsd:restriction>
      </xsd:simpleType>
    </xsd:element>
    <xsd:element name="TRSGeneralNumberContent1" ma:index="22" nillable="true" ma:displayName="Sort Order" ma:decimals="0" ma:internalName="TRSGeneralNumberContent1" ma:percentage="FALSE">
      <xsd:simpleType>
        <xsd:restriction base="dms:Number"/>
      </xsd:simpleType>
    </xsd:element>
    <xsd:element name="p8d76a189bd84531aabcaa83fae0ab1b" ma:index="23" nillable="true" ma:taxonomy="true" ma:internalName="p8d76a189bd84531aabcaa83fae0ab1b" ma:taxonomyFieldName="TRSGroupID" ma:displayName="GroupID" ma:default="" ma:fieldId="{98d76a18-9bd8-4531-aabc-aa83fae0ab1b}" ma:taxonomyMulti="true" ma:sspId="e349e825-a563-46bc-b51c-c0dd459b4822" ma:termSetId="bbc3e42a-62e6-4b0f-9274-fe90b3b455b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dc01d17-8e1c-4bc4-aa00-3125b36ec993}" ma:internalName="TaxCatchAllLabel" ma:readOnly="true" ma:showField="CatchAllDataLabel"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TRSGeneralSingleLineofText2" ma:index="26" nillable="true" ma:displayName="Document Owner" ma:internalName="TRSGeneralSingleLineofText2">
      <xsd:simpleType>
        <xsd:restriction base="dms:Text">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3605fc-3e7f-4a20-9679-c0e44c05c8df" elementFormDefault="qualified">
    <xsd:import namespace="http://schemas.microsoft.com/office/2006/documentManagement/types"/>
    <xsd:import namespace="http://schemas.microsoft.com/office/infopath/2007/PartnerControls"/>
    <xsd:element name="PersonResponsible" ma:index="19" nillable="true" ma:displayName="Pillar" ma:format="Dropdown" ma:internalName="PersonResponsible">
      <xsd:simpleType>
        <xsd:restriction base="dms:Choice">
          <xsd:enumeration value="403(b)"/>
          <xsd:enumeration value="About TRS"/>
          <xsd:enumeration value="About TRS-Actuarial Valuation"/>
          <xsd:enumeration value="About TRS-Archive News Release"/>
          <xsd:enumeration value="About TRS-Archive Newsletter"/>
          <xsd:enumeration value="About TRS-Board Agenda"/>
          <xsd:enumeration value="About TRS-Board Book"/>
          <xsd:enumeration value="About TRS-Board Minutes"/>
          <xsd:enumeration value="About TRS-CAFR"/>
          <xsd:enumeration value="About TRS-Ethics"/>
          <xsd:enumeration value="About TRS-Ethics Forms"/>
          <xsd:enumeration value="About TRS-Legislation"/>
          <xsd:enumeration value="About TRS-News Release"/>
          <xsd:enumeration value="About TRS-Procurement"/>
          <xsd:enumeration value="About TRS-Strategic Plan"/>
          <xsd:enumeration value="About TRS-Transcript"/>
          <xsd:enumeration value="About TRS-TRS News"/>
          <xsd:enumeration value="Active Member"/>
          <xsd:enumeration value="Active Member-Form"/>
          <xsd:enumeration value="Careers"/>
          <xsd:enumeration value="Contractor"/>
          <xsd:enumeration value="Contractor-Form"/>
          <xsd:enumeration value="Health Care Benefits-TRS-ActiveCare"/>
          <xsd:enumeration value="Health Care Benefits-TRS-Care"/>
          <xsd:enumeration value="Investment"/>
          <xsd:enumeration value="Pension Benefits"/>
          <xsd:enumeration value="Procurement"/>
          <xsd:enumeration value="Reporting Entity"/>
          <xsd:enumeration value="Reporting Entity-Audit"/>
          <xsd:enumeration value="Reporting Entity-EAG"/>
          <xsd:enumeration value="Reporting Entity-Form"/>
          <xsd:enumeration value="Reporting Entity-GASB"/>
          <xsd:enumeration value="Reporting Entity-Update"/>
          <xsd:enumeration value="Retiree Beneficiary-Form"/>
          <xsd:enumeration value="Whats-New"/>
          <xsd:enumeration value="COVID-19"/>
          <xsd:enumeration value="Employee Resources (Hidden From Search)"/>
          <xsd:enumeration value="Z_Hide From Search"/>
          <xsd:enumeration value="Z_Not Surfac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8d76a189bd84531aabcaa83fae0ab1b xmlns="8a076bde-a3a2-4cad-8ed4-f6a95bc9b502">
      <Terms xmlns="http://schemas.microsoft.com/office/infopath/2007/PartnerControls">
        <TermInfo xmlns="http://schemas.microsoft.com/office/infopath/2007/PartnerControls">
          <TermName xmlns="http://schemas.microsoft.com/office/infopath/2007/PartnerControls">Procurement_Services</TermName>
          <TermId xmlns="http://schemas.microsoft.com/office/infopath/2007/PartnerControls">757f2b48-3f2e-4923-8145-dfe51a60b17d</TermId>
        </TermInfo>
      </Terms>
    </p8d76a189bd84531aabcaa83fae0ab1b>
    <TaxCatchAll xmlns="8a076bde-a3a2-4cad-8ed4-f6a95bc9b502">
      <Value>30</Value>
      <Value>57</Value>
      <Value>84</Value>
    </TaxCatchAll>
    <TRSGeneralSingleLineofText2 xmlns="8a076bde-a3a2-4cad-8ed4-f6a95bc9b502" xsi:nil="true"/>
    <b7f557035d154ec09f7dbbd1044aa482 xmlns="8a076bde-a3a2-4cad-8ed4-f6a95bc9b502">
      <Terms xmlns="http://schemas.microsoft.com/office/infopath/2007/PartnerControls"/>
    </b7f557035d154ec09f7dbbd1044aa482>
    <TRSGeneralSingleLineofText1 xmlns="8a076bde-a3a2-4cad-8ed4-f6a95bc9b502" xsi:nil="true"/>
    <PublishingIsFurlPage xmlns="http://schemas.microsoft.com/sharepoint/v3" xsi:nil="true"/>
    <TRSGeneralCheckbox1 xmlns="8a076bde-a3a2-4cad-8ed4-f6a95bc9b502">true</TRSGeneralCheckbox1>
    <PersonResponsible xmlns="e53605fc-3e7f-4a20-9679-c0e44c05c8df">About TRS-Procurement</PersonResponsible>
    <TRSGeneralNumberContent1 xmlns="8a076bde-a3a2-4cad-8ed4-f6a95bc9b502">24.1</TRSGeneralNumberContent1>
    <TRSGeneralDate1 xmlns="8a076bde-a3a2-4cad-8ed4-f6a95bc9b502" xsi:nil="true"/>
    <n28f09058eba4d25920c18a47d993548 xmlns="8a076bde-a3a2-4cad-8ed4-f6a95bc9b502">
      <Terms xmlns="http://schemas.microsoft.com/office/infopath/2007/PartnerControls">
        <TermInfo xmlns="http://schemas.microsoft.com/office/infopath/2007/PartnerControls">
          <TermName xmlns="http://schemas.microsoft.com/office/infopath/2007/PartnerControls">Vendors</TermName>
          <TermId xmlns="http://schemas.microsoft.com/office/infopath/2007/PartnerControls">4bee027c-5e6e-417d-82aa-65a7f2e73250</TermId>
        </TermInfo>
      </Terms>
    </n28f09058eba4d25920c18a47d993548>
    <SeoRobotsNoIndex xmlns="http://schemas.microsoft.com/sharepoint/v3" xsi:nil="true"/>
    <k2c2464eeb9f4dc5989b5762d034f9a2 xmlns="8a076bde-a3a2-4cad-8ed4-f6a95bc9b502">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b6850cd8-1695-4f5e-8e35-587efc622ce6</TermId>
        </TermInfo>
      </Terms>
    </k2c2464eeb9f4dc5989b5762d034f9a2>
    <_dlc_DocId xmlns="8a076bde-a3a2-4cad-8ed4-f6a95bc9b502">2FYZ7VVNDPDX-721353832-2821</_dlc_DocId>
    <_dlc_DocIdUrl xmlns="8a076bde-a3a2-4cad-8ed4-f6a95bc9b502">
      <Url>https://www.trs.texas.gov/_layouts/15/DocIdRedir.aspx?ID=2FYZ7VVNDPDX-721353832-2821</Url>
      <Description>2FYZ7VVNDPDX-721353832-2821</Description>
    </_dlc_DocIdUrl>
  </documentManagement>
</p:properties>
</file>

<file path=customXml/itemProps1.xml><?xml version="1.0" encoding="utf-8"?>
<ds:datastoreItem xmlns:ds="http://schemas.openxmlformats.org/officeDocument/2006/customXml" ds:itemID="{47D8D33B-D382-4A87-B06B-F8D610654A62}">
  <ds:schemaRefs>
    <ds:schemaRef ds:uri="http://schemas.microsoft.com/sharepoint/v3/contenttype/forms"/>
  </ds:schemaRefs>
</ds:datastoreItem>
</file>

<file path=customXml/itemProps2.xml><?xml version="1.0" encoding="utf-8"?>
<ds:datastoreItem xmlns:ds="http://schemas.openxmlformats.org/officeDocument/2006/customXml" ds:itemID="{28069237-B9C5-4482-A081-AA1D540CD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076bde-a3a2-4cad-8ed4-f6a95bc9b502"/>
    <ds:schemaRef ds:uri="e53605fc-3e7f-4a20-9679-c0e44c05c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C5FF0-2A47-4878-B112-1392DF03219C}">
  <ds:schemaRefs>
    <ds:schemaRef ds:uri="http://schemas.openxmlformats.org/officeDocument/2006/bibliography"/>
  </ds:schemaRefs>
</ds:datastoreItem>
</file>

<file path=customXml/itemProps4.xml><?xml version="1.0" encoding="utf-8"?>
<ds:datastoreItem xmlns:ds="http://schemas.openxmlformats.org/officeDocument/2006/customXml" ds:itemID="{8A01D5EF-1047-493D-A684-887ECC39A1B3}">
  <ds:schemaRefs>
    <ds:schemaRef ds:uri="http://schemas.microsoft.com/sharepoint/events"/>
  </ds:schemaRefs>
</ds:datastoreItem>
</file>

<file path=customXml/itemProps5.xml><?xml version="1.0" encoding="utf-8"?>
<ds:datastoreItem xmlns:ds="http://schemas.openxmlformats.org/officeDocument/2006/customXml" ds:itemID="{513A73D2-4993-4AA2-AAA5-B7E6BB118E44}">
  <ds:schemaRef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8a076bde-a3a2-4cad-8ed4-f6a95bc9b502"/>
    <ds:schemaRef ds:uri="http://schemas.microsoft.com/sharepoint/v3"/>
    <ds:schemaRef ds:uri="http://www.w3.org/XML/1998/namespace"/>
    <ds:schemaRef ds:uri="e53605fc-3e7f-4a20-9679-c0e44c05c8d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Business Associate Agreement (BAA) No View CSP</vt:lpstr>
    </vt:vector>
  </TitlesOfParts>
  <Company/>
  <LinksUpToDate>false</LinksUpToDate>
  <CharactersWithSpaces>17545</CharactersWithSpaces>
  <SharedDoc>false</SharedDoc>
  <HyperlinkBase/>
  <HLinks>
    <vt:vector size="228" baseType="variant">
      <vt:variant>
        <vt:i4>5242922</vt:i4>
      </vt:variant>
      <vt:variant>
        <vt:i4>3</vt:i4>
      </vt:variant>
      <vt:variant>
        <vt:i4>0</vt:i4>
      </vt:variant>
      <vt:variant>
        <vt:i4>5</vt:i4>
      </vt:variant>
      <vt:variant>
        <vt:lpwstr>mailto:PrivacyOfficer@TRS.Texas.GOV</vt:lpwstr>
      </vt:variant>
      <vt:variant>
        <vt:lpwstr/>
      </vt:variant>
      <vt:variant>
        <vt:i4>3211360</vt:i4>
      </vt:variant>
      <vt:variant>
        <vt:i4>0</vt:i4>
      </vt:variant>
      <vt:variant>
        <vt:i4>0</vt:i4>
      </vt:variant>
      <vt:variant>
        <vt:i4>5</vt:i4>
      </vt:variant>
      <vt:variant>
        <vt:lpwstr>https://www.hhs.gov/hipaa/for-professionals/special-topics/health-information-technology/cloud-computing/index.html</vt:lpwstr>
      </vt:variant>
      <vt:variant>
        <vt:lpwstr/>
      </vt:variant>
      <vt:variant>
        <vt:i4>6619140</vt:i4>
      </vt:variant>
      <vt:variant>
        <vt:i4>105</vt:i4>
      </vt:variant>
      <vt:variant>
        <vt:i4>0</vt:i4>
      </vt:variant>
      <vt:variant>
        <vt:i4>5</vt:i4>
      </vt:variant>
      <vt:variant>
        <vt:lpwstr>https://www.law.cornell.edu/cfr/text/45/164.410</vt:lpwstr>
      </vt:variant>
      <vt:variant>
        <vt:lpwstr>a</vt:lpwstr>
      </vt:variant>
      <vt:variant>
        <vt:i4>6553606</vt:i4>
      </vt:variant>
      <vt:variant>
        <vt:i4>102</vt:i4>
      </vt:variant>
      <vt:variant>
        <vt:i4>0</vt:i4>
      </vt:variant>
      <vt:variant>
        <vt:i4>5</vt:i4>
      </vt:variant>
      <vt:variant>
        <vt:lpwstr>https://www.law.cornell.edu/cfr/text/45/164.404</vt:lpwstr>
      </vt:variant>
      <vt:variant>
        <vt:lpwstr>c</vt:lpwstr>
      </vt:variant>
      <vt:variant>
        <vt:i4>7208969</vt:i4>
      </vt:variant>
      <vt:variant>
        <vt:i4>99</vt:i4>
      </vt:variant>
      <vt:variant>
        <vt:i4>0</vt:i4>
      </vt:variant>
      <vt:variant>
        <vt:i4>5</vt:i4>
      </vt:variant>
      <vt:variant>
        <vt:lpwstr>https://www.law.cornell.edu/definitions/index.php?width=840&amp;height=800&amp;iframe=true&amp;def_id=8490b40f8ddb1b658047bf74d1757b07&amp;term_occur=999&amp;term_src=Title:45:Chapter:A:Subchapter:C:Part:164:Subpart:D:164.410</vt:lpwstr>
      </vt:variant>
      <vt:variant>
        <vt:lpwstr/>
      </vt:variant>
      <vt:variant>
        <vt:i4>3473498</vt:i4>
      </vt:variant>
      <vt:variant>
        <vt:i4>96</vt:i4>
      </vt:variant>
      <vt:variant>
        <vt:i4>0</vt:i4>
      </vt:variant>
      <vt:variant>
        <vt:i4>5</vt:i4>
      </vt:variant>
      <vt:variant>
        <vt:lpwstr>https://www.law.cornell.edu/definitions/index.php?width=840&amp;height=800&amp;iframe=true&amp;def_id=118c2846b72bdf7c20f71ae0e1cc95ee&amp;term_occur=999&amp;term_src=Title:45:Chapter:A:Subchapter:C:Part:164:Subpart:D:164.410</vt:lpwstr>
      </vt:variant>
      <vt:variant>
        <vt:lpwstr/>
      </vt:variant>
      <vt:variant>
        <vt:i4>3473498</vt:i4>
      </vt:variant>
      <vt:variant>
        <vt:i4>93</vt:i4>
      </vt:variant>
      <vt:variant>
        <vt:i4>0</vt:i4>
      </vt:variant>
      <vt:variant>
        <vt:i4>5</vt:i4>
      </vt:variant>
      <vt:variant>
        <vt:lpwstr>https://www.law.cornell.edu/definitions/index.php?width=840&amp;height=800&amp;iframe=true&amp;def_id=118c2846b72bdf7c20f71ae0e1cc95ee&amp;term_occur=999&amp;term_src=Title:45:Chapter:A:Subchapter:C:Part:164:Subpart:D:164.410</vt:lpwstr>
      </vt:variant>
      <vt:variant>
        <vt:lpwstr/>
      </vt:variant>
      <vt:variant>
        <vt:i4>6553609</vt:i4>
      </vt:variant>
      <vt:variant>
        <vt:i4>90</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3866707</vt:i4>
      </vt:variant>
      <vt:variant>
        <vt:i4>87</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6553609</vt:i4>
      </vt:variant>
      <vt:variant>
        <vt:i4>84</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3276895</vt:i4>
      </vt:variant>
      <vt:variant>
        <vt:i4>81</vt:i4>
      </vt:variant>
      <vt:variant>
        <vt:i4>0</vt:i4>
      </vt:variant>
      <vt:variant>
        <vt:i4>5</vt:i4>
      </vt:variant>
      <vt:variant>
        <vt:lpwstr>https://www.law.cornell.edu/definitions/index.php?width=840&amp;height=800&amp;iframe=true&amp;def_id=d71706925ee71a549d414b3a56f64963&amp;term_occur=999&amp;term_src=Title:45:Chapter:A:Subchapter:C:Part:164:Subpart:D:164.410</vt:lpwstr>
      </vt:variant>
      <vt:variant>
        <vt:lpwstr/>
      </vt:variant>
      <vt:variant>
        <vt:i4>7208969</vt:i4>
      </vt:variant>
      <vt:variant>
        <vt:i4>78</vt:i4>
      </vt:variant>
      <vt:variant>
        <vt:i4>0</vt:i4>
      </vt:variant>
      <vt:variant>
        <vt:i4>5</vt:i4>
      </vt:variant>
      <vt:variant>
        <vt:lpwstr>https://www.law.cornell.edu/definitions/index.php?width=840&amp;height=800&amp;iframe=true&amp;def_id=8490b40f8ddb1b658047bf74d1757b07&amp;term_occur=999&amp;term_src=Title:45:Chapter:A:Subchapter:C:Part:164:Subpart:D:164.410</vt:lpwstr>
      </vt:variant>
      <vt:variant>
        <vt:lpwstr/>
      </vt:variant>
      <vt:variant>
        <vt:i4>6619140</vt:i4>
      </vt:variant>
      <vt:variant>
        <vt:i4>75</vt:i4>
      </vt:variant>
      <vt:variant>
        <vt:i4>0</vt:i4>
      </vt:variant>
      <vt:variant>
        <vt:i4>5</vt:i4>
      </vt:variant>
      <vt:variant>
        <vt:lpwstr>https://www.law.cornell.edu/cfr/text/45/164.410</vt:lpwstr>
      </vt:variant>
      <vt:variant>
        <vt:lpwstr>a</vt:lpwstr>
      </vt:variant>
      <vt:variant>
        <vt:i4>3866707</vt:i4>
      </vt:variant>
      <vt:variant>
        <vt:i4>72</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6619140</vt:i4>
      </vt:variant>
      <vt:variant>
        <vt:i4>69</vt:i4>
      </vt:variant>
      <vt:variant>
        <vt:i4>0</vt:i4>
      </vt:variant>
      <vt:variant>
        <vt:i4>5</vt:i4>
      </vt:variant>
      <vt:variant>
        <vt:lpwstr>https://www.law.cornell.edu/cfr/text/45/164.410</vt:lpwstr>
      </vt:variant>
      <vt:variant>
        <vt:lpwstr>a</vt:lpwstr>
      </vt:variant>
      <vt:variant>
        <vt:i4>6553609</vt:i4>
      </vt:variant>
      <vt:variant>
        <vt:i4>66</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6619237</vt:i4>
      </vt:variant>
      <vt:variant>
        <vt:i4>63</vt:i4>
      </vt:variant>
      <vt:variant>
        <vt:i4>0</vt:i4>
      </vt:variant>
      <vt:variant>
        <vt:i4>5</vt:i4>
      </vt:variant>
      <vt:variant>
        <vt:lpwstr>https://www.law.cornell.edu/cfr/text/45/164.412</vt:lpwstr>
      </vt:variant>
      <vt:variant>
        <vt:lpwstr/>
      </vt:variant>
      <vt:variant>
        <vt:i4>6553609</vt:i4>
      </vt:variant>
      <vt:variant>
        <vt:i4>60</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3866707</vt:i4>
      </vt:variant>
      <vt:variant>
        <vt:i4>57</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6291543</vt:i4>
      </vt:variant>
      <vt:variant>
        <vt:i4>54</vt:i4>
      </vt:variant>
      <vt:variant>
        <vt:i4>0</vt:i4>
      </vt:variant>
      <vt:variant>
        <vt:i4>5</vt:i4>
      </vt:variant>
      <vt:variant>
        <vt:lpwstr>https://www.law.cornell.edu/definitions/index.php?width=840&amp;height=800&amp;iframe=true&amp;def_id=4f4ea50a0f95401268cc349b8bfcdacf&amp;term_occur=999&amp;term_src=Title:45:Chapter:A:Subchapter:C:Part:164:Subpart:D:164.410</vt:lpwstr>
      </vt:variant>
      <vt:variant>
        <vt:lpwstr/>
      </vt:variant>
      <vt:variant>
        <vt:i4>6291543</vt:i4>
      </vt:variant>
      <vt:variant>
        <vt:i4>51</vt:i4>
      </vt:variant>
      <vt:variant>
        <vt:i4>0</vt:i4>
      </vt:variant>
      <vt:variant>
        <vt:i4>5</vt:i4>
      </vt:variant>
      <vt:variant>
        <vt:lpwstr>https://www.law.cornell.edu/definitions/index.php?width=840&amp;height=800&amp;iframe=true&amp;def_id=4f4ea50a0f95401268cc349b8bfcdacf&amp;term_occur=999&amp;term_src=Title:45:Chapter:A:Subchapter:C:Part:164:Subpart:D:164.410</vt:lpwstr>
      </vt:variant>
      <vt:variant>
        <vt:lpwstr/>
      </vt:variant>
      <vt:variant>
        <vt:i4>6291545</vt:i4>
      </vt:variant>
      <vt:variant>
        <vt:i4>48</vt:i4>
      </vt:variant>
      <vt:variant>
        <vt:i4>0</vt:i4>
      </vt:variant>
      <vt:variant>
        <vt:i4>5</vt:i4>
      </vt:variant>
      <vt:variant>
        <vt:lpwstr>https://www.law.cornell.edu/definitions/index.php?width=840&amp;height=800&amp;iframe=true&amp;def_id=212b69c4d40cf82fb9007b04662ecd22&amp;term_occur=999&amp;term_src=Title:45:Chapter:A:Subchapter:C:Part:164:Subpart:D:164.410</vt:lpwstr>
      </vt:variant>
      <vt:variant>
        <vt:lpwstr/>
      </vt:variant>
      <vt:variant>
        <vt:i4>3866707</vt:i4>
      </vt:variant>
      <vt:variant>
        <vt:i4>45</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3866707</vt:i4>
      </vt:variant>
      <vt:variant>
        <vt:i4>42</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6553609</vt:i4>
      </vt:variant>
      <vt:variant>
        <vt:i4>39</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6553609</vt:i4>
      </vt:variant>
      <vt:variant>
        <vt:i4>36</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6291545</vt:i4>
      </vt:variant>
      <vt:variant>
        <vt:i4>33</vt:i4>
      </vt:variant>
      <vt:variant>
        <vt:i4>0</vt:i4>
      </vt:variant>
      <vt:variant>
        <vt:i4>5</vt:i4>
      </vt:variant>
      <vt:variant>
        <vt:lpwstr>https://www.law.cornell.edu/definitions/index.php?width=840&amp;height=800&amp;iframe=true&amp;def_id=212b69c4d40cf82fb9007b04662ecd22&amp;term_occur=999&amp;term_src=Title:45:Chapter:A:Subchapter:C:Part:164:Subpart:D:164.410</vt:lpwstr>
      </vt:variant>
      <vt:variant>
        <vt:lpwstr/>
      </vt:variant>
      <vt:variant>
        <vt:i4>6553609</vt:i4>
      </vt:variant>
      <vt:variant>
        <vt:i4>30</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3866707</vt:i4>
      </vt:variant>
      <vt:variant>
        <vt:i4>27</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6553609</vt:i4>
      </vt:variant>
      <vt:variant>
        <vt:i4>24</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3866707</vt:i4>
      </vt:variant>
      <vt:variant>
        <vt:i4>21</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3801092</vt:i4>
      </vt:variant>
      <vt:variant>
        <vt:i4>18</vt:i4>
      </vt:variant>
      <vt:variant>
        <vt:i4>0</vt:i4>
      </vt:variant>
      <vt:variant>
        <vt:i4>5</vt:i4>
      </vt:variant>
      <vt:variant>
        <vt:lpwstr>https://www.law.cornell.edu/cfr/text/45/164.410</vt:lpwstr>
      </vt:variant>
      <vt:variant>
        <vt:lpwstr>a_1</vt:lpwstr>
      </vt:variant>
      <vt:variant>
        <vt:i4>3866707</vt:i4>
      </vt:variant>
      <vt:variant>
        <vt:i4>15</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3473498</vt:i4>
      </vt:variant>
      <vt:variant>
        <vt:i4>12</vt:i4>
      </vt:variant>
      <vt:variant>
        <vt:i4>0</vt:i4>
      </vt:variant>
      <vt:variant>
        <vt:i4>5</vt:i4>
      </vt:variant>
      <vt:variant>
        <vt:lpwstr>https://www.law.cornell.edu/definitions/index.php?width=840&amp;height=800&amp;iframe=true&amp;def_id=118c2846b72bdf7c20f71ae0e1cc95ee&amp;term_occur=999&amp;term_src=Title:45:Chapter:A:Subchapter:C:Part:164:Subpart:D:164.410</vt:lpwstr>
      </vt:variant>
      <vt:variant>
        <vt:lpwstr/>
      </vt:variant>
      <vt:variant>
        <vt:i4>3276895</vt:i4>
      </vt:variant>
      <vt:variant>
        <vt:i4>9</vt:i4>
      </vt:variant>
      <vt:variant>
        <vt:i4>0</vt:i4>
      </vt:variant>
      <vt:variant>
        <vt:i4>5</vt:i4>
      </vt:variant>
      <vt:variant>
        <vt:lpwstr>https://www.law.cornell.edu/definitions/index.php?width=840&amp;height=800&amp;iframe=true&amp;def_id=d71706925ee71a549d414b3a56f64963&amp;term_occur=999&amp;term_src=Title:45:Chapter:A:Subchapter:C:Part:164:Subpart:D:164.410</vt:lpwstr>
      </vt:variant>
      <vt:variant>
        <vt:lpwstr/>
      </vt:variant>
      <vt:variant>
        <vt:i4>3866707</vt:i4>
      </vt:variant>
      <vt:variant>
        <vt:i4>6</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6553609</vt:i4>
      </vt:variant>
      <vt:variant>
        <vt:i4>3</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6553609</vt:i4>
      </vt:variant>
      <vt:variant>
        <vt:i4>0</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 (BAA) No View CSP</dc:title>
  <dc:subject/>
  <dc:creator>Figueiro-Steinbrueck, Betsy@CDII</dc:creator>
  <cp:keywords/>
  <dc:description/>
  <cp:lastModifiedBy>McCarthy, Sheryl@CDII</cp:lastModifiedBy>
  <cp:revision>10</cp:revision>
  <dcterms:created xsi:type="dcterms:W3CDTF">2024-05-31T22:47:00Z</dcterms:created>
  <dcterms:modified xsi:type="dcterms:W3CDTF">2024-06-24T23:27:00Z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0x010100B7A052C72D924F02B7C6198B974652540055F48E8858CD2A4CA2AE277776EF72D0</vt:lpwstr>
  </property>
  <property fmtid="{D5CDD505-2E9C-101B-9397-08002B2CF9AE}" pid="3" name="_dlc_DocIdItemGuid">
    <vt:lpwstr>8b1809a7-14e4-4065-b9cc-13d681e1eb17</vt:lpwstr>
  </property>
  <property fmtid="{D5CDD505-2E9C-101B-9397-08002B2CF9AE}" pid="4" name="TRSAudiences">
    <vt:lpwstr>30;#Vendors|4bee027c-5e6e-417d-82aa-65a7f2e73250</vt:lpwstr>
  </property>
  <property fmtid="{D5CDD505-2E9C-101B-9397-08002B2CF9AE}" pid="5" name="TRSGroupID">
    <vt:lpwstr>84;#Procurement_Services|757f2b48-3f2e-4923-8145-dfe51a60b17d</vt:lpwstr>
  </property>
  <property fmtid="{D5CDD505-2E9C-101B-9397-08002B2CF9AE}" pid="6" name="TRSActions">
    <vt:lpwstr/>
  </property>
  <property fmtid="{D5CDD505-2E9C-101B-9397-08002B2CF9AE}" pid="7" name="TRSSubjects">
    <vt:lpwstr>57;#Contracts|b6850cd8-1695-4f5e-8e35-587efc622ce6</vt:lpwstr>
  </property>
</Properties>
</file>