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B2209" w14:textId="77777777" w:rsidR="0049755C" w:rsidRDefault="0049755C" w:rsidP="0049755C">
      <w:pPr>
        <w:jc w:val="center"/>
        <w:rPr>
          <w:b/>
          <w:bCs/>
          <w:sz w:val="44"/>
          <w:szCs w:val="44"/>
        </w:rPr>
      </w:pPr>
    </w:p>
    <w:p w14:paraId="6CB7CFE2" w14:textId="66BEB854" w:rsidR="0049755C" w:rsidRDefault="0049755C" w:rsidP="0049755C">
      <w:pPr>
        <w:jc w:val="center"/>
        <w:rPr>
          <w:b/>
          <w:bCs/>
          <w:sz w:val="44"/>
          <w:szCs w:val="44"/>
        </w:rPr>
      </w:pPr>
      <w:r w:rsidRPr="0049755C">
        <w:rPr>
          <w:b/>
          <w:bCs/>
          <w:sz w:val="44"/>
          <w:szCs w:val="44"/>
        </w:rPr>
        <w:t xml:space="preserve">CPHS </w:t>
      </w:r>
    </w:p>
    <w:p w14:paraId="4D111BBD" w14:textId="42A543DE" w:rsidR="0049755C" w:rsidRDefault="0049755C" w:rsidP="0049755C">
      <w:pPr>
        <w:jc w:val="center"/>
        <w:rPr>
          <w:b/>
          <w:bCs/>
          <w:sz w:val="44"/>
          <w:szCs w:val="44"/>
        </w:rPr>
      </w:pPr>
      <w:r w:rsidRPr="0049755C">
        <w:rPr>
          <w:b/>
          <w:bCs/>
          <w:sz w:val="44"/>
          <w:szCs w:val="44"/>
        </w:rPr>
        <w:t>Policies and Procedures</w:t>
      </w:r>
    </w:p>
    <w:p w14:paraId="6397BF2C" w14:textId="00F3172A" w:rsidR="0049755C" w:rsidRDefault="0049755C" w:rsidP="0049755C">
      <w:pPr>
        <w:jc w:val="center"/>
        <w:rPr>
          <w:b/>
          <w:bCs/>
          <w:sz w:val="44"/>
          <w:szCs w:val="44"/>
        </w:rPr>
      </w:pPr>
    </w:p>
    <w:p w14:paraId="12FBC85B" w14:textId="592981A0" w:rsidR="0049755C" w:rsidRDefault="0049755C">
      <w:pPr>
        <w:rPr>
          <w:b/>
          <w:bCs/>
          <w:sz w:val="44"/>
          <w:szCs w:val="44"/>
        </w:rPr>
      </w:pPr>
      <w:r w:rsidRPr="0049755C">
        <w:rPr>
          <w:b/>
          <w:bCs/>
          <w:noProof/>
          <w:sz w:val="36"/>
          <w:szCs w:val="44"/>
        </w:rPr>
        <w:drawing>
          <wp:anchor distT="0" distB="0" distL="0" distR="0" simplePos="0" relativeHeight="251658240" behindDoc="1" locked="0" layoutInCell="1" allowOverlap="1" wp14:anchorId="0AA490ED" wp14:editId="285EB922">
            <wp:simplePos x="0" y="0"/>
            <wp:positionH relativeFrom="margin">
              <wp:align>center</wp:align>
            </wp:positionH>
            <wp:positionV relativeFrom="paragraph">
              <wp:posOffset>757555</wp:posOffset>
            </wp:positionV>
            <wp:extent cx="2786907" cy="2740152"/>
            <wp:effectExtent l="0" t="0" r="0" b="3175"/>
            <wp:wrapTopAndBottom/>
            <wp:docPr id="2" name="Image 2" descr="Committee for the Protection of Human Subjects (CPHS)-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ommittee for the Protection of Human Subjects (CPHS)-Logo  "/>
                    <pic:cNvPicPr/>
                  </pic:nvPicPr>
                  <pic:blipFill>
                    <a:blip r:embed="rId13" cstate="print"/>
                    <a:stretch>
                      <a:fillRect/>
                    </a:stretch>
                  </pic:blipFill>
                  <pic:spPr>
                    <a:xfrm>
                      <a:off x="0" y="0"/>
                      <a:ext cx="2786907" cy="2740152"/>
                    </a:xfrm>
                    <a:prstGeom prst="rect">
                      <a:avLst/>
                    </a:prstGeom>
                  </pic:spPr>
                </pic:pic>
              </a:graphicData>
            </a:graphic>
          </wp:anchor>
        </w:drawing>
      </w:r>
      <w:r>
        <w:rPr>
          <w:b/>
          <w:bCs/>
          <w:sz w:val="44"/>
          <w:szCs w:val="44"/>
        </w:rPr>
        <w:br w:type="page"/>
      </w:r>
    </w:p>
    <w:sdt>
      <w:sdtPr>
        <w:rPr>
          <w:rFonts w:asciiTheme="minorHAnsi" w:eastAsiaTheme="minorHAnsi" w:hAnsiTheme="minorHAnsi" w:cstheme="minorBidi"/>
          <w:kern w:val="2"/>
          <w:sz w:val="24"/>
          <w:szCs w:val="24"/>
          <w:lang w:bidi="ar-SA"/>
          <w14:ligatures w14:val="standardContextual"/>
        </w:rPr>
        <w:id w:val="-808405196"/>
        <w:docPartObj>
          <w:docPartGallery w:val="Table of Contents"/>
          <w:docPartUnique/>
        </w:docPartObj>
      </w:sdtPr>
      <w:sdtEndPr>
        <w:rPr>
          <w:rFonts w:ascii="Arial" w:hAnsi="Arial"/>
          <w:b/>
          <w:bCs/>
          <w:noProof/>
          <w:sz w:val="22"/>
        </w:rPr>
      </w:sdtEndPr>
      <w:sdtContent>
        <w:p w14:paraId="14275D50" w14:textId="14B97912" w:rsidR="00A71C15" w:rsidRDefault="00A71C15">
          <w:pPr>
            <w:pStyle w:val="TOCHeading"/>
          </w:pPr>
          <w:r>
            <w:t>Table of Contents</w:t>
          </w:r>
        </w:p>
        <w:p w14:paraId="5EB0D1F3" w14:textId="1923ABE7" w:rsidR="0042530D" w:rsidRDefault="00A71C15">
          <w:pPr>
            <w:pStyle w:val="TOC1"/>
            <w:tabs>
              <w:tab w:val="right" w:leader="dot" w:pos="10070"/>
            </w:tabs>
            <w:rPr>
              <w:rFonts w:asciiTheme="minorHAnsi" w:eastAsiaTheme="minorEastAsia" w:hAnsiTheme="minorHAnsi" w:cstheme="minorBidi"/>
              <w:noProof/>
              <w:color w:val="auto"/>
              <w:kern w:val="2"/>
              <w:sz w:val="24"/>
              <w14:ligatures w14:val="standardContextual"/>
            </w:rPr>
          </w:pPr>
          <w:r>
            <w:fldChar w:fldCharType="begin"/>
          </w:r>
          <w:r>
            <w:instrText xml:space="preserve"> TOC \o "1-3" \h \z \u </w:instrText>
          </w:r>
          <w:r>
            <w:fldChar w:fldCharType="separate"/>
          </w:r>
          <w:hyperlink w:anchor="_Toc235017135" w:history="1">
            <w:r w:rsidR="0042530D" w:rsidRPr="00186470">
              <w:rPr>
                <w:rStyle w:val="Hyperlink"/>
                <w:noProof/>
              </w:rPr>
              <w:t>About CPHS</w:t>
            </w:r>
            <w:r w:rsidR="0042530D">
              <w:rPr>
                <w:noProof/>
                <w:webHidden/>
              </w:rPr>
              <w:tab/>
            </w:r>
            <w:r w:rsidR="0042530D">
              <w:rPr>
                <w:noProof/>
                <w:webHidden/>
              </w:rPr>
              <w:fldChar w:fldCharType="begin"/>
            </w:r>
            <w:r w:rsidR="0042530D">
              <w:rPr>
                <w:noProof/>
                <w:webHidden/>
              </w:rPr>
              <w:instrText xml:space="preserve"> PAGEREF _Toc235017135 \h </w:instrText>
            </w:r>
            <w:r w:rsidR="0042530D">
              <w:rPr>
                <w:noProof/>
                <w:webHidden/>
              </w:rPr>
            </w:r>
            <w:r w:rsidR="0042530D">
              <w:rPr>
                <w:noProof/>
                <w:webHidden/>
              </w:rPr>
              <w:fldChar w:fldCharType="separate"/>
            </w:r>
            <w:r w:rsidR="0042530D">
              <w:rPr>
                <w:noProof/>
                <w:webHidden/>
              </w:rPr>
              <w:t>7</w:t>
            </w:r>
            <w:r w:rsidR="0042530D">
              <w:rPr>
                <w:noProof/>
                <w:webHidden/>
              </w:rPr>
              <w:fldChar w:fldCharType="end"/>
            </w:r>
          </w:hyperlink>
        </w:p>
        <w:p w14:paraId="40733DEE" w14:textId="2BEE1DB2"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36" w:history="1">
            <w:r w:rsidRPr="00186470">
              <w:rPr>
                <w:rStyle w:val="Hyperlink"/>
                <w:noProof/>
              </w:rPr>
              <w:t>Institutional</w:t>
            </w:r>
            <w:r w:rsidRPr="00186470">
              <w:rPr>
                <w:rStyle w:val="Hyperlink"/>
                <w:noProof/>
                <w:spacing w:val="-16"/>
              </w:rPr>
              <w:t xml:space="preserve"> </w:t>
            </w:r>
            <w:r w:rsidRPr="00186470">
              <w:rPr>
                <w:rStyle w:val="Hyperlink"/>
                <w:noProof/>
              </w:rPr>
              <w:t>Authority</w:t>
            </w:r>
            <w:r>
              <w:rPr>
                <w:noProof/>
                <w:webHidden/>
              </w:rPr>
              <w:tab/>
            </w:r>
            <w:r>
              <w:rPr>
                <w:noProof/>
                <w:webHidden/>
              </w:rPr>
              <w:fldChar w:fldCharType="begin"/>
            </w:r>
            <w:r>
              <w:rPr>
                <w:noProof/>
                <w:webHidden/>
              </w:rPr>
              <w:instrText xml:space="preserve"> PAGEREF _Toc235017136 \h </w:instrText>
            </w:r>
            <w:r>
              <w:rPr>
                <w:noProof/>
                <w:webHidden/>
              </w:rPr>
            </w:r>
            <w:r>
              <w:rPr>
                <w:noProof/>
                <w:webHidden/>
              </w:rPr>
              <w:fldChar w:fldCharType="separate"/>
            </w:r>
            <w:r>
              <w:rPr>
                <w:noProof/>
                <w:webHidden/>
              </w:rPr>
              <w:t>7</w:t>
            </w:r>
            <w:r>
              <w:rPr>
                <w:noProof/>
                <w:webHidden/>
              </w:rPr>
              <w:fldChar w:fldCharType="end"/>
            </w:r>
          </w:hyperlink>
        </w:p>
        <w:p w14:paraId="201BA775" w14:textId="41FD0233"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37" w:history="1">
            <w:r w:rsidRPr="00186470">
              <w:rPr>
                <w:rStyle w:val="Hyperlink"/>
                <w:noProof/>
              </w:rPr>
              <w:t>Purpose</w:t>
            </w:r>
            <w:r w:rsidRPr="00186470">
              <w:rPr>
                <w:rStyle w:val="Hyperlink"/>
                <w:noProof/>
                <w:spacing w:val="-18"/>
              </w:rPr>
              <w:t xml:space="preserve"> </w:t>
            </w:r>
            <w:r w:rsidRPr="00186470">
              <w:rPr>
                <w:rStyle w:val="Hyperlink"/>
                <w:noProof/>
              </w:rPr>
              <w:t>of</w:t>
            </w:r>
            <w:r w:rsidRPr="00186470">
              <w:rPr>
                <w:rStyle w:val="Hyperlink"/>
                <w:noProof/>
                <w:spacing w:val="-15"/>
              </w:rPr>
              <w:t xml:space="preserve"> </w:t>
            </w:r>
            <w:r w:rsidRPr="00186470">
              <w:rPr>
                <w:rStyle w:val="Hyperlink"/>
                <w:noProof/>
              </w:rPr>
              <w:t>the</w:t>
            </w:r>
            <w:r w:rsidRPr="00186470">
              <w:rPr>
                <w:rStyle w:val="Hyperlink"/>
                <w:noProof/>
                <w:spacing w:val="-8"/>
              </w:rPr>
              <w:t xml:space="preserve"> </w:t>
            </w:r>
            <w:r w:rsidRPr="00186470">
              <w:rPr>
                <w:rStyle w:val="Hyperlink"/>
                <w:noProof/>
                <w:spacing w:val="-4"/>
              </w:rPr>
              <w:t>CPHS</w:t>
            </w:r>
            <w:r>
              <w:rPr>
                <w:noProof/>
                <w:webHidden/>
              </w:rPr>
              <w:tab/>
            </w:r>
            <w:r>
              <w:rPr>
                <w:noProof/>
                <w:webHidden/>
              </w:rPr>
              <w:fldChar w:fldCharType="begin"/>
            </w:r>
            <w:r>
              <w:rPr>
                <w:noProof/>
                <w:webHidden/>
              </w:rPr>
              <w:instrText xml:space="preserve"> PAGEREF _Toc235017137 \h </w:instrText>
            </w:r>
            <w:r>
              <w:rPr>
                <w:noProof/>
                <w:webHidden/>
              </w:rPr>
            </w:r>
            <w:r>
              <w:rPr>
                <w:noProof/>
                <w:webHidden/>
              </w:rPr>
              <w:fldChar w:fldCharType="separate"/>
            </w:r>
            <w:r>
              <w:rPr>
                <w:noProof/>
                <w:webHidden/>
              </w:rPr>
              <w:t>7</w:t>
            </w:r>
            <w:r>
              <w:rPr>
                <w:noProof/>
                <w:webHidden/>
              </w:rPr>
              <w:fldChar w:fldCharType="end"/>
            </w:r>
          </w:hyperlink>
        </w:p>
        <w:p w14:paraId="5FF3FEBB" w14:textId="1572538A"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38" w:history="1">
            <w:r w:rsidRPr="00186470">
              <w:rPr>
                <w:rStyle w:val="Hyperlink"/>
                <w:noProof/>
              </w:rPr>
              <w:t>Principles</w:t>
            </w:r>
            <w:r w:rsidRPr="00186470">
              <w:rPr>
                <w:rStyle w:val="Hyperlink"/>
                <w:noProof/>
                <w:spacing w:val="-10"/>
              </w:rPr>
              <w:t xml:space="preserve"> </w:t>
            </w:r>
            <w:r w:rsidRPr="00186470">
              <w:rPr>
                <w:rStyle w:val="Hyperlink"/>
                <w:noProof/>
              </w:rPr>
              <w:t>Governing</w:t>
            </w:r>
            <w:r w:rsidRPr="00186470">
              <w:rPr>
                <w:rStyle w:val="Hyperlink"/>
                <w:noProof/>
                <w:spacing w:val="-13"/>
              </w:rPr>
              <w:t xml:space="preserve"> </w:t>
            </w:r>
            <w:r w:rsidRPr="00186470">
              <w:rPr>
                <w:rStyle w:val="Hyperlink"/>
                <w:noProof/>
              </w:rPr>
              <w:t>the</w:t>
            </w:r>
            <w:r w:rsidRPr="00186470">
              <w:rPr>
                <w:rStyle w:val="Hyperlink"/>
                <w:noProof/>
                <w:spacing w:val="-12"/>
              </w:rPr>
              <w:t xml:space="preserve"> </w:t>
            </w:r>
            <w:r w:rsidRPr="00186470">
              <w:rPr>
                <w:rStyle w:val="Hyperlink"/>
                <w:noProof/>
                <w:spacing w:val="-4"/>
              </w:rPr>
              <w:t>CPHS</w:t>
            </w:r>
            <w:r>
              <w:rPr>
                <w:noProof/>
                <w:webHidden/>
              </w:rPr>
              <w:tab/>
            </w:r>
            <w:r>
              <w:rPr>
                <w:noProof/>
                <w:webHidden/>
              </w:rPr>
              <w:fldChar w:fldCharType="begin"/>
            </w:r>
            <w:r>
              <w:rPr>
                <w:noProof/>
                <w:webHidden/>
              </w:rPr>
              <w:instrText xml:space="preserve"> PAGEREF _Toc235017138 \h </w:instrText>
            </w:r>
            <w:r>
              <w:rPr>
                <w:noProof/>
                <w:webHidden/>
              </w:rPr>
            </w:r>
            <w:r>
              <w:rPr>
                <w:noProof/>
                <w:webHidden/>
              </w:rPr>
              <w:fldChar w:fldCharType="separate"/>
            </w:r>
            <w:r>
              <w:rPr>
                <w:noProof/>
                <w:webHidden/>
              </w:rPr>
              <w:t>8</w:t>
            </w:r>
            <w:r>
              <w:rPr>
                <w:noProof/>
                <w:webHidden/>
              </w:rPr>
              <w:fldChar w:fldCharType="end"/>
            </w:r>
          </w:hyperlink>
        </w:p>
        <w:p w14:paraId="2E8033DC" w14:textId="147588B4"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39" w:history="1">
            <w:r w:rsidRPr="00186470">
              <w:rPr>
                <w:rStyle w:val="Hyperlink"/>
                <w:noProof/>
              </w:rPr>
              <w:t>Authority of CPHS</w:t>
            </w:r>
            <w:r>
              <w:rPr>
                <w:noProof/>
                <w:webHidden/>
              </w:rPr>
              <w:tab/>
            </w:r>
            <w:r>
              <w:rPr>
                <w:noProof/>
                <w:webHidden/>
              </w:rPr>
              <w:fldChar w:fldCharType="begin"/>
            </w:r>
            <w:r>
              <w:rPr>
                <w:noProof/>
                <w:webHidden/>
              </w:rPr>
              <w:instrText xml:space="preserve"> PAGEREF _Toc235017139 \h </w:instrText>
            </w:r>
            <w:r>
              <w:rPr>
                <w:noProof/>
                <w:webHidden/>
              </w:rPr>
            </w:r>
            <w:r>
              <w:rPr>
                <w:noProof/>
                <w:webHidden/>
              </w:rPr>
              <w:fldChar w:fldCharType="separate"/>
            </w:r>
            <w:r>
              <w:rPr>
                <w:noProof/>
                <w:webHidden/>
              </w:rPr>
              <w:t>8</w:t>
            </w:r>
            <w:r>
              <w:rPr>
                <w:noProof/>
                <w:webHidden/>
              </w:rPr>
              <w:fldChar w:fldCharType="end"/>
            </w:r>
          </w:hyperlink>
        </w:p>
        <w:p w14:paraId="0752564B" w14:textId="294E0024"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140" w:history="1">
            <w:r w:rsidRPr="00186470">
              <w:rPr>
                <w:rStyle w:val="Hyperlink"/>
                <w:noProof/>
              </w:rPr>
              <w:t>Definitions for CPHS Use</w:t>
            </w:r>
            <w:r>
              <w:rPr>
                <w:noProof/>
                <w:webHidden/>
              </w:rPr>
              <w:tab/>
            </w:r>
            <w:r>
              <w:rPr>
                <w:noProof/>
                <w:webHidden/>
              </w:rPr>
              <w:fldChar w:fldCharType="begin"/>
            </w:r>
            <w:r>
              <w:rPr>
                <w:noProof/>
                <w:webHidden/>
              </w:rPr>
              <w:instrText xml:space="preserve"> PAGEREF _Toc235017140 \h </w:instrText>
            </w:r>
            <w:r>
              <w:rPr>
                <w:noProof/>
                <w:webHidden/>
              </w:rPr>
            </w:r>
            <w:r>
              <w:rPr>
                <w:noProof/>
                <w:webHidden/>
              </w:rPr>
              <w:fldChar w:fldCharType="separate"/>
            </w:r>
            <w:r>
              <w:rPr>
                <w:noProof/>
                <w:webHidden/>
              </w:rPr>
              <w:t>10</w:t>
            </w:r>
            <w:r>
              <w:rPr>
                <w:noProof/>
                <w:webHidden/>
              </w:rPr>
              <w:fldChar w:fldCharType="end"/>
            </w:r>
          </w:hyperlink>
        </w:p>
        <w:p w14:paraId="7CC526C7" w14:textId="293FDAAF"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141" w:history="1">
            <w:r w:rsidRPr="00186470">
              <w:rPr>
                <w:rStyle w:val="Hyperlink"/>
                <w:noProof/>
              </w:rPr>
              <w:t>Communications with other State Agencies/Offices</w:t>
            </w:r>
            <w:r>
              <w:rPr>
                <w:noProof/>
                <w:webHidden/>
              </w:rPr>
              <w:tab/>
            </w:r>
            <w:r>
              <w:rPr>
                <w:noProof/>
                <w:webHidden/>
              </w:rPr>
              <w:fldChar w:fldCharType="begin"/>
            </w:r>
            <w:r>
              <w:rPr>
                <w:noProof/>
                <w:webHidden/>
              </w:rPr>
              <w:instrText xml:space="preserve"> PAGEREF _Toc235017141 \h </w:instrText>
            </w:r>
            <w:r>
              <w:rPr>
                <w:noProof/>
                <w:webHidden/>
              </w:rPr>
            </w:r>
            <w:r>
              <w:rPr>
                <w:noProof/>
                <w:webHidden/>
              </w:rPr>
              <w:fldChar w:fldCharType="separate"/>
            </w:r>
            <w:r>
              <w:rPr>
                <w:noProof/>
                <w:webHidden/>
              </w:rPr>
              <w:t>10</w:t>
            </w:r>
            <w:r>
              <w:rPr>
                <w:noProof/>
                <w:webHidden/>
              </w:rPr>
              <w:fldChar w:fldCharType="end"/>
            </w:r>
          </w:hyperlink>
        </w:p>
        <w:p w14:paraId="326D8E97" w14:textId="703ADBF0"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142" w:history="1">
            <w:r w:rsidRPr="00186470">
              <w:rPr>
                <w:rStyle w:val="Hyperlink"/>
                <w:noProof/>
              </w:rPr>
              <w:t>Reciprocity</w:t>
            </w:r>
            <w:r w:rsidRPr="00186470">
              <w:rPr>
                <w:rStyle w:val="Hyperlink"/>
                <w:noProof/>
                <w:spacing w:val="-11"/>
              </w:rPr>
              <w:t xml:space="preserve"> </w:t>
            </w:r>
            <w:r w:rsidRPr="00186470">
              <w:rPr>
                <w:rStyle w:val="Hyperlink"/>
                <w:noProof/>
              </w:rPr>
              <w:t>with</w:t>
            </w:r>
            <w:r w:rsidRPr="00186470">
              <w:rPr>
                <w:rStyle w:val="Hyperlink"/>
                <w:noProof/>
                <w:spacing w:val="-11"/>
              </w:rPr>
              <w:t xml:space="preserve"> </w:t>
            </w:r>
            <w:r w:rsidRPr="00186470">
              <w:rPr>
                <w:rStyle w:val="Hyperlink"/>
                <w:noProof/>
              </w:rPr>
              <w:t>Other</w:t>
            </w:r>
            <w:r w:rsidRPr="00186470">
              <w:rPr>
                <w:rStyle w:val="Hyperlink"/>
                <w:noProof/>
                <w:spacing w:val="-10"/>
              </w:rPr>
              <w:t xml:space="preserve"> </w:t>
            </w:r>
            <w:r w:rsidRPr="00186470">
              <w:rPr>
                <w:rStyle w:val="Hyperlink"/>
                <w:noProof/>
                <w:spacing w:val="-2"/>
              </w:rPr>
              <w:t>Institutions</w:t>
            </w:r>
            <w:r>
              <w:rPr>
                <w:noProof/>
                <w:webHidden/>
              </w:rPr>
              <w:tab/>
            </w:r>
            <w:r>
              <w:rPr>
                <w:noProof/>
                <w:webHidden/>
              </w:rPr>
              <w:fldChar w:fldCharType="begin"/>
            </w:r>
            <w:r>
              <w:rPr>
                <w:noProof/>
                <w:webHidden/>
              </w:rPr>
              <w:instrText xml:space="preserve"> PAGEREF _Toc235017142 \h </w:instrText>
            </w:r>
            <w:r>
              <w:rPr>
                <w:noProof/>
                <w:webHidden/>
              </w:rPr>
            </w:r>
            <w:r>
              <w:rPr>
                <w:noProof/>
                <w:webHidden/>
              </w:rPr>
              <w:fldChar w:fldCharType="separate"/>
            </w:r>
            <w:r>
              <w:rPr>
                <w:noProof/>
                <w:webHidden/>
              </w:rPr>
              <w:t>11</w:t>
            </w:r>
            <w:r>
              <w:rPr>
                <w:noProof/>
                <w:webHidden/>
              </w:rPr>
              <w:fldChar w:fldCharType="end"/>
            </w:r>
          </w:hyperlink>
        </w:p>
        <w:p w14:paraId="3003F8B8" w14:textId="36D9430F"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43" w:history="1">
            <w:r w:rsidRPr="00186470">
              <w:rPr>
                <w:rStyle w:val="Hyperlink"/>
                <w:noProof/>
              </w:rPr>
              <w:t>Reliance Agreements, Single IRB Review, and IPA Review</w:t>
            </w:r>
            <w:r>
              <w:rPr>
                <w:noProof/>
                <w:webHidden/>
              </w:rPr>
              <w:tab/>
            </w:r>
            <w:r>
              <w:rPr>
                <w:noProof/>
                <w:webHidden/>
              </w:rPr>
              <w:fldChar w:fldCharType="begin"/>
            </w:r>
            <w:r>
              <w:rPr>
                <w:noProof/>
                <w:webHidden/>
              </w:rPr>
              <w:instrText xml:space="preserve"> PAGEREF _Toc235017143 \h </w:instrText>
            </w:r>
            <w:r>
              <w:rPr>
                <w:noProof/>
                <w:webHidden/>
              </w:rPr>
            </w:r>
            <w:r>
              <w:rPr>
                <w:noProof/>
                <w:webHidden/>
              </w:rPr>
              <w:fldChar w:fldCharType="separate"/>
            </w:r>
            <w:r>
              <w:rPr>
                <w:noProof/>
                <w:webHidden/>
              </w:rPr>
              <w:t>11</w:t>
            </w:r>
            <w:r>
              <w:rPr>
                <w:noProof/>
                <w:webHidden/>
              </w:rPr>
              <w:fldChar w:fldCharType="end"/>
            </w:r>
          </w:hyperlink>
        </w:p>
        <w:p w14:paraId="236977B9" w14:textId="212B7A7F"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44" w:history="1">
            <w:r w:rsidRPr="00186470">
              <w:rPr>
                <w:rStyle w:val="Hyperlink"/>
                <w:noProof/>
              </w:rPr>
              <w:t>Procedures for Reliance and Single IRB Review</w:t>
            </w:r>
            <w:r>
              <w:rPr>
                <w:noProof/>
                <w:webHidden/>
              </w:rPr>
              <w:tab/>
            </w:r>
            <w:r>
              <w:rPr>
                <w:noProof/>
                <w:webHidden/>
              </w:rPr>
              <w:fldChar w:fldCharType="begin"/>
            </w:r>
            <w:r>
              <w:rPr>
                <w:noProof/>
                <w:webHidden/>
              </w:rPr>
              <w:instrText xml:space="preserve"> PAGEREF _Toc235017144 \h </w:instrText>
            </w:r>
            <w:r>
              <w:rPr>
                <w:noProof/>
                <w:webHidden/>
              </w:rPr>
            </w:r>
            <w:r>
              <w:rPr>
                <w:noProof/>
                <w:webHidden/>
              </w:rPr>
              <w:fldChar w:fldCharType="separate"/>
            </w:r>
            <w:r>
              <w:rPr>
                <w:noProof/>
                <w:webHidden/>
              </w:rPr>
              <w:t>11</w:t>
            </w:r>
            <w:r>
              <w:rPr>
                <w:noProof/>
                <w:webHidden/>
              </w:rPr>
              <w:fldChar w:fldCharType="end"/>
            </w:r>
          </w:hyperlink>
        </w:p>
        <w:p w14:paraId="2022B59F" w14:textId="59148A01"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145" w:history="1">
            <w:r w:rsidRPr="00186470">
              <w:rPr>
                <w:rStyle w:val="Hyperlink"/>
                <w:noProof/>
              </w:rPr>
              <w:t>California Health and Human Services Agency (CalHHS) Responsibilities</w:t>
            </w:r>
            <w:r>
              <w:rPr>
                <w:noProof/>
                <w:webHidden/>
              </w:rPr>
              <w:tab/>
            </w:r>
            <w:r>
              <w:rPr>
                <w:noProof/>
                <w:webHidden/>
              </w:rPr>
              <w:fldChar w:fldCharType="begin"/>
            </w:r>
            <w:r>
              <w:rPr>
                <w:noProof/>
                <w:webHidden/>
              </w:rPr>
              <w:instrText xml:space="preserve"> PAGEREF _Toc235017145 \h </w:instrText>
            </w:r>
            <w:r>
              <w:rPr>
                <w:noProof/>
                <w:webHidden/>
              </w:rPr>
            </w:r>
            <w:r>
              <w:rPr>
                <w:noProof/>
                <w:webHidden/>
              </w:rPr>
              <w:fldChar w:fldCharType="separate"/>
            </w:r>
            <w:r>
              <w:rPr>
                <w:noProof/>
                <w:webHidden/>
              </w:rPr>
              <w:t>12</w:t>
            </w:r>
            <w:r>
              <w:rPr>
                <w:noProof/>
                <w:webHidden/>
              </w:rPr>
              <w:fldChar w:fldCharType="end"/>
            </w:r>
          </w:hyperlink>
        </w:p>
        <w:p w14:paraId="6E9E5E30" w14:textId="6DDE55EA"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46" w:history="1">
            <w:r w:rsidRPr="00186470">
              <w:rPr>
                <w:rStyle w:val="Hyperlink"/>
                <w:noProof/>
              </w:rPr>
              <w:t>Reporting</w:t>
            </w:r>
            <w:r w:rsidRPr="00186470">
              <w:rPr>
                <w:rStyle w:val="Hyperlink"/>
                <w:noProof/>
                <w:spacing w:val="-10"/>
              </w:rPr>
              <w:t xml:space="preserve"> </w:t>
            </w:r>
            <w:r w:rsidRPr="00186470">
              <w:rPr>
                <w:rStyle w:val="Hyperlink"/>
                <w:noProof/>
              </w:rPr>
              <w:t>Responsibilities</w:t>
            </w:r>
            <w:r>
              <w:rPr>
                <w:noProof/>
                <w:webHidden/>
              </w:rPr>
              <w:tab/>
            </w:r>
            <w:r>
              <w:rPr>
                <w:noProof/>
                <w:webHidden/>
              </w:rPr>
              <w:fldChar w:fldCharType="begin"/>
            </w:r>
            <w:r>
              <w:rPr>
                <w:noProof/>
                <w:webHidden/>
              </w:rPr>
              <w:instrText xml:space="preserve"> PAGEREF _Toc235017146 \h </w:instrText>
            </w:r>
            <w:r>
              <w:rPr>
                <w:noProof/>
                <w:webHidden/>
              </w:rPr>
            </w:r>
            <w:r>
              <w:rPr>
                <w:noProof/>
                <w:webHidden/>
              </w:rPr>
              <w:fldChar w:fldCharType="separate"/>
            </w:r>
            <w:r>
              <w:rPr>
                <w:noProof/>
                <w:webHidden/>
              </w:rPr>
              <w:t>12</w:t>
            </w:r>
            <w:r>
              <w:rPr>
                <w:noProof/>
                <w:webHidden/>
              </w:rPr>
              <w:fldChar w:fldCharType="end"/>
            </w:r>
          </w:hyperlink>
        </w:p>
        <w:p w14:paraId="4C9057F0" w14:textId="6E3B17C7"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147" w:history="1">
            <w:r w:rsidRPr="00186470">
              <w:rPr>
                <w:rStyle w:val="Hyperlink"/>
                <w:noProof/>
              </w:rPr>
              <w:t>Reporting Complaints</w:t>
            </w:r>
            <w:r>
              <w:rPr>
                <w:noProof/>
                <w:webHidden/>
              </w:rPr>
              <w:tab/>
            </w:r>
            <w:r>
              <w:rPr>
                <w:noProof/>
                <w:webHidden/>
              </w:rPr>
              <w:fldChar w:fldCharType="begin"/>
            </w:r>
            <w:r>
              <w:rPr>
                <w:noProof/>
                <w:webHidden/>
              </w:rPr>
              <w:instrText xml:space="preserve"> PAGEREF _Toc235017147 \h </w:instrText>
            </w:r>
            <w:r>
              <w:rPr>
                <w:noProof/>
                <w:webHidden/>
              </w:rPr>
            </w:r>
            <w:r>
              <w:rPr>
                <w:noProof/>
                <w:webHidden/>
              </w:rPr>
              <w:fldChar w:fldCharType="separate"/>
            </w:r>
            <w:r>
              <w:rPr>
                <w:noProof/>
                <w:webHidden/>
              </w:rPr>
              <w:t>13</w:t>
            </w:r>
            <w:r>
              <w:rPr>
                <w:noProof/>
                <w:webHidden/>
              </w:rPr>
              <w:fldChar w:fldCharType="end"/>
            </w:r>
          </w:hyperlink>
        </w:p>
        <w:p w14:paraId="588A7FCE" w14:textId="2790F19C"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148" w:history="1">
            <w:r w:rsidRPr="00186470">
              <w:rPr>
                <w:rStyle w:val="Hyperlink"/>
                <w:noProof/>
              </w:rPr>
              <w:t>Determinations of Research</w:t>
            </w:r>
            <w:r>
              <w:rPr>
                <w:noProof/>
                <w:webHidden/>
              </w:rPr>
              <w:tab/>
            </w:r>
            <w:r>
              <w:rPr>
                <w:noProof/>
                <w:webHidden/>
              </w:rPr>
              <w:fldChar w:fldCharType="begin"/>
            </w:r>
            <w:r>
              <w:rPr>
                <w:noProof/>
                <w:webHidden/>
              </w:rPr>
              <w:instrText xml:space="preserve"> PAGEREF _Toc235017148 \h </w:instrText>
            </w:r>
            <w:r>
              <w:rPr>
                <w:noProof/>
                <w:webHidden/>
              </w:rPr>
            </w:r>
            <w:r>
              <w:rPr>
                <w:noProof/>
                <w:webHidden/>
              </w:rPr>
              <w:fldChar w:fldCharType="separate"/>
            </w:r>
            <w:r>
              <w:rPr>
                <w:noProof/>
                <w:webHidden/>
              </w:rPr>
              <w:t>15</w:t>
            </w:r>
            <w:r>
              <w:rPr>
                <w:noProof/>
                <w:webHidden/>
              </w:rPr>
              <w:fldChar w:fldCharType="end"/>
            </w:r>
          </w:hyperlink>
        </w:p>
        <w:p w14:paraId="5455F812" w14:textId="388BCAAE"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49" w:history="1">
            <w:r w:rsidRPr="00186470">
              <w:rPr>
                <w:rStyle w:val="Hyperlink"/>
                <w:noProof/>
              </w:rPr>
              <w:t>Procedure for Determinations of Research</w:t>
            </w:r>
            <w:r>
              <w:rPr>
                <w:noProof/>
                <w:webHidden/>
              </w:rPr>
              <w:tab/>
            </w:r>
            <w:r>
              <w:rPr>
                <w:noProof/>
                <w:webHidden/>
              </w:rPr>
              <w:fldChar w:fldCharType="begin"/>
            </w:r>
            <w:r>
              <w:rPr>
                <w:noProof/>
                <w:webHidden/>
              </w:rPr>
              <w:instrText xml:space="preserve"> PAGEREF _Toc235017149 \h </w:instrText>
            </w:r>
            <w:r>
              <w:rPr>
                <w:noProof/>
                <w:webHidden/>
              </w:rPr>
            </w:r>
            <w:r>
              <w:rPr>
                <w:noProof/>
                <w:webHidden/>
              </w:rPr>
              <w:fldChar w:fldCharType="separate"/>
            </w:r>
            <w:r>
              <w:rPr>
                <w:noProof/>
                <w:webHidden/>
              </w:rPr>
              <w:t>15</w:t>
            </w:r>
            <w:r>
              <w:rPr>
                <w:noProof/>
                <w:webHidden/>
              </w:rPr>
              <w:fldChar w:fldCharType="end"/>
            </w:r>
          </w:hyperlink>
        </w:p>
        <w:p w14:paraId="011ABC82" w14:textId="0B452570"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50" w:history="1">
            <w:r w:rsidRPr="00186470">
              <w:rPr>
                <w:rStyle w:val="Hyperlink"/>
                <w:noProof/>
              </w:rPr>
              <w:t>Determining When Research Involving Human Participants Begins and Ends</w:t>
            </w:r>
            <w:r>
              <w:rPr>
                <w:noProof/>
                <w:webHidden/>
              </w:rPr>
              <w:tab/>
            </w:r>
            <w:r>
              <w:rPr>
                <w:noProof/>
                <w:webHidden/>
              </w:rPr>
              <w:fldChar w:fldCharType="begin"/>
            </w:r>
            <w:r>
              <w:rPr>
                <w:noProof/>
                <w:webHidden/>
              </w:rPr>
              <w:instrText xml:space="preserve"> PAGEREF _Toc235017150 \h </w:instrText>
            </w:r>
            <w:r>
              <w:rPr>
                <w:noProof/>
                <w:webHidden/>
              </w:rPr>
            </w:r>
            <w:r>
              <w:rPr>
                <w:noProof/>
                <w:webHidden/>
              </w:rPr>
              <w:fldChar w:fldCharType="separate"/>
            </w:r>
            <w:r>
              <w:rPr>
                <w:noProof/>
                <w:webHidden/>
              </w:rPr>
              <w:t>16</w:t>
            </w:r>
            <w:r>
              <w:rPr>
                <w:noProof/>
                <w:webHidden/>
              </w:rPr>
              <w:fldChar w:fldCharType="end"/>
            </w:r>
          </w:hyperlink>
        </w:p>
        <w:p w14:paraId="79BE8544" w14:textId="571F66AB"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151" w:history="1">
            <w:r w:rsidRPr="00186470">
              <w:rPr>
                <w:rStyle w:val="Hyperlink"/>
                <w:noProof/>
              </w:rPr>
              <w:t>California State Statutes Pertaining to Human Research</w:t>
            </w:r>
            <w:r>
              <w:rPr>
                <w:noProof/>
                <w:webHidden/>
              </w:rPr>
              <w:tab/>
            </w:r>
            <w:r>
              <w:rPr>
                <w:noProof/>
                <w:webHidden/>
              </w:rPr>
              <w:fldChar w:fldCharType="begin"/>
            </w:r>
            <w:r>
              <w:rPr>
                <w:noProof/>
                <w:webHidden/>
              </w:rPr>
              <w:instrText xml:space="preserve"> PAGEREF _Toc235017151 \h </w:instrText>
            </w:r>
            <w:r>
              <w:rPr>
                <w:noProof/>
                <w:webHidden/>
              </w:rPr>
            </w:r>
            <w:r>
              <w:rPr>
                <w:noProof/>
                <w:webHidden/>
              </w:rPr>
              <w:fldChar w:fldCharType="separate"/>
            </w:r>
            <w:r>
              <w:rPr>
                <w:noProof/>
                <w:webHidden/>
              </w:rPr>
              <w:t>17</w:t>
            </w:r>
            <w:r>
              <w:rPr>
                <w:noProof/>
                <w:webHidden/>
              </w:rPr>
              <w:fldChar w:fldCharType="end"/>
            </w:r>
          </w:hyperlink>
        </w:p>
        <w:p w14:paraId="1D0B6AD5" w14:textId="5FE2A558"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152" w:history="1">
            <w:r w:rsidRPr="00186470">
              <w:rPr>
                <w:rStyle w:val="Hyperlink"/>
                <w:noProof/>
              </w:rPr>
              <w:t>IRB Composition and Function</w:t>
            </w:r>
            <w:r>
              <w:rPr>
                <w:noProof/>
                <w:webHidden/>
              </w:rPr>
              <w:tab/>
            </w:r>
            <w:r>
              <w:rPr>
                <w:noProof/>
                <w:webHidden/>
              </w:rPr>
              <w:fldChar w:fldCharType="begin"/>
            </w:r>
            <w:r>
              <w:rPr>
                <w:noProof/>
                <w:webHidden/>
              </w:rPr>
              <w:instrText xml:space="preserve"> PAGEREF _Toc235017152 \h </w:instrText>
            </w:r>
            <w:r>
              <w:rPr>
                <w:noProof/>
                <w:webHidden/>
              </w:rPr>
            </w:r>
            <w:r>
              <w:rPr>
                <w:noProof/>
                <w:webHidden/>
              </w:rPr>
              <w:fldChar w:fldCharType="separate"/>
            </w:r>
            <w:r>
              <w:rPr>
                <w:noProof/>
                <w:webHidden/>
              </w:rPr>
              <w:t>18</w:t>
            </w:r>
            <w:r>
              <w:rPr>
                <w:noProof/>
                <w:webHidden/>
              </w:rPr>
              <w:fldChar w:fldCharType="end"/>
            </w:r>
          </w:hyperlink>
        </w:p>
        <w:p w14:paraId="5A0E2666" w14:textId="0D5633DA"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53" w:history="1">
            <w:r w:rsidRPr="00186470">
              <w:rPr>
                <w:rStyle w:val="Hyperlink"/>
                <w:noProof/>
              </w:rPr>
              <w:t>Appointment of CPHS Members</w:t>
            </w:r>
            <w:r>
              <w:rPr>
                <w:noProof/>
                <w:webHidden/>
              </w:rPr>
              <w:tab/>
            </w:r>
            <w:r>
              <w:rPr>
                <w:noProof/>
                <w:webHidden/>
              </w:rPr>
              <w:fldChar w:fldCharType="begin"/>
            </w:r>
            <w:r>
              <w:rPr>
                <w:noProof/>
                <w:webHidden/>
              </w:rPr>
              <w:instrText xml:space="preserve"> PAGEREF _Toc235017153 \h </w:instrText>
            </w:r>
            <w:r>
              <w:rPr>
                <w:noProof/>
                <w:webHidden/>
              </w:rPr>
            </w:r>
            <w:r>
              <w:rPr>
                <w:noProof/>
                <w:webHidden/>
              </w:rPr>
              <w:fldChar w:fldCharType="separate"/>
            </w:r>
            <w:r>
              <w:rPr>
                <w:noProof/>
                <w:webHidden/>
              </w:rPr>
              <w:t>18</w:t>
            </w:r>
            <w:r>
              <w:rPr>
                <w:noProof/>
                <w:webHidden/>
              </w:rPr>
              <w:fldChar w:fldCharType="end"/>
            </w:r>
          </w:hyperlink>
        </w:p>
        <w:p w14:paraId="6BE3F9A8" w14:textId="5F9A4CC7" w:rsidR="0042530D" w:rsidRDefault="0042530D">
          <w:pPr>
            <w:pStyle w:val="TOC3"/>
            <w:tabs>
              <w:tab w:val="right" w:leader="dot" w:pos="10070"/>
            </w:tabs>
            <w:rPr>
              <w:rFonts w:asciiTheme="minorHAnsi" w:eastAsiaTheme="minorEastAsia" w:hAnsiTheme="minorHAnsi"/>
              <w:noProof/>
              <w:sz w:val="24"/>
            </w:rPr>
          </w:pPr>
          <w:hyperlink w:anchor="_Toc235017154" w:history="1">
            <w:r w:rsidRPr="00186470">
              <w:rPr>
                <w:rStyle w:val="Hyperlink"/>
                <w:noProof/>
              </w:rPr>
              <w:t>Duties and Responsibilities</w:t>
            </w:r>
            <w:r>
              <w:rPr>
                <w:noProof/>
                <w:webHidden/>
              </w:rPr>
              <w:tab/>
            </w:r>
            <w:r>
              <w:rPr>
                <w:noProof/>
                <w:webHidden/>
              </w:rPr>
              <w:fldChar w:fldCharType="begin"/>
            </w:r>
            <w:r>
              <w:rPr>
                <w:noProof/>
                <w:webHidden/>
              </w:rPr>
              <w:instrText xml:space="preserve"> PAGEREF _Toc235017154 \h </w:instrText>
            </w:r>
            <w:r>
              <w:rPr>
                <w:noProof/>
                <w:webHidden/>
              </w:rPr>
            </w:r>
            <w:r>
              <w:rPr>
                <w:noProof/>
                <w:webHidden/>
              </w:rPr>
              <w:fldChar w:fldCharType="separate"/>
            </w:r>
            <w:r>
              <w:rPr>
                <w:noProof/>
                <w:webHidden/>
              </w:rPr>
              <w:t>19</w:t>
            </w:r>
            <w:r>
              <w:rPr>
                <w:noProof/>
                <w:webHidden/>
              </w:rPr>
              <w:fldChar w:fldCharType="end"/>
            </w:r>
          </w:hyperlink>
        </w:p>
        <w:p w14:paraId="23EDA3BC" w14:textId="7D565247"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55" w:history="1">
            <w:r w:rsidRPr="00186470">
              <w:rPr>
                <w:rStyle w:val="Hyperlink"/>
                <w:noProof/>
              </w:rPr>
              <w:t>CPHS</w:t>
            </w:r>
            <w:r w:rsidRPr="00186470">
              <w:rPr>
                <w:rStyle w:val="Hyperlink"/>
                <w:noProof/>
                <w:spacing w:val="-19"/>
              </w:rPr>
              <w:t xml:space="preserve"> </w:t>
            </w:r>
            <w:r w:rsidRPr="00186470">
              <w:rPr>
                <w:rStyle w:val="Hyperlink"/>
                <w:noProof/>
                <w:spacing w:val="-2"/>
              </w:rPr>
              <w:t>Chairperson</w:t>
            </w:r>
            <w:r>
              <w:rPr>
                <w:noProof/>
                <w:webHidden/>
              </w:rPr>
              <w:tab/>
            </w:r>
            <w:r>
              <w:rPr>
                <w:noProof/>
                <w:webHidden/>
              </w:rPr>
              <w:fldChar w:fldCharType="begin"/>
            </w:r>
            <w:r>
              <w:rPr>
                <w:noProof/>
                <w:webHidden/>
              </w:rPr>
              <w:instrText xml:space="preserve"> PAGEREF _Toc235017155 \h </w:instrText>
            </w:r>
            <w:r>
              <w:rPr>
                <w:noProof/>
                <w:webHidden/>
              </w:rPr>
            </w:r>
            <w:r>
              <w:rPr>
                <w:noProof/>
                <w:webHidden/>
              </w:rPr>
              <w:fldChar w:fldCharType="separate"/>
            </w:r>
            <w:r>
              <w:rPr>
                <w:noProof/>
                <w:webHidden/>
              </w:rPr>
              <w:t>20</w:t>
            </w:r>
            <w:r>
              <w:rPr>
                <w:noProof/>
                <w:webHidden/>
              </w:rPr>
              <w:fldChar w:fldCharType="end"/>
            </w:r>
          </w:hyperlink>
        </w:p>
        <w:p w14:paraId="6EAF26F4" w14:textId="477693EF" w:rsidR="0042530D" w:rsidRDefault="0042530D">
          <w:pPr>
            <w:pStyle w:val="TOC3"/>
            <w:tabs>
              <w:tab w:val="right" w:leader="dot" w:pos="10070"/>
            </w:tabs>
            <w:rPr>
              <w:rFonts w:asciiTheme="minorHAnsi" w:eastAsiaTheme="minorEastAsia" w:hAnsiTheme="minorHAnsi"/>
              <w:noProof/>
              <w:sz w:val="24"/>
            </w:rPr>
          </w:pPr>
          <w:hyperlink w:anchor="_Toc235017156" w:history="1">
            <w:r w:rsidRPr="00186470">
              <w:rPr>
                <w:rStyle w:val="Hyperlink"/>
                <w:rFonts w:cs="Arial"/>
                <w:noProof/>
              </w:rPr>
              <w:t>Selection</w:t>
            </w:r>
            <w:r w:rsidRPr="00186470">
              <w:rPr>
                <w:rStyle w:val="Hyperlink"/>
                <w:rFonts w:cs="Arial"/>
                <w:noProof/>
                <w:spacing w:val="-11"/>
              </w:rPr>
              <w:t xml:space="preserve"> </w:t>
            </w:r>
            <w:r w:rsidRPr="00186470">
              <w:rPr>
                <w:rStyle w:val="Hyperlink"/>
                <w:rFonts w:cs="Arial"/>
                <w:noProof/>
              </w:rPr>
              <w:t>and</w:t>
            </w:r>
            <w:r w:rsidRPr="00186470">
              <w:rPr>
                <w:rStyle w:val="Hyperlink"/>
                <w:rFonts w:cs="Arial"/>
                <w:noProof/>
                <w:spacing w:val="-9"/>
              </w:rPr>
              <w:t xml:space="preserve"> </w:t>
            </w:r>
            <w:r w:rsidRPr="00186470">
              <w:rPr>
                <w:rStyle w:val="Hyperlink"/>
                <w:rFonts w:cs="Arial"/>
                <w:noProof/>
                <w:spacing w:val="-2"/>
              </w:rPr>
              <w:t>Appointment</w:t>
            </w:r>
            <w:r>
              <w:rPr>
                <w:noProof/>
                <w:webHidden/>
              </w:rPr>
              <w:tab/>
            </w:r>
            <w:r>
              <w:rPr>
                <w:noProof/>
                <w:webHidden/>
              </w:rPr>
              <w:fldChar w:fldCharType="begin"/>
            </w:r>
            <w:r>
              <w:rPr>
                <w:noProof/>
                <w:webHidden/>
              </w:rPr>
              <w:instrText xml:space="preserve"> PAGEREF _Toc235017156 \h </w:instrText>
            </w:r>
            <w:r>
              <w:rPr>
                <w:noProof/>
                <w:webHidden/>
              </w:rPr>
            </w:r>
            <w:r>
              <w:rPr>
                <w:noProof/>
                <w:webHidden/>
              </w:rPr>
              <w:fldChar w:fldCharType="separate"/>
            </w:r>
            <w:r>
              <w:rPr>
                <w:noProof/>
                <w:webHidden/>
              </w:rPr>
              <w:t>20</w:t>
            </w:r>
            <w:r>
              <w:rPr>
                <w:noProof/>
                <w:webHidden/>
              </w:rPr>
              <w:fldChar w:fldCharType="end"/>
            </w:r>
          </w:hyperlink>
        </w:p>
        <w:p w14:paraId="50765FAB" w14:textId="08B0786F" w:rsidR="0042530D" w:rsidRDefault="0042530D">
          <w:pPr>
            <w:pStyle w:val="TOC3"/>
            <w:tabs>
              <w:tab w:val="right" w:leader="dot" w:pos="10070"/>
            </w:tabs>
            <w:rPr>
              <w:rFonts w:asciiTheme="minorHAnsi" w:eastAsiaTheme="minorEastAsia" w:hAnsiTheme="minorHAnsi"/>
              <w:noProof/>
              <w:sz w:val="24"/>
            </w:rPr>
          </w:pPr>
          <w:hyperlink w:anchor="_Toc235017157" w:history="1">
            <w:r w:rsidRPr="00186470">
              <w:rPr>
                <w:rStyle w:val="Hyperlink"/>
                <w:noProof/>
              </w:rPr>
              <w:t>Duties</w:t>
            </w:r>
            <w:r w:rsidRPr="00186470">
              <w:rPr>
                <w:rStyle w:val="Hyperlink"/>
                <w:noProof/>
                <w:spacing w:val="-9"/>
              </w:rPr>
              <w:t xml:space="preserve"> </w:t>
            </w:r>
            <w:r w:rsidRPr="00186470">
              <w:rPr>
                <w:rStyle w:val="Hyperlink"/>
                <w:noProof/>
              </w:rPr>
              <w:t>and</w:t>
            </w:r>
            <w:r w:rsidRPr="00186470">
              <w:rPr>
                <w:rStyle w:val="Hyperlink"/>
                <w:noProof/>
                <w:spacing w:val="-6"/>
              </w:rPr>
              <w:t xml:space="preserve"> </w:t>
            </w:r>
            <w:r w:rsidRPr="00186470">
              <w:rPr>
                <w:rStyle w:val="Hyperlink"/>
                <w:noProof/>
              </w:rPr>
              <w:t>Responsibilities</w:t>
            </w:r>
            <w:r>
              <w:rPr>
                <w:noProof/>
                <w:webHidden/>
              </w:rPr>
              <w:tab/>
            </w:r>
            <w:r>
              <w:rPr>
                <w:noProof/>
                <w:webHidden/>
              </w:rPr>
              <w:fldChar w:fldCharType="begin"/>
            </w:r>
            <w:r>
              <w:rPr>
                <w:noProof/>
                <w:webHidden/>
              </w:rPr>
              <w:instrText xml:space="preserve"> PAGEREF _Toc235017157 \h </w:instrText>
            </w:r>
            <w:r>
              <w:rPr>
                <w:noProof/>
                <w:webHidden/>
              </w:rPr>
            </w:r>
            <w:r>
              <w:rPr>
                <w:noProof/>
                <w:webHidden/>
              </w:rPr>
              <w:fldChar w:fldCharType="separate"/>
            </w:r>
            <w:r>
              <w:rPr>
                <w:noProof/>
                <w:webHidden/>
              </w:rPr>
              <w:t>20</w:t>
            </w:r>
            <w:r>
              <w:rPr>
                <w:noProof/>
                <w:webHidden/>
              </w:rPr>
              <w:fldChar w:fldCharType="end"/>
            </w:r>
          </w:hyperlink>
        </w:p>
        <w:p w14:paraId="6840F4DE" w14:textId="728663EB"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58" w:history="1">
            <w:r w:rsidRPr="00186470">
              <w:rPr>
                <w:rStyle w:val="Hyperlink"/>
                <w:noProof/>
              </w:rPr>
              <w:t>CPHS</w:t>
            </w:r>
            <w:r w:rsidRPr="00186470">
              <w:rPr>
                <w:rStyle w:val="Hyperlink"/>
                <w:noProof/>
                <w:spacing w:val="-12"/>
              </w:rPr>
              <w:t xml:space="preserve"> </w:t>
            </w:r>
            <w:r w:rsidRPr="00186470">
              <w:rPr>
                <w:rStyle w:val="Hyperlink"/>
                <w:noProof/>
              </w:rPr>
              <w:t>Vice-</w:t>
            </w:r>
            <w:r w:rsidRPr="00186470">
              <w:rPr>
                <w:rStyle w:val="Hyperlink"/>
                <w:noProof/>
                <w:spacing w:val="-4"/>
              </w:rPr>
              <w:t>Chairperson</w:t>
            </w:r>
            <w:r>
              <w:rPr>
                <w:noProof/>
                <w:webHidden/>
              </w:rPr>
              <w:tab/>
            </w:r>
            <w:r>
              <w:rPr>
                <w:noProof/>
                <w:webHidden/>
              </w:rPr>
              <w:fldChar w:fldCharType="begin"/>
            </w:r>
            <w:r>
              <w:rPr>
                <w:noProof/>
                <w:webHidden/>
              </w:rPr>
              <w:instrText xml:space="preserve"> PAGEREF _Toc235017158 \h </w:instrText>
            </w:r>
            <w:r>
              <w:rPr>
                <w:noProof/>
                <w:webHidden/>
              </w:rPr>
            </w:r>
            <w:r>
              <w:rPr>
                <w:noProof/>
                <w:webHidden/>
              </w:rPr>
              <w:fldChar w:fldCharType="separate"/>
            </w:r>
            <w:r>
              <w:rPr>
                <w:noProof/>
                <w:webHidden/>
              </w:rPr>
              <w:t>22</w:t>
            </w:r>
            <w:r>
              <w:rPr>
                <w:noProof/>
                <w:webHidden/>
              </w:rPr>
              <w:fldChar w:fldCharType="end"/>
            </w:r>
          </w:hyperlink>
        </w:p>
        <w:p w14:paraId="1EFEC902" w14:textId="214F2777" w:rsidR="0042530D" w:rsidRDefault="0042530D">
          <w:pPr>
            <w:pStyle w:val="TOC3"/>
            <w:tabs>
              <w:tab w:val="right" w:leader="dot" w:pos="10070"/>
            </w:tabs>
            <w:rPr>
              <w:rFonts w:asciiTheme="minorHAnsi" w:eastAsiaTheme="minorEastAsia" w:hAnsiTheme="minorHAnsi"/>
              <w:noProof/>
              <w:sz w:val="24"/>
            </w:rPr>
          </w:pPr>
          <w:hyperlink w:anchor="_Toc235017159" w:history="1">
            <w:r w:rsidRPr="00186470">
              <w:rPr>
                <w:rStyle w:val="Hyperlink"/>
                <w:noProof/>
              </w:rPr>
              <w:t>Selection</w:t>
            </w:r>
            <w:r w:rsidRPr="00186470">
              <w:rPr>
                <w:rStyle w:val="Hyperlink"/>
                <w:noProof/>
                <w:spacing w:val="-11"/>
              </w:rPr>
              <w:t xml:space="preserve"> </w:t>
            </w:r>
            <w:r w:rsidRPr="00186470">
              <w:rPr>
                <w:rStyle w:val="Hyperlink"/>
                <w:noProof/>
              </w:rPr>
              <w:t>and</w:t>
            </w:r>
            <w:r w:rsidRPr="00186470">
              <w:rPr>
                <w:rStyle w:val="Hyperlink"/>
                <w:noProof/>
                <w:spacing w:val="-9"/>
              </w:rPr>
              <w:t xml:space="preserve"> </w:t>
            </w:r>
            <w:r w:rsidRPr="00186470">
              <w:rPr>
                <w:rStyle w:val="Hyperlink"/>
                <w:noProof/>
                <w:spacing w:val="-2"/>
              </w:rPr>
              <w:t>Appointment</w:t>
            </w:r>
            <w:r>
              <w:rPr>
                <w:noProof/>
                <w:webHidden/>
              </w:rPr>
              <w:tab/>
            </w:r>
            <w:r>
              <w:rPr>
                <w:noProof/>
                <w:webHidden/>
              </w:rPr>
              <w:fldChar w:fldCharType="begin"/>
            </w:r>
            <w:r>
              <w:rPr>
                <w:noProof/>
                <w:webHidden/>
              </w:rPr>
              <w:instrText xml:space="preserve"> PAGEREF _Toc235017159 \h </w:instrText>
            </w:r>
            <w:r>
              <w:rPr>
                <w:noProof/>
                <w:webHidden/>
              </w:rPr>
            </w:r>
            <w:r>
              <w:rPr>
                <w:noProof/>
                <w:webHidden/>
              </w:rPr>
              <w:fldChar w:fldCharType="separate"/>
            </w:r>
            <w:r>
              <w:rPr>
                <w:noProof/>
                <w:webHidden/>
              </w:rPr>
              <w:t>22</w:t>
            </w:r>
            <w:r>
              <w:rPr>
                <w:noProof/>
                <w:webHidden/>
              </w:rPr>
              <w:fldChar w:fldCharType="end"/>
            </w:r>
          </w:hyperlink>
        </w:p>
        <w:p w14:paraId="2F721BD5" w14:textId="2F79803E" w:rsidR="0042530D" w:rsidRDefault="0042530D">
          <w:pPr>
            <w:pStyle w:val="TOC3"/>
            <w:tabs>
              <w:tab w:val="right" w:leader="dot" w:pos="10070"/>
            </w:tabs>
            <w:rPr>
              <w:rFonts w:asciiTheme="minorHAnsi" w:eastAsiaTheme="minorEastAsia" w:hAnsiTheme="minorHAnsi"/>
              <w:noProof/>
              <w:sz w:val="24"/>
            </w:rPr>
          </w:pPr>
          <w:hyperlink w:anchor="_Toc235017160" w:history="1">
            <w:r w:rsidRPr="00186470">
              <w:rPr>
                <w:rStyle w:val="Hyperlink"/>
                <w:noProof/>
              </w:rPr>
              <w:t>Duties</w:t>
            </w:r>
            <w:r w:rsidRPr="00186470">
              <w:rPr>
                <w:rStyle w:val="Hyperlink"/>
                <w:noProof/>
                <w:spacing w:val="-9"/>
              </w:rPr>
              <w:t xml:space="preserve"> </w:t>
            </w:r>
            <w:r w:rsidRPr="00186470">
              <w:rPr>
                <w:rStyle w:val="Hyperlink"/>
                <w:noProof/>
              </w:rPr>
              <w:t>and</w:t>
            </w:r>
            <w:r w:rsidRPr="00186470">
              <w:rPr>
                <w:rStyle w:val="Hyperlink"/>
                <w:noProof/>
                <w:spacing w:val="-6"/>
              </w:rPr>
              <w:t xml:space="preserve"> </w:t>
            </w:r>
            <w:r w:rsidRPr="00186470">
              <w:rPr>
                <w:rStyle w:val="Hyperlink"/>
                <w:noProof/>
              </w:rPr>
              <w:t>Responsibilities</w:t>
            </w:r>
            <w:r>
              <w:rPr>
                <w:noProof/>
                <w:webHidden/>
              </w:rPr>
              <w:tab/>
            </w:r>
            <w:r>
              <w:rPr>
                <w:noProof/>
                <w:webHidden/>
              </w:rPr>
              <w:fldChar w:fldCharType="begin"/>
            </w:r>
            <w:r>
              <w:rPr>
                <w:noProof/>
                <w:webHidden/>
              </w:rPr>
              <w:instrText xml:space="preserve"> PAGEREF _Toc235017160 \h </w:instrText>
            </w:r>
            <w:r>
              <w:rPr>
                <w:noProof/>
                <w:webHidden/>
              </w:rPr>
            </w:r>
            <w:r>
              <w:rPr>
                <w:noProof/>
                <w:webHidden/>
              </w:rPr>
              <w:fldChar w:fldCharType="separate"/>
            </w:r>
            <w:r>
              <w:rPr>
                <w:noProof/>
                <w:webHidden/>
              </w:rPr>
              <w:t>22</w:t>
            </w:r>
            <w:r>
              <w:rPr>
                <w:noProof/>
                <w:webHidden/>
              </w:rPr>
              <w:fldChar w:fldCharType="end"/>
            </w:r>
          </w:hyperlink>
        </w:p>
        <w:p w14:paraId="47A28682" w14:textId="34D39BED"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61" w:history="1">
            <w:r w:rsidRPr="00186470">
              <w:rPr>
                <w:rStyle w:val="Hyperlink"/>
                <w:rFonts w:eastAsia="Arial"/>
                <w:noProof/>
              </w:rPr>
              <w:t>CPHS Administrator</w:t>
            </w:r>
            <w:r>
              <w:rPr>
                <w:noProof/>
                <w:webHidden/>
              </w:rPr>
              <w:tab/>
            </w:r>
            <w:r>
              <w:rPr>
                <w:noProof/>
                <w:webHidden/>
              </w:rPr>
              <w:fldChar w:fldCharType="begin"/>
            </w:r>
            <w:r>
              <w:rPr>
                <w:noProof/>
                <w:webHidden/>
              </w:rPr>
              <w:instrText xml:space="preserve"> PAGEREF _Toc235017161 \h </w:instrText>
            </w:r>
            <w:r>
              <w:rPr>
                <w:noProof/>
                <w:webHidden/>
              </w:rPr>
            </w:r>
            <w:r>
              <w:rPr>
                <w:noProof/>
                <w:webHidden/>
              </w:rPr>
              <w:fldChar w:fldCharType="separate"/>
            </w:r>
            <w:r>
              <w:rPr>
                <w:noProof/>
                <w:webHidden/>
              </w:rPr>
              <w:t>22</w:t>
            </w:r>
            <w:r>
              <w:rPr>
                <w:noProof/>
                <w:webHidden/>
              </w:rPr>
              <w:fldChar w:fldCharType="end"/>
            </w:r>
          </w:hyperlink>
        </w:p>
        <w:p w14:paraId="410EF1AF" w14:textId="7E756F46" w:rsidR="0042530D" w:rsidRDefault="0042530D">
          <w:pPr>
            <w:pStyle w:val="TOC3"/>
            <w:tabs>
              <w:tab w:val="right" w:leader="dot" w:pos="10070"/>
            </w:tabs>
            <w:rPr>
              <w:rFonts w:asciiTheme="minorHAnsi" w:eastAsiaTheme="minorEastAsia" w:hAnsiTheme="minorHAnsi"/>
              <w:noProof/>
              <w:sz w:val="24"/>
            </w:rPr>
          </w:pPr>
          <w:hyperlink w:anchor="_Toc235017162" w:history="1">
            <w:r w:rsidRPr="00186470">
              <w:rPr>
                <w:rStyle w:val="Hyperlink"/>
                <w:rFonts w:eastAsia="Arial"/>
                <w:noProof/>
              </w:rPr>
              <w:t>Selection and Appointment</w:t>
            </w:r>
            <w:r>
              <w:rPr>
                <w:noProof/>
                <w:webHidden/>
              </w:rPr>
              <w:tab/>
            </w:r>
            <w:r>
              <w:rPr>
                <w:noProof/>
                <w:webHidden/>
              </w:rPr>
              <w:fldChar w:fldCharType="begin"/>
            </w:r>
            <w:r>
              <w:rPr>
                <w:noProof/>
                <w:webHidden/>
              </w:rPr>
              <w:instrText xml:space="preserve"> PAGEREF _Toc235017162 \h </w:instrText>
            </w:r>
            <w:r>
              <w:rPr>
                <w:noProof/>
                <w:webHidden/>
              </w:rPr>
            </w:r>
            <w:r>
              <w:rPr>
                <w:noProof/>
                <w:webHidden/>
              </w:rPr>
              <w:fldChar w:fldCharType="separate"/>
            </w:r>
            <w:r>
              <w:rPr>
                <w:noProof/>
                <w:webHidden/>
              </w:rPr>
              <w:t>22</w:t>
            </w:r>
            <w:r>
              <w:rPr>
                <w:noProof/>
                <w:webHidden/>
              </w:rPr>
              <w:fldChar w:fldCharType="end"/>
            </w:r>
          </w:hyperlink>
        </w:p>
        <w:p w14:paraId="755A92D9" w14:textId="3EAA59DB"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63" w:history="1">
            <w:r w:rsidRPr="00186470">
              <w:rPr>
                <w:rStyle w:val="Hyperlink"/>
                <w:rFonts w:eastAsia="Arial"/>
                <w:noProof/>
              </w:rPr>
              <w:t>CPHS Staff</w:t>
            </w:r>
            <w:r>
              <w:rPr>
                <w:noProof/>
                <w:webHidden/>
              </w:rPr>
              <w:tab/>
            </w:r>
            <w:r>
              <w:rPr>
                <w:noProof/>
                <w:webHidden/>
              </w:rPr>
              <w:fldChar w:fldCharType="begin"/>
            </w:r>
            <w:r>
              <w:rPr>
                <w:noProof/>
                <w:webHidden/>
              </w:rPr>
              <w:instrText xml:space="preserve"> PAGEREF _Toc235017163 \h </w:instrText>
            </w:r>
            <w:r>
              <w:rPr>
                <w:noProof/>
                <w:webHidden/>
              </w:rPr>
            </w:r>
            <w:r>
              <w:rPr>
                <w:noProof/>
                <w:webHidden/>
              </w:rPr>
              <w:fldChar w:fldCharType="separate"/>
            </w:r>
            <w:r>
              <w:rPr>
                <w:noProof/>
                <w:webHidden/>
              </w:rPr>
              <w:t>23</w:t>
            </w:r>
            <w:r>
              <w:rPr>
                <w:noProof/>
                <w:webHidden/>
              </w:rPr>
              <w:fldChar w:fldCharType="end"/>
            </w:r>
          </w:hyperlink>
        </w:p>
        <w:p w14:paraId="2EC08B97" w14:textId="201CDFA5"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64" w:history="1">
            <w:r w:rsidRPr="00186470">
              <w:rPr>
                <w:rStyle w:val="Hyperlink"/>
                <w:rFonts w:eastAsia="Arial"/>
                <w:noProof/>
              </w:rPr>
              <w:t>Conflict of Interest of IRB Members, Chairs, Consultants and Staff</w:t>
            </w:r>
            <w:r>
              <w:rPr>
                <w:noProof/>
                <w:webHidden/>
              </w:rPr>
              <w:tab/>
            </w:r>
            <w:r>
              <w:rPr>
                <w:noProof/>
                <w:webHidden/>
              </w:rPr>
              <w:fldChar w:fldCharType="begin"/>
            </w:r>
            <w:r>
              <w:rPr>
                <w:noProof/>
                <w:webHidden/>
              </w:rPr>
              <w:instrText xml:space="preserve"> PAGEREF _Toc235017164 \h </w:instrText>
            </w:r>
            <w:r>
              <w:rPr>
                <w:noProof/>
                <w:webHidden/>
              </w:rPr>
            </w:r>
            <w:r>
              <w:rPr>
                <w:noProof/>
                <w:webHidden/>
              </w:rPr>
              <w:fldChar w:fldCharType="separate"/>
            </w:r>
            <w:r>
              <w:rPr>
                <w:noProof/>
                <w:webHidden/>
              </w:rPr>
              <w:t>24</w:t>
            </w:r>
            <w:r>
              <w:rPr>
                <w:noProof/>
                <w:webHidden/>
              </w:rPr>
              <w:fldChar w:fldCharType="end"/>
            </w:r>
          </w:hyperlink>
        </w:p>
        <w:p w14:paraId="2BB7E3F8" w14:textId="6E9905E2"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65" w:history="1">
            <w:r w:rsidRPr="00186470">
              <w:rPr>
                <w:rStyle w:val="Hyperlink"/>
                <w:noProof/>
              </w:rPr>
              <w:t>Meetings</w:t>
            </w:r>
            <w:r>
              <w:rPr>
                <w:noProof/>
                <w:webHidden/>
              </w:rPr>
              <w:tab/>
            </w:r>
            <w:r>
              <w:rPr>
                <w:noProof/>
                <w:webHidden/>
              </w:rPr>
              <w:fldChar w:fldCharType="begin"/>
            </w:r>
            <w:r>
              <w:rPr>
                <w:noProof/>
                <w:webHidden/>
              </w:rPr>
              <w:instrText xml:space="preserve"> PAGEREF _Toc235017165 \h </w:instrText>
            </w:r>
            <w:r>
              <w:rPr>
                <w:noProof/>
                <w:webHidden/>
              </w:rPr>
            </w:r>
            <w:r>
              <w:rPr>
                <w:noProof/>
                <w:webHidden/>
              </w:rPr>
              <w:fldChar w:fldCharType="separate"/>
            </w:r>
            <w:r>
              <w:rPr>
                <w:noProof/>
                <w:webHidden/>
              </w:rPr>
              <w:t>25</w:t>
            </w:r>
            <w:r>
              <w:rPr>
                <w:noProof/>
                <w:webHidden/>
              </w:rPr>
              <w:fldChar w:fldCharType="end"/>
            </w:r>
          </w:hyperlink>
        </w:p>
        <w:p w14:paraId="48B158D7" w14:textId="7A9B4D10" w:rsidR="0042530D" w:rsidRDefault="0042530D">
          <w:pPr>
            <w:pStyle w:val="TOC3"/>
            <w:tabs>
              <w:tab w:val="right" w:leader="dot" w:pos="10070"/>
            </w:tabs>
            <w:rPr>
              <w:rFonts w:asciiTheme="minorHAnsi" w:eastAsiaTheme="minorEastAsia" w:hAnsiTheme="minorHAnsi"/>
              <w:noProof/>
              <w:sz w:val="24"/>
            </w:rPr>
          </w:pPr>
          <w:hyperlink w:anchor="_Toc235017166" w:history="1">
            <w:r w:rsidRPr="00186470">
              <w:rPr>
                <w:rStyle w:val="Hyperlink"/>
                <w:noProof/>
              </w:rPr>
              <w:t>Open Meeting Act</w:t>
            </w:r>
            <w:r>
              <w:rPr>
                <w:noProof/>
                <w:webHidden/>
              </w:rPr>
              <w:tab/>
            </w:r>
            <w:r>
              <w:rPr>
                <w:noProof/>
                <w:webHidden/>
              </w:rPr>
              <w:fldChar w:fldCharType="begin"/>
            </w:r>
            <w:r>
              <w:rPr>
                <w:noProof/>
                <w:webHidden/>
              </w:rPr>
              <w:instrText xml:space="preserve"> PAGEREF _Toc235017166 \h </w:instrText>
            </w:r>
            <w:r>
              <w:rPr>
                <w:noProof/>
                <w:webHidden/>
              </w:rPr>
            </w:r>
            <w:r>
              <w:rPr>
                <w:noProof/>
                <w:webHidden/>
              </w:rPr>
              <w:fldChar w:fldCharType="separate"/>
            </w:r>
            <w:r>
              <w:rPr>
                <w:noProof/>
                <w:webHidden/>
              </w:rPr>
              <w:t>25</w:t>
            </w:r>
            <w:r>
              <w:rPr>
                <w:noProof/>
                <w:webHidden/>
              </w:rPr>
              <w:fldChar w:fldCharType="end"/>
            </w:r>
          </w:hyperlink>
        </w:p>
        <w:p w14:paraId="56AA0F57" w14:textId="14C34E89" w:rsidR="0042530D" w:rsidRDefault="0042530D">
          <w:pPr>
            <w:pStyle w:val="TOC3"/>
            <w:tabs>
              <w:tab w:val="right" w:leader="dot" w:pos="10070"/>
            </w:tabs>
            <w:rPr>
              <w:rFonts w:asciiTheme="minorHAnsi" w:eastAsiaTheme="minorEastAsia" w:hAnsiTheme="minorHAnsi"/>
              <w:noProof/>
              <w:sz w:val="24"/>
            </w:rPr>
          </w:pPr>
          <w:hyperlink w:anchor="_Toc235017167" w:history="1">
            <w:r w:rsidRPr="00186470">
              <w:rPr>
                <w:rStyle w:val="Hyperlink"/>
                <w:noProof/>
              </w:rPr>
              <w:t>Quorum</w:t>
            </w:r>
            <w:r>
              <w:rPr>
                <w:noProof/>
                <w:webHidden/>
              </w:rPr>
              <w:tab/>
            </w:r>
            <w:r>
              <w:rPr>
                <w:noProof/>
                <w:webHidden/>
              </w:rPr>
              <w:fldChar w:fldCharType="begin"/>
            </w:r>
            <w:r>
              <w:rPr>
                <w:noProof/>
                <w:webHidden/>
              </w:rPr>
              <w:instrText xml:space="preserve"> PAGEREF _Toc235017167 \h </w:instrText>
            </w:r>
            <w:r>
              <w:rPr>
                <w:noProof/>
                <w:webHidden/>
              </w:rPr>
            </w:r>
            <w:r>
              <w:rPr>
                <w:noProof/>
                <w:webHidden/>
              </w:rPr>
              <w:fldChar w:fldCharType="separate"/>
            </w:r>
            <w:r>
              <w:rPr>
                <w:noProof/>
                <w:webHidden/>
              </w:rPr>
              <w:t>25</w:t>
            </w:r>
            <w:r>
              <w:rPr>
                <w:noProof/>
                <w:webHidden/>
              </w:rPr>
              <w:fldChar w:fldCharType="end"/>
            </w:r>
          </w:hyperlink>
        </w:p>
        <w:p w14:paraId="551B5146" w14:textId="14FE4DE1" w:rsidR="0042530D" w:rsidRDefault="0042530D">
          <w:pPr>
            <w:pStyle w:val="TOC3"/>
            <w:tabs>
              <w:tab w:val="right" w:leader="dot" w:pos="10070"/>
            </w:tabs>
            <w:rPr>
              <w:rFonts w:asciiTheme="minorHAnsi" w:eastAsiaTheme="minorEastAsia" w:hAnsiTheme="minorHAnsi"/>
              <w:noProof/>
              <w:sz w:val="24"/>
            </w:rPr>
          </w:pPr>
          <w:hyperlink w:anchor="_Toc235017168" w:history="1">
            <w:r w:rsidRPr="00186470">
              <w:rPr>
                <w:rStyle w:val="Hyperlink"/>
                <w:rFonts w:eastAsia="Arial"/>
                <w:noProof/>
              </w:rPr>
              <w:t>Proceedings</w:t>
            </w:r>
            <w:r>
              <w:rPr>
                <w:noProof/>
                <w:webHidden/>
              </w:rPr>
              <w:tab/>
            </w:r>
            <w:r>
              <w:rPr>
                <w:noProof/>
                <w:webHidden/>
              </w:rPr>
              <w:fldChar w:fldCharType="begin"/>
            </w:r>
            <w:r>
              <w:rPr>
                <w:noProof/>
                <w:webHidden/>
              </w:rPr>
              <w:instrText xml:space="preserve"> PAGEREF _Toc235017168 \h </w:instrText>
            </w:r>
            <w:r>
              <w:rPr>
                <w:noProof/>
                <w:webHidden/>
              </w:rPr>
            </w:r>
            <w:r>
              <w:rPr>
                <w:noProof/>
                <w:webHidden/>
              </w:rPr>
              <w:fldChar w:fldCharType="separate"/>
            </w:r>
            <w:r>
              <w:rPr>
                <w:noProof/>
                <w:webHidden/>
              </w:rPr>
              <w:t>26</w:t>
            </w:r>
            <w:r>
              <w:rPr>
                <w:noProof/>
                <w:webHidden/>
              </w:rPr>
              <w:fldChar w:fldCharType="end"/>
            </w:r>
          </w:hyperlink>
        </w:p>
        <w:p w14:paraId="1409CE03" w14:textId="0FBE5C78" w:rsidR="0042530D" w:rsidRDefault="0042530D">
          <w:pPr>
            <w:pStyle w:val="TOC3"/>
            <w:tabs>
              <w:tab w:val="right" w:leader="dot" w:pos="10070"/>
            </w:tabs>
            <w:rPr>
              <w:rFonts w:asciiTheme="minorHAnsi" w:eastAsiaTheme="minorEastAsia" w:hAnsiTheme="minorHAnsi"/>
              <w:noProof/>
              <w:sz w:val="24"/>
            </w:rPr>
          </w:pPr>
          <w:hyperlink w:anchor="_Toc235017169" w:history="1">
            <w:r w:rsidRPr="00186470">
              <w:rPr>
                <w:rStyle w:val="Hyperlink"/>
                <w:noProof/>
              </w:rPr>
              <w:t>Meeting</w:t>
            </w:r>
            <w:r w:rsidRPr="00186470">
              <w:rPr>
                <w:rStyle w:val="Hyperlink"/>
                <w:noProof/>
                <w:spacing w:val="-6"/>
              </w:rPr>
              <w:t xml:space="preserve"> </w:t>
            </w:r>
            <w:r w:rsidRPr="00186470">
              <w:rPr>
                <w:rStyle w:val="Hyperlink"/>
                <w:noProof/>
                <w:spacing w:val="-2"/>
              </w:rPr>
              <w:t>Minutes</w:t>
            </w:r>
            <w:r>
              <w:rPr>
                <w:noProof/>
                <w:webHidden/>
              </w:rPr>
              <w:tab/>
            </w:r>
            <w:r>
              <w:rPr>
                <w:noProof/>
                <w:webHidden/>
              </w:rPr>
              <w:fldChar w:fldCharType="begin"/>
            </w:r>
            <w:r>
              <w:rPr>
                <w:noProof/>
                <w:webHidden/>
              </w:rPr>
              <w:instrText xml:space="preserve"> PAGEREF _Toc235017169 \h </w:instrText>
            </w:r>
            <w:r>
              <w:rPr>
                <w:noProof/>
                <w:webHidden/>
              </w:rPr>
            </w:r>
            <w:r>
              <w:rPr>
                <w:noProof/>
                <w:webHidden/>
              </w:rPr>
              <w:fldChar w:fldCharType="separate"/>
            </w:r>
            <w:r>
              <w:rPr>
                <w:noProof/>
                <w:webHidden/>
              </w:rPr>
              <w:t>28</w:t>
            </w:r>
            <w:r>
              <w:rPr>
                <w:noProof/>
                <w:webHidden/>
              </w:rPr>
              <w:fldChar w:fldCharType="end"/>
            </w:r>
          </w:hyperlink>
        </w:p>
        <w:p w14:paraId="57310BED" w14:textId="101AF5FD"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70" w:history="1">
            <w:r w:rsidRPr="00186470">
              <w:rPr>
                <w:rStyle w:val="Hyperlink"/>
                <w:noProof/>
              </w:rPr>
              <w:t>Appeals of Decisions</w:t>
            </w:r>
            <w:r>
              <w:rPr>
                <w:noProof/>
                <w:webHidden/>
              </w:rPr>
              <w:tab/>
            </w:r>
            <w:r>
              <w:rPr>
                <w:noProof/>
                <w:webHidden/>
              </w:rPr>
              <w:fldChar w:fldCharType="begin"/>
            </w:r>
            <w:r>
              <w:rPr>
                <w:noProof/>
                <w:webHidden/>
              </w:rPr>
              <w:instrText xml:space="preserve"> PAGEREF _Toc235017170 \h </w:instrText>
            </w:r>
            <w:r>
              <w:rPr>
                <w:noProof/>
                <w:webHidden/>
              </w:rPr>
            </w:r>
            <w:r>
              <w:rPr>
                <w:noProof/>
                <w:webHidden/>
              </w:rPr>
              <w:fldChar w:fldCharType="separate"/>
            </w:r>
            <w:r>
              <w:rPr>
                <w:noProof/>
                <w:webHidden/>
              </w:rPr>
              <w:t>29</w:t>
            </w:r>
            <w:r>
              <w:rPr>
                <w:noProof/>
                <w:webHidden/>
              </w:rPr>
              <w:fldChar w:fldCharType="end"/>
            </w:r>
          </w:hyperlink>
        </w:p>
        <w:p w14:paraId="0FA35DD7" w14:textId="552EA0C7"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71" w:history="1">
            <w:r w:rsidRPr="00186470">
              <w:rPr>
                <w:rStyle w:val="Hyperlink"/>
                <w:noProof/>
              </w:rPr>
              <w:t>Records</w:t>
            </w:r>
            <w:r w:rsidRPr="00186470">
              <w:rPr>
                <w:rStyle w:val="Hyperlink"/>
                <w:noProof/>
                <w:spacing w:val="-15"/>
              </w:rPr>
              <w:t xml:space="preserve"> </w:t>
            </w:r>
            <w:r w:rsidRPr="00186470">
              <w:rPr>
                <w:rStyle w:val="Hyperlink"/>
                <w:noProof/>
              </w:rPr>
              <w:t>Management</w:t>
            </w:r>
            <w:r w:rsidRPr="00186470">
              <w:rPr>
                <w:rStyle w:val="Hyperlink"/>
                <w:noProof/>
                <w:spacing w:val="-12"/>
              </w:rPr>
              <w:t xml:space="preserve"> </w:t>
            </w:r>
            <w:r w:rsidRPr="00186470">
              <w:rPr>
                <w:rStyle w:val="Hyperlink"/>
                <w:noProof/>
              </w:rPr>
              <w:t>and</w:t>
            </w:r>
            <w:r w:rsidRPr="00186470">
              <w:rPr>
                <w:rStyle w:val="Hyperlink"/>
                <w:noProof/>
                <w:spacing w:val="-11"/>
              </w:rPr>
              <w:t xml:space="preserve"> </w:t>
            </w:r>
            <w:r w:rsidRPr="00186470">
              <w:rPr>
                <w:rStyle w:val="Hyperlink"/>
                <w:noProof/>
              </w:rPr>
              <w:t>Retention</w:t>
            </w:r>
            <w:r>
              <w:rPr>
                <w:noProof/>
                <w:webHidden/>
              </w:rPr>
              <w:tab/>
            </w:r>
            <w:r>
              <w:rPr>
                <w:noProof/>
                <w:webHidden/>
              </w:rPr>
              <w:fldChar w:fldCharType="begin"/>
            </w:r>
            <w:r>
              <w:rPr>
                <w:noProof/>
                <w:webHidden/>
              </w:rPr>
              <w:instrText xml:space="preserve"> PAGEREF _Toc235017171 \h </w:instrText>
            </w:r>
            <w:r>
              <w:rPr>
                <w:noProof/>
                <w:webHidden/>
              </w:rPr>
            </w:r>
            <w:r>
              <w:rPr>
                <w:noProof/>
                <w:webHidden/>
              </w:rPr>
              <w:fldChar w:fldCharType="separate"/>
            </w:r>
            <w:r>
              <w:rPr>
                <w:noProof/>
                <w:webHidden/>
              </w:rPr>
              <w:t>29</w:t>
            </w:r>
            <w:r>
              <w:rPr>
                <w:noProof/>
                <w:webHidden/>
              </w:rPr>
              <w:fldChar w:fldCharType="end"/>
            </w:r>
          </w:hyperlink>
        </w:p>
        <w:p w14:paraId="0953B350" w14:textId="7C350D43"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172" w:history="1">
            <w:r w:rsidRPr="00186470">
              <w:rPr>
                <w:rStyle w:val="Hyperlink"/>
                <w:noProof/>
              </w:rPr>
              <w:t>Initial Review of Human Subjects Research</w:t>
            </w:r>
            <w:r>
              <w:rPr>
                <w:noProof/>
                <w:webHidden/>
              </w:rPr>
              <w:tab/>
            </w:r>
            <w:r>
              <w:rPr>
                <w:noProof/>
                <w:webHidden/>
              </w:rPr>
              <w:fldChar w:fldCharType="begin"/>
            </w:r>
            <w:r>
              <w:rPr>
                <w:noProof/>
                <w:webHidden/>
              </w:rPr>
              <w:instrText xml:space="preserve"> PAGEREF _Toc235017172 \h </w:instrText>
            </w:r>
            <w:r>
              <w:rPr>
                <w:noProof/>
                <w:webHidden/>
              </w:rPr>
            </w:r>
            <w:r>
              <w:rPr>
                <w:noProof/>
                <w:webHidden/>
              </w:rPr>
              <w:fldChar w:fldCharType="separate"/>
            </w:r>
            <w:r>
              <w:rPr>
                <w:noProof/>
                <w:webHidden/>
              </w:rPr>
              <w:t>30</w:t>
            </w:r>
            <w:r>
              <w:rPr>
                <w:noProof/>
                <w:webHidden/>
              </w:rPr>
              <w:fldChar w:fldCharType="end"/>
            </w:r>
          </w:hyperlink>
        </w:p>
        <w:p w14:paraId="6B12ABFF" w14:textId="4147FCBA"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73" w:history="1">
            <w:r w:rsidRPr="00186470">
              <w:rPr>
                <w:rStyle w:val="Hyperlink"/>
                <w:noProof/>
              </w:rPr>
              <w:t>Exempt Review</w:t>
            </w:r>
            <w:r>
              <w:rPr>
                <w:noProof/>
                <w:webHidden/>
              </w:rPr>
              <w:tab/>
            </w:r>
            <w:r>
              <w:rPr>
                <w:noProof/>
                <w:webHidden/>
              </w:rPr>
              <w:fldChar w:fldCharType="begin"/>
            </w:r>
            <w:r>
              <w:rPr>
                <w:noProof/>
                <w:webHidden/>
              </w:rPr>
              <w:instrText xml:space="preserve"> PAGEREF _Toc235017173 \h </w:instrText>
            </w:r>
            <w:r>
              <w:rPr>
                <w:noProof/>
                <w:webHidden/>
              </w:rPr>
            </w:r>
            <w:r>
              <w:rPr>
                <w:noProof/>
                <w:webHidden/>
              </w:rPr>
              <w:fldChar w:fldCharType="separate"/>
            </w:r>
            <w:r>
              <w:rPr>
                <w:noProof/>
                <w:webHidden/>
              </w:rPr>
              <w:t>30</w:t>
            </w:r>
            <w:r>
              <w:rPr>
                <w:noProof/>
                <w:webHidden/>
              </w:rPr>
              <w:fldChar w:fldCharType="end"/>
            </w:r>
          </w:hyperlink>
        </w:p>
        <w:p w14:paraId="465D4EB9" w14:textId="6D705004" w:rsidR="0042530D" w:rsidRDefault="0042530D">
          <w:pPr>
            <w:pStyle w:val="TOC3"/>
            <w:tabs>
              <w:tab w:val="right" w:leader="dot" w:pos="10070"/>
            </w:tabs>
            <w:rPr>
              <w:rFonts w:asciiTheme="minorHAnsi" w:eastAsiaTheme="minorEastAsia" w:hAnsiTheme="minorHAnsi"/>
              <w:noProof/>
              <w:sz w:val="24"/>
            </w:rPr>
          </w:pPr>
          <w:hyperlink w:anchor="_Toc235017174" w:history="1">
            <w:r w:rsidRPr="00186470">
              <w:rPr>
                <w:rStyle w:val="Hyperlink"/>
                <w:noProof/>
              </w:rPr>
              <w:t>Research Categories Eligible for Exempt Determinations</w:t>
            </w:r>
            <w:r>
              <w:rPr>
                <w:noProof/>
                <w:webHidden/>
              </w:rPr>
              <w:tab/>
            </w:r>
            <w:r>
              <w:rPr>
                <w:noProof/>
                <w:webHidden/>
              </w:rPr>
              <w:fldChar w:fldCharType="begin"/>
            </w:r>
            <w:r>
              <w:rPr>
                <w:noProof/>
                <w:webHidden/>
              </w:rPr>
              <w:instrText xml:space="preserve"> PAGEREF _Toc235017174 \h </w:instrText>
            </w:r>
            <w:r>
              <w:rPr>
                <w:noProof/>
                <w:webHidden/>
              </w:rPr>
            </w:r>
            <w:r>
              <w:rPr>
                <w:noProof/>
                <w:webHidden/>
              </w:rPr>
              <w:fldChar w:fldCharType="separate"/>
            </w:r>
            <w:r>
              <w:rPr>
                <w:noProof/>
                <w:webHidden/>
              </w:rPr>
              <w:t>30</w:t>
            </w:r>
            <w:r>
              <w:rPr>
                <w:noProof/>
                <w:webHidden/>
              </w:rPr>
              <w:fldChar w:fldCharType="end"/>
            </w:r>
          </w:hyperlink>
        </w:p>
        <w:p w14:paraId="04A1D711" w14:textId="77E10AC2" w:rsidR="0042530D" w:rsidRDefault="0042530D">
          <w:pPr>
            <w:pStyle w:val="TOC3"/>
            <w:tabs>
              <w:tab w:val="right" w:leader="dot" w:pos="10070"/>
            </w:tabs>
            <w:rPr>
              <w:rFonts w:asciiTheme="minorHAnsi" w:eastAsiaTheme="minorEastAsia" w:hAnsiTheme="minorHAnsi"/>
              <w:noProof/>
              <w:sz w:val="24"/>
            </w:rPr>
          </w:pPr>
          <w:hyperlink w:anchor="_Toc235017175" w:history="1">
            <w:r w:rsidRPr="00186470">
              <w:rPr>
                <w:rStyle w:val="Hyperlink"/>
                <w:rFonts w:eastAsia="MS Mincho"/>
                <w:noProof/>
              </w:rPr>
              <w:t>Regulatory Limitations on Exempt Research Involving Vulnerable Populations</w:t>
            </w:r>
            <w:r>
              <w:rPr>
                <w:noProof/>
                <w:webHidden/>
              </w:rPr>
              <w:tab/>
            </w:r>
            <w:r>
              <w:rPr>
                <w:noProof/>
                <w:webHidden/>
              </w:rPr>
              <w:fldChar w:fldCharType="begin"/>
            </w:r>
            <w:r>
              <w:rPr>
                <w:noProof/>
                <w:webHidden/>
              </w:rPr>
              <w:instrText xml:space="preserve"> PAGEREF _Toc235017175 \h </w:instrText>
            </w:r>
            <w:r>
              <w:rPr>
                <w:noProof/>
                <w:webHidden/>
              </w:rPr>
            </w:r>
            <w:r>
              <w:rPr>
                <w:noProof/>
                <w:webHidden/>
              </w:rPr>
              <w:fldChar w:fldCharType="separate"/>
            </w:r>
            <w:r>
              <w:rPr>
                <w:noProof/>
                <w:webHidden/>
              </w:rPr>
              <w:t>33</w:t>
            </w:r>
            <w:r>
              <w:rPr>
                <w:noProof/>
                <w:webHidden/>
              </w:rPr>
              <w:fldChar w:fldCharType="end"/>
            </w:r>
          </w:hyperlink>
        </w:p>
        <w:p w14:paraId="4FC46212" w14:textId="70F4F720" w:rsidR="0042530D" w:rsidRDefault="0042530D">
          <w:pPr>
            <w:pStyle w:val="TOC3"/>
            <w:tabs>
              <w:tab w:val="right" w:leader="dot" w:pos="10070"/>
            </w:tabs>
            <w:rPr>
              <w:rFonts w:asciiTheme="minorHAnsi" w:eastAsiaTheme="minorEastAsia" w:hAnsiTheme="minorHAnsi"/>
              <w:noProof/>
              <w:sz w:val="24"/>
            </w:rPr>
          </w:pPr>
          <w:hyperlink w:anchor="_Toc235017176" w:history="1">
            <w:r w:rsidRPr="00186470">
              <w:rPr>
                <w:rStyle w:val="Hyperlink"/>
                <w:noProof/>
              </w:rPr>
              <w:t>Procedures for Exempt Review</w:t>
            </w:r>
            <w:r>
              <w:rPr>
                <w:noProof/>
                <w:webHidden/>
              </w:rPr>
              <w:tab/>
            </w:r>
            <w:r>
              <w:rPr>
                <w:noProof/>
                <w:webHidden/>
              </w:rPr>
              <w:fldChar w:fldCharType="begin"/>
            </w:r>
            <w:r>
              <w:rPr>
                <w:noProof/>
                <w:webHidden/>
              </w:rPr>
              <w:instrText xml:space="preserve"> PAGEREF _Toc235017176 \h </w:instrText>
            </w:r>
            <w:r>
              <w:rPr>
                <w:noProof/>
                <w:webHidden/>
              </w:rPr>
            </w:r>
            <w:r>
              <w:rPr>
                <w:noProof/>
                <w:webHidden/>
              </w:rPr>
              <w:fldChar w:fldCharType="separate"/>
            </w:r>
            <w:r>
              <w:rPr>
                <w:noProof/>
                <w:webHidden/>
              </w:rPr>
              <w:t>33</w:t>
            </w:r>
            <w:r>
              <w:rPr>
                <w:noProof/>
                <w:webHidden/>
              </w:rPr>
              <w:fldChar w:fldCharType="end"/>
            </w:r>
          </w:hyperlink>
        </w:p>
        <w:p w14:paraId="3BF31D8A" w14:textId="68CF60D3" w:rsidR="0042530D" w:rsidRDefault="0042530D">
          <w:pPr>
            <w:pStyle w:val="TOC3"/>
            <w:tabs>
              <w:tab w:val="right" w:leader="dot" w:pos="10070"/>
            </w:tabs>
            <w:rPr>
              <w:rFonts w:asciiTheme="minorHAnsi" w:eastAsiaTheme="minorEastAsia" w:hAnsiTheme="minorHAnsi"/>
              <w:noProof/>
              <w:sz w:val="24"/>
            </w:rPr>
          </w:pPr>
          <w:hyperlink w:anchor="_Toc235017177" w:history="1">
            <w:r w:rsidRPr="00186470">
              <w:rPr>
                <w:rStyle w:val="Hyperlink"/>
                <w:noProof/>
              </w:rPr>
              <w:t>Possible Determinations for Exempt Review</w:t>
            </w:r>
            <w:r>
              <w:rPr>
                <w:noProof/>
                <w:webHidden/>
              </w:rPr>
              <w:tab/>
            </w:r>
            <w:r>
              <w:rPr>
                <w:noProof/>
                <w:webHidden/>
              </w:rPr>
              <w:fldChar w:fldCharType="begin"/>
            </w:r>
            <w:r>
              <w:rPr>
                <w:noProof/>
                <w:webHidden/>
              </w:rPr>
              <w:instrText xml:space="preserve"> PAGEREF _Toc235017177 \h </w:instrText>
            </w:r>
            <w:r>
              <w:rPr>
                <w:noProof/>
                <w:webHidden/>
              </w:rPr>
            </w:r>
            <w:r>
              <w:rPr>
                <w:noProof/>
                <w:webHidden/>
              </w:rPr>
              <w:fldChar w:fldCharType="separate"/>
            </w:r>
            <w:r>
              <w:rPr>
                <w:noProof/>
                <w:webHidden/>
              </w:rPr>
              <w:t>34</w:t>
            </w:r>
            <w:r>
              <w:rPr>
                <w:noProof/>
                <w:webHidden/>
              </w:rPr>
              <w:fldChar w:fldCharType="end"/>
            </w:r>
          </w:hyperlink>
        </w:p>
        <w:p w14:paraId="78C0F82B" w14:textId="1EA91346"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78" w:history="1">
            <w:r w:rsidRPr="00186470">
              <w:rPr>
                <w:rStyle w:val="Hyperlink"/>
                <w:noProof/>
              </w:rPr>
              <w:t>Limited IRB Review</w:t>
            </w:r>
            <w:r>
              <w:rPr>
                <w:noProof/>
                <w:webHidden/>
              </w:rPr>
              <w:tab/>
            </w:r>
            <w:r>
              <w:rPr>
                <w:noProof/>
                <w:webHidden/>
              </w:rPr>
              <w:fldChar w:fldCharType="begin"/>
            </w:r>
            <w:r>
              <w:rPr>
                <w:noProof/>
                <w:webHidden/>
              </w:rPr>
              <w:instrText xml:space="preserve"> PAGEREF _Toc235017178 \h </w:instrText>
            </w:r>
            <w:r>
              <w:rPr>
                <w:noProof/>
                <w:webHidden/>
              </w:rPr>
            </w:r>
            <w:r>
              <w:rPr>
                <w:noProof/>
                <w:webHidden/>
              </w:rPr>
              <w:fldChar w:fldCharType="separate"/>
            </w:r>
            <w:r>
              <w:rPr>
                <w:noProof/>
                <w:webHidden/>
              </w:rPr>
              <w:t>35</w:t>
            </w:r>
            <w:r>
              <w:rPr>
                <w:noProof/>
                <w:webHidden/>
              </w:rPr>
              <w:fldChar w:fldCharType="end"/>
            </w:r>
          </w:hyperlink>
        </w:p>
        <w:p w14:paraId="1DFD7CF0" w14:textId="79F8491E"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79" w:history="1">
            <w:r w:rsidRPr="00186470">
              <w:rPr>
                <w:rStyle w:val="Hyperlink"/>
                <w:noProof/>
              </w:rPr>
              <w:t>Expedited Review</w:t>
            </w:r>
            <w:r>
              <w:rPr>
                <w:noProof/>
                <w:webHidden/>
              </w:rPr>
              <w:tab/>
            </w:r>
            <w:r>
              <w:rPr>
                <w:noProof/>
                <w:webHidden/>
              </w:rPr>
              <w:fldChar w:fldCharType="begin"/>
            </w:r>
            <w:r>
              <w:rPr>
                <w:noProof/>
                <w:webHidden/>
              </w:rPr>
              <w:instrText xml:space="preserve"> PAGEREF _Toc235017179 \h </w:instrText>
            </w:r>
            <w:r>
              <w:rPr>
                <w:noProof/>
                <w:webHidden/>
              </w:rPr>
            </w:r>
            <w:r>
              <w:rPr>
                <w:noProof/>
                <w:webHidden/>
              </w:rPr>
              <w:fldChar w:fldCharType="separate"/>
            </w:r>
            <w:r>
              <w:rPr>
                <w:noProof/>
                <w:webHidden/>
              </w:rPr>
              <w:t>36</w:t>
            </w:r>
            <w:r>
              <w:rPr>
                <w:noProof/>
                <w:webHidden/>
              </w:rPr>
              <w:fldChar w:fldCharType="end"/>
            </w:r>
          </w:hyperlink>
        </w:p>
        <w:p w14:paraId="20AECBA5" w14:textId="118C71A9" w:rsidR="0042530D" w:rsidRDefault="0042530D">
          <w:pPr>
            <w:pStyle w:val="TOC3"/>
            <w:tabs>
              <w:tab w:val="right" w:leader="dot" w:pos="10070"/>
            </w:tabs>
            <w:rPr>
              <w:rFonts w:asciiTheme="minorHAnsi" w:eastAsiaTheme="minorEastAsia" w:hAnsiTheme="minorHAnsi"/>
              <w:noProof/>
              <w:sz w:val="24"/>
            </w:rPr>
          </w:pPr>
          <w:hyperlink w:anchor="_Toc235017180" w:history="1">
            <w:r w:rsidRPr="00186470">
              <w:rPr>
                <w:rStyle w:val="Hyperlink"/>
                <w:noProof/>
              </w:rPr>
              <w:t>Research Categories Eligible for Expedited Review</w:t>
            </w:r>
            <w:r>
              <w:rPr>
                <w:noProof/>
                <w:webHidden/>
              </w:rPr>
              <w:tab/>
            </w:r>
            <w:r>
              <w:rPr>
                <w:noProof/>
                <w:webHidden/>
              </w:rPr>
              <w:fldChar w:fldCharType="begin"/>
            </w:r>
            <w:r>
              <w:rPr>
                <w:noProof/>
                <w:webHidden/>
              </w:rPr>
              <w:instrText xml:space="preserve"> PAGEREF _Toc235017180 \h </w:instrText>
            </w:r>
            <w:r>
              <w:rPr>
                <w:noProof/>
                <w:webHidden/>
              </w:rPr>
            </w:r>
            <w:r>
              <w:rPr>
                <w:noProof/>
                <w:webHidden/>
              </w:rPr>
              <w:fldChar w:fldCharType="separate"/>
            </w:r>
            <w:r>
              <w:rPr>
                <w:noProof/>
                <w:webHidden/>
              </w:rPr>
              <w:t>37</w:t>
            </w:r>
            <w:r>
              <w:rPr>
                <w:noProof/>
                <w:webHidden/>
              </w:rPr>
              <w:fldChar w:fldCharType="end"/>
            </w:r>
          </w:hyperlink>
        </w:p>
        <w:p w14:paraId="6CC74537" w14:textId="65B05FDC" w:rsidR="0042530D" w:rsidRDefault="0042530D">
          <w:pPr>
            <w:pStyle w:val="TOC3"/>
            <w:tabs>
              <w:tab w:val="right" w:leader="dot" w:pos="10070"/>
            </w:tabs>
            <w:rPr>
              <w:rFonts w:asciiTheme="minorHAnsi" w:eastAsiaTheme="minorEastAsia" w:hAnsiTheme="minorHAnsi"/>
              <w:noProof/>
              <w:sz w:val="24"/>
            </w:rPr>
          </w:pPr>
          <w:hyperlink w:anchor="_Toc235017181" w:history="1">
            <w:r w:rsidRPr="00186470">
              <w:rPr>
                <w:rStyle w:val="Hyperlink"/>
                <w:noProof/>
              </w:rPr>
              <w:t>Procedures for Expedited Review</w:t>
            </w:r>
            <w:r>
              <w:rPr>
                <w:noProof/>
                <w:webHidden/>
              </w:rPr>
              <w:tab/>
            </w:r>
            <w:r>
              <w:rPr>
                <w:noProof/>
                <w:webHidden/>
              </w:rPr>
              <w:fldChar w:fldCharType="begin"/>
            </w:r>
            <w:r>
              <w:rPr>
                <w:noProof/>
                <w:webHidden/>
              </w:rPr>
              <w:instrText xml:space="preserve"> PAGEREF _Toc235017181 \h </w:instrText>
            </w:r>
            <w:r>
              <w:rPr>
                <w:noProof/>
                <w:webHidden/>
              </w:rPr>
            </w:r>
            <w:r>
              <w:rPr>
                <w:noProof/>
                <w:webHidden/>
              </w:rPr>
              <w:fldChar w:fldCharType="separate"/>
            </w:r>
            <w:r>
              <w:rPr>
                <w:noProof/>
                <w:webHidden/>
              </w:rPr>
              <w:t>38</w:t>
            </w:r>
            <w:r>
              <w:rPr>
                <w:noProof/>
                <w:webHidden/>
              </w:rPr>
              <w:fldChar w:fldCharType="end"/>
            </w:r>
          </w:hyperlink>
        </w:p>
        <w:p w14:paraId="33B74BBD" w14:textId="37C89F1F" w:rsidR="0042530D" w:rsidRDefault="0042530D">
          <w:pPr>
            <w:pStyle w:val="TOC3"/>
            <w:tabs>
              <w:tab w:val="right" w:leader="dot" w:pos="10070"/>
            </w:tabs>
            <w:rPr>
              <w:rFonts w:asciiTheme="minorHAnsi" w:eastAsiaTheme="minorEastAsia" w:hAnsiTheme="minorHAnsi"/>
              <w:noProof/>
              <w:sz w:val="24"/>
            </w:rPr>
          </w:pPr>
          <w:hyperlink w:anchor="_Toc235017182" w:history="1">
            <w:r w:rsidRPr="00186470">
              <w:rPr>
                <w:rStyle w:val="Hyperlink"/>
                <w:noProof/>
              </w:rPr>
              <w:t>Possible IRB Determinations for Expedited Review</w:t>
            </w:r>
            <w:r>
              <w:rPr>
                <w:noProof/>
                <w:webHidden/>
              </w:rPr>
              <w:tab/>
            </w:r>
            <w:r>
              <w:rPr>
                <w:noProof/>
                <w:webHidden/>
              </w:rPr>
              <w:fldChar w:fldCharType="begin"/>
            </w:r>
            <w:r>
              <w:rPr>
                <w:noProof/>
                <w:webHidden/>
              </w:rPr>
              <w:instrText xml:space="preserve"> PAGEREF _Toc235017182 \h </w:instrText>
            </w:r>
            <w:r>
              <w:rPr>
                <w:noProof/>
                <w:webHidden/>
              </w:rPr>
            </w:r>
            <w:r>
              <w:rPr>
                <w:noProof/>
                <w:webHidden/>
              </w:rPr>
              <w:fldChar w:fldCharType="separate"/>
            </w:r>
            <w:r>
              <w:rPr>
                <w:noProof/>
                <w:webHidden/>
              </w:rPr>
              <w:t>39</w:t>
            </w:r>
            <w:r>
              <w:rPr>
                <w:noProof/>
                <w:webHidden/>
              </w:rPr>
              <w:fldChar w:fldCharType="end"/>
            </w:r>
          </w:hyperlink>
        </w:p>
        <w:p w14:paraId="19E155C6" w14:textId="155B838A"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83" w:history="1">
            <w:r w:rsidRPr="00186470">
              <w:rPr>
                <w:rStyle w:val="Hyperlink"/>
                <w:noProof/>
              </w:rPr>
              <w:t>Full Board Review</w:t>
            </w:r>
            <w:r>
              <w:rPr>
                <w:noProof/>
                <w:webHidden/>
              </w:rPr>
              <w:tab/>
            </w:r>
            <w:r>
              <w:rPr>
                <w:noProof/>
                <w:webHidden/>
              </w:rPr>
              <w:fldChar w:fldCharType="begin"/>
            </w:r>
            <w:r>
              <w:rPr>
                <w:noProof/>
                <w:webHidden/>
              </w:rPr>
              <w:instrText xml:space="preserve"> PAGEREF _Toc235017183 \h </w:instrText>
            </w:r>
            <w:r>
              <w:rPr>
                <w:noProof/>
                <w:webHidden/>
              </w:rPr>
            </w:r>
            <w:r>
              <w:rPr>
                <w:noProof/>
                <w:webHidden/>
              </w:rPr>
              <w:fldChar w:fldCharType="separate"/>
            </w:r>
            <w:r>
              <w:rPr>
                <w:noProof/>
                <w:webHidden/>
              </w:rPr>
              <w:t>40</w:t>
            </w:r>
            <w:r>
              <w:rPr>
                <w:noProof/>
                <w:webHidden/>
              </w:rPr>
              <w:fldChar w:fldCharType="end"/>
            </w:r>
          </w:hyperlink>
        </w:p>
        <w:p w14:paraId="74A444AC" w14:textId="004EBB67" w:rsidR="0042530D" w:rsidRDefault="0042530D">
          <w:pPr>
            <w:pStyle w:val="TOC3"/>
            <w:tabs>
              <w:tab w:val="right" w:leader="dot" w:pos="10070"/>
            </w:tabs>
            <w:rPr>
              <w:rFonts w:asciiTheme="minorHAnsi" w:eastAsiaTheme="minorEastAsia" w:hAnsiTheme="minorHAnsi"/>
              <w:noProof/>
              <w:sz w:val="24"/>
            </w:rPr>
          </w:pPr>
          <w:hyperlink w:anchor="_Toc235017184" w:history="1">
            <w:r w:rsidRPr="00186470">
              <w:rPr>
                <w:rStyle w:val="Hyperlink"/>
                <w:noProof/>
              </w:rPr>
              <w:t>Procedures for Full Board Review</w:t>
            </w:r>
            <w:r>
              <w:rPr>
                <w:noProof/>
                <w:webHidden/>
              </w:rPr>
              <w:tab/>
            </w:r>
            <w:r>
              <w:rPr>
                <w:noProof/>
                <w:webHidden/>
              </w:rPr>
              <w:fldChar w:fldCharType="begin"/>
            </w:r>
            <w:r>
              <w:rPr>
                <w:noProof/>
                <w:webHidden/>
              </w:rPr>
              <w:instrText xml:space="preserve"> PAGEREF _Toc235017184 \h </w:instrText>
            </w:r>
            <w:r>
              <w:rPr>
                <w:noProof/>
                <w:webHidden/>
              </w:rPr>
            </w:r>
            <w:r>
              <w:rPr>
                <w:noProof/>
                <w:webHidden/>
              </w:rPr>
              <w:fldChar w:fldCharType="separate"/>
            </w:r>
            <w:r>
              <w:rPr>
                <w:noProof/>
                <w:webHidden/>
              </w:rPr>
              <w:t>40</w:t>
            </w:r>
            <w:r>
              <w:rPr>
                <w:noProof/>
                <w:webHidden/>
              </w:rPr>
              <w:fldChar w:fldCharType="end"/>
            </w:r>
          </w:hyperlink>
        </w:p>
        <w:p w14:paraId="5CEB8015" w14:textId="044D9021" w:rsidR="0042530D" w:rsidRDefault="0042530D">
          <w:pPr>
            <w:pStyle w:val="TOC3"/>
            <w:tabs>
              <w:tab w:val="right" w:leader="dot" w:pos="10070"/>
            </w:tabs>
            <w:rPr>
              <w:rFonts w:asciiTheme="minorHAnsi" w:eastAsiaTheme="minorEastAsia" w:hAnsiTheme="minorHAnsi"/>
              <w:noProof/>
              <w:sz w:val="24"/>
            </w:rPr>
          </w:pPr>
          <w:hyperlink w:anchor="_Toc235017185" w:history="1">
            <w:r w:rsidRPr="00186470">
              <w:rPr>
                <w:rStyle w:val="Hyperlink"/>
                <w:noProof/>
              </w:rPr>
              <w:t>Possible IRB Determinations for Full Board Review</w:t>
            </w:r>
            <w:r>
              <w:rPr>
                <w:noProof/>
                <w:webHidden/>
              </w:rPr>
              <w:tab/>
            </w:r>
            <w:r>
              <w:rPr>
                <w:noProof/>
                <w:webHidden/>
              </w:rPr>
              <w:fldChar w:fldCharType="begin"/>
            </w:r>
            <w:r>
              <w:rPr>
                <w:noProof/>
                <w:webHidden/>
              </w:rPr>
              <w:instrText xml:space="preserve"> PAGEREF _Toc235017185 \h </w:instrText>
            </w:r>
            <w:r>
              <w:rPr>
                <w:noProof/>
                <w:webHidden/>
              </w:rPr>
            </w:r>
            <w:r>
              <w:rPr>
                <w:noProof/>
                <w:webHidden/>
              </w:rPr>
              <w:fldChar w:fldCharType="separate"/>
            </w:r>
            <w:r>
              <w:rPr>
                <w:noProof/>
                <w:webHidden/>
              </w:rPr>
              <w:t>42</w:t>
            </w:r>
            <w:r>
              <w:rPr>
                <w:noProof/>
                <w:webHidden/>
              </w:rPr>
              <w:fldChar w:fldCharType="end"/>
            </w:r>
          </w:hyperlink>
        </w:p>
        <w:p w14:paraId="519D7A5F" w14:textId="20CEC3D7"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86" w:history="1">
            <w:r w:rsidRPr="00186470">
              <w:rPr>
                <w:rStyle w:val="Hyperlink"/>
                <w:noProof/>
              </w:rPr>
              <w:t>IRB Approval and Expiration Dates</w:t>
            </w:r>
            <w:r>
              <w:rPr>
                <w:noProof/>
                <w:webHidden/>
              </w:rPr>
              <w:tab/>
            </w:r>
            <w:r>
              <w:rPr>
                <w:noProof/>
                <w:webHidden/>
              </w:rPr>
              <w:fldChar w:fldCharType="begin"/>
            </w:r>
            <w:r>
              <w:rPr>
                <w:noProof/>
                <w:webHidden/>
              </w:rPr>
              <w:instrText xml:space="preserve"> PAGEREF _Toc235017186 \h </w:instrText>
            </w:r>
            <w:r>
              <w:rPr>
                <w:noProof/>
                <w:webHidden/>
              </w:rPr>
            </w:r>
            <w:r>
              <w:rPr>
                <w:noProof/>
                <w:webHidden/>
              </w:rPr>
              <w:fldChar w:fldCharType="separate"/>
            </w:r>
            <w:r>
              <w:rPr>
                <w:noProof/>
                <w:webHidden/>
              </w:rPr>
              <w:t>43</w:t>
            </w:r>
            <w:r>
              <w:rPr>
                <w:noProof/>
                <w:webHidden/>
              </w:rPr>
              <w:fldChar w:fldCharType="end"/>
            </w:r>
          </w:hyperlink>
        </w:p>
        <w:p w14:paraId="216C7910" w14:textId="0BBE5321"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87" w:history="1">
            <w:r w:rsidRPr="00186470">
              <w:rPr>
                <w:rStyle w:val="Hyperlink"/>
                <w:noProof/>
              </w:rPr>
              <w:t>Notification of CPHS Action</w:t>
            </w:r>
            <w:r>
              <w:rPr>
                <w:noProof/>
                <w:webHidden/>
              </w:rPr>
              <w:tab/>
            </w:r>
            <w:r>
              <w:rPr>
                <w:noProof/>
                <w:webHidden/>
              </w:rPr>
              <w:fldChar w:fldCharType="begin"/>
            </w:r>
            <w:r>
              <w:rPr>
                <w:noProof/>
                <w:webHidden/>
              </w:rPr>
              <w:instrText xml:space="preserve"> PAGEREF _Toc235017187 \h </w:instrText>
            </w:r>
            <w:r>
              <w:rPr>
                <w:noProof/>
                <w:webHidden/>
              </w:rPr>
            </w:r>
            <w:r>
              <w:rPr>
                <w:noProof/>
                <w:webHidden/>
              </w:rPr>
              <w:fldChar w:fldCharType="separate"/>
            </w:r>
            <w:r>
              <w:rPr>
                <w:noProof/>
                <w:webHidden/>
              </w:rPr>
              <w:t>44</w:t>
            </w:r>
            <w:r>
              <w:rPr>
                <w:noProof/>
                <w:webHidden/>
              </w:rPr>
              <w:fldChar w:fldCharType="end"/>
            </w:r>
          </w:hyperlink>
        </w:p>
        <w:p w14:paraId="596D1987" w14:textId="3A622462"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188" w:history="1">
            <w:r w:rsidRPr="00186470">
              <w:rPr>
                <w:rStyle w:val="Hyperlink"/>
                <w:noProof/>
              </w:rPr>
              <w:t>Continuing Review of Research Involving Human Participants</w:t>
            </w:r>
            <w:r>
              <w:rPr>
                <w:noProof/>
                <w:webHidden/>
              </w:rPr>
              <w:tab/>
            </w:r>
            <w:r>
              <w:rPr>
                <w:noProof/>
                <w:webHidden/>
              </w:rPr>
              <w:fldChar w:fldCharType="begin"/>
            </w:r>
            <w:r>
              <w:rPr>
                <w:noProof/>
                <w:webHidden/>
              </w:rPr>
              <w:instrText xml:space="preserve"> PAGEREF _Toc235017188 \h </w:instrText>
            </w:r>
            <w:r>
              <w:rPr>
                <w:noProof/>
                <w:webHidden/>
              </w:rPr>
            </w:r>
            <w:r>
              <w:rPr>
                <w:noProof/>
                <w:webHidden/>
              </w:rPr>
              <w:fldChar w:fldCharType="separate"/>
            </w:r>
            <w:r>
              <w:rPr>
                <w:noProof/>
                <w:webHidden/>
              </w:rPr>
              <w:t>45</w:t>
            </w:r>
            <w:r>
              <w:rPr>
                <w:noProof/>
                <w:webHidden/>
              </w:rPr>
              <w:fldChar w:fldCharType="end"/>
            </w:r>
          </w:hyperlink>
        </w:p>
        <w:p w14:paraId="49792B28" w14:textId="300021C7"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89" w:history="1">
            <w:r w:rsidRPr="00186470">
              <w:rPr>
                <w:rStyle w:val="Hyperlink"/>
                <w:noProof/>
              </w:rPr>
              <w:t>Research that Does Not Require Continuing Review</w:t>
            </w:r>
            <w:r>
              <w:rPr>
                <w:noProof/>
                <w:webHidden/>
              </w:rPr>
              <w:tab/>
            </w:r>
            <w:r>
              <w:rPr>
                <w:noProof/>
                <w:webHidden/>
              </w:rPr>
              <w:fldChar w:fldCharType="begin"/>
            </w:r>
            <w:r>
              <w:rPr>
                <w:noProof/>
                <w:webHidden/>
              </w:rPr>
              <w:instrText xml:space="preserve"> PAGEREF _Toc235017189 \h </w:instrText>
            </w:r>
            <w:r>
              <w:rPr>
                <w:noProof/>
                <w:webHidden/>
              </w:rPr>
            </w:r>
            <w:r>
              <w:rPr>
                <w:noProof/>
                <w:webHidden/>
              </w:rPr>
              <w:fldChar w:fldCharType="separate"/>
            </w:r>
            <w:r>
              <w:rPr>
                <w:noProof/>
                <w:webHidden/>
              </w:rPr>
              <w:t>45</w:t>
            </w:r>
            <w:r>
              <w:rPr>
                <w:noProof/>
                <w:webHidden/>
              </w:rPr>
              <w:fldChar w:fldCharType="end"/>
            </w:r>
          </w:hyperlink>
        </w:p>
        <w:p w14:paraId="48797293" w14:textId="36635118"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90" w:history="1">
            <w:r w:rsidRPr="00186470">
              <w:rPr>
                <w:rStyle w:val="Hyperlink"/>
                <w:noProof/>
              </w:rPr>
              <w:t>Notification of Continuing Review</w:t>
            </w:r>
            <w:r>
              <w:rPr>
                <w:noProof/>
                <w:webHidden/>
              </w:rPr>
              <w:tab/>
            </w:r>
            <w:r>
              <w:rPr>
                <w:noProof/>
                <w:webHidden/>
              </w:rPr>
              <w:fldChar w:fldCharType="begin"/>
            </w:r>
            <w:r>
              <w:rPr>
                <w:noProof/>
                <w:webHidden/>
              </w:rPr>
              <w:instrText xml:space="preserve"> PAGEREF _Toc235017190 \h </w:instrText>
            </w:r>
            <w:r>
              <w:rPr>
                <w:noProof/>
                <w:webHidden/>
              </w:rPr>
            </w:r>
            <w:r>
              <w:rPr>
                <w:noProof/>
                <w:webHidden/>
              </w:rPr>
              <w:fldChar w:fldCharType="separate"/>
            </w:r>
            <w:r>
              <w:rPr>
                <w:noProof/>
                <w:webHidden/>
              </w:rPr>
              <w:t>47</w:t>
            </w:r>
            <w:r>
              <w:rPr>
                <w:noProof/>
                <w:webHidden/>
              </w:rPr>
              <w:fldChar w:fldCharType="end"/>
            </w:r>
          </w:hyperlink>
        </w:p>
        <w:p w14:paraId="762D5175" w14:textId="55201605"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91" w:history="1">
            <w:r w:rsidRPr="00186470">
              <w:rPr>
                <w:rStyle w:val="Hyperlink"/>
                <w:noProof/>
              </w:rPr>
              <w:t>Continuing Review of Research Using Expedited Procedures</w:t>
            </w:r>
            <w:r>
              <w:rPr>
                <w:noProof/>
                <w:webHidden/>
              </w:rPr>
              <w:tab/>
            </w:r>
            <w:r>
              <w:rPr>
                <w:noProof/>
                <w:webHidden/>
              </w:rPr>
              <w:fldChar w:fldCharType="begin"/>
            </w:r>
            <w:r>
              <w:rPr>
                <w:noProof/>
                <w:webHidden/>
              </w:rPr>
              <w:instrText xml:space="preserve"> PAGEREF _Toc235017191 \h </w:instrText>
            </w:r>
            <w:r>
              <w:rPr>
                <w:noProof/>
                <w:webHidden/>
              </w:rPr>
            </w:r>
            <w:r>
              <w:rPr>
                <w:noProof/>
                <w:webHidden/>
              </w:rPr>
              <w:fldChar w:fldCharType="separate"/>
            </w:r>
            <w:r>
              <w:rPr>
                <w:noProof/>
                <w:webHidden/>
              </w:rPr>
              <w:t>47</w:t>
            </w:r>
            <w:r>
              <w:rPr>
                <w:noProof/>
                <w:webHidden/>
              </w:rPr>
              <w:fldChar w:fldCharType="end"/>
            </w:r>
          </w:hyperlink>
        </w:p>
        <w:p w14:paraId="439AF076" w14:textId="64D152FA"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92" w:history="1">
            <w:r w:rsidRPr="00186470">
              <w:rPr>
                <w:rStyle w:val="Hyperlink"/>
                <w:noProof/>
              </w:rPr>
              <w:t>Continuing Review of Research Originally Reviewed by the Convened Board</w:t>
            </w:r>
            <w:r>
              <w:rPr>
                <w:noProof/>
                <w:webHidden/>
              </w:rPr>
              <w:tab/>
            </w:r>
            <w:r>
              <w:rPr>
                <w:noProof/>
                <w:webHidden/>
              </w:rPr>
              <w:fldChar w:fldCharType="begin"/>
            </w:r>
            <w:r>
              <w:rPr>
                <w:noProof/>
                <w:webHidden/>
              </w:rPr>
              <w:instrText xml:space="preserve"> PAGEREF _Toc235017192 \h </w:instrText>
            </w:r>
            <w:r>
              <w:rPr>
                <w:noProof/>
                <w:webHidden/>
              </w:rPr>
            </w:r>
            <w:r>
              <w:rPr>
                <w:noProof/>
                <w:webHidden/>
              </w:rPr>
              <w:fldChar w:fldCharType="separate"/>
            </w:r>
            <w:r>
              <w:rPr>
                <w:noProof/>
                <w:webHidden/>
              </w:rPr>
              <w:t>47</w:t>
            </w:r>
            <w:r>
              <w:rPr>
                <w:noProof/>
                <w:webHidden/>
              </w:rPr>
              <w:fldChar w:fldCharType="end"/>
            </w:r>
          </w:hyperlink>
        </w:p>
        <w:p w14:paraId="2A07BB8E" w14:textId="5680BC6D"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93" w:history="1">
            <w:r w:rsidRPr="00186470">
              <w:rPr>
                <w:rStyle w:val="Hyperlink"/>
                <w:noProof/>
              </w:rPr>
              <w:t>CPHS Approval and Expiration Dates</w:t>
            </w:r>
            <w:r>
              <w:rPr>
                <w:noProof/>
                <w:webHidden/>
              </w:rPr>
              <w:tab/>
            </w:r>
            <w:r>
              <w:rPr>
                <w:noProof/>
                <w:webHidden/>
              </w:rPr>
              <w:fldChar w:fldCharType="begin"/>
            </w:r>
            <w:r>
              <w:rPr>
                <w:noProof/>
                <w:webHidden/>
              </w:rPr>
              <w:instrText xml:space="preserve"> PAGEREF _Toc235017193 \h </w:instrText>
            </w:r>
            <w:r>
              <w:rPr>
                <w:noProof/>
                <w:webHidden/>
              </w:rPr>
            </w:r>
            <w:r>
              <w:rPr>
                <w:noProof/>
                <w:webHidden/>
              </w:rPr>
              <w:fldChar w:fldCharType="separate"/>
            </w:r>
            <w:r>
              <w:rPr>
                <w:noProof/>
                <w:webHidden/>
              </w:rPr>
              <w:t>48</w:t>
            </w:r>
            <w:r>
              <w:rPr>
                <w:noProof/>
                <w:webHidden/>
              </w:rPr>
              <w:fldChar w:fldCharType="end"/>
            </w:r>
          </w:hyperlink>
        </w:p>
        <w:p w14:paraId="05B30484" w14:textId="02C252AD"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94" w:history="1">
            <w:r w:rsidRPr="00186470">
              <w:rPr>
                <w:rStyle w:val="Hyperlink"/>
                <w:noProof/>
              </w:rPr>
              <w:t>Extensions of the Approval Period</w:t>
            </w:r>
            <w:r>
              <w:rPr>
                <w:noProof/>
                <w:webHidden/>
              </w:rPr>
              <w:tab/>
            </w:r>
            <w:r>
              <w:rPr>
                <w:noProof/>
                <w:webHidden/>
              </w:rPr>
              <w:fldChar w:fldCharType="begin"/>
            </w:r>
            <w:r>
              <w:rPr>
                <w:noProof/>
                <w:webHidden/>
              </w:rPr>
              <w:instrText xml:space="preserve"> PAGEREF _Toc235017194 \h </w:instrText>
            </w:r>
            <w:r>
              <w:rPr>
                <w:noProof/>
                <w:webHidden/>
              </w:rPr>
            </w:r>
            <w:r>
              <w:rPr>
                <w:noProof/>
                <w:webHidden/>
              </w:rPr>
              <w:fldChar w:fldCharType="separate"/>
            </w:r>
            <w:r>
              <w:rPr>
                <w:noProof/>
                <w:webHidden/>
              </w:rPr>
              <w:t>48</w:t>
            </w:r>
            <w:r>
              <w:rPr>
                <w:noProof/>
                <w:webHidden/>
              </w:rPr>
              <w:fldChar w:fldCharType="end"/>
            </w:r>
          </w:hyperlink>
        </w:p>
        <w:p w14:paraId="3FC0EBD5" w14:textId="01659632"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95" w:history="1">
            <w:r w:rsidRPr="00186470">
              <w:rPr>
                <w:rStyle w:val="Hyperlink"/>
                <w:noProof/>
              </w:rPr>
              <w:t>Criteria for Continuing Review of Research</w:t>
            </w:r>
            <w:r>
              <w:rPr>
                <w:noProof/>
                <w:webHidden/>
              </w:rPr>
              <w:tab/>
            </w:r>
            <w:r>
              <w:rPr>
                <w:noProof/>
                <w:webHidden/>
              </w:rPr>
              <w:fldChar w:fldCharType="begin"/>
            </w:r>
            <w:r>
              <w:rPr>
                <w:noProof/>
                <w:webHidden/>
              </w:rPr>
              <w:instrText xml:space="preserve"> PAGEREF _Toc235017195 \h </w:instrText>
            </w:r>
            <w:r>
              <w:rPr>
                <w:noProof/>
                <w:webHidden/>
              </w:rPr>
            </w:r>
            <w:r>
              <w:rPr>
                <w:noProof/>
                <w:webHidden/>
              </w:rPr>
              <w:fldChar w:fldCharType="separate"/>
            </w:r>
            <w:r>
              <w:rPr>
                <w:noProof/>
                <w:webHidden/>
              </w:rPr>
              <w:t>48</w:t>
            </w:r>
            <w:r>
              <w:rPr>
                <w:noProof/>
                <w:webHidden/>
              </w:rPr>
              <w:fldChar w:fldCharType="end"/>
            </w:r>
          </w:hyperlink>
        </w:p>
        <w:p w14:paraId="672426D7" w14:textId="725C0298"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96" w:history="1">
            <w:r w:rsidRPr="00186470">
              <w:rPr>
                <w:rStyle w:val="Hyperlink"/>
                <w:noProof/>
              </w:rPr>
              <w:t>Possible CPHS Actions</w:t>
            </w:r>
            <w:r>
              <w:rPr>
                <w:noProof/>
                <w:webHidden/>
              </w:rPr>
              <w:tab/>
            </w:r>
            <w:r>
              <w:rPr>
                <w:noProof/>
                <w:webHidden/>
              </w:rPr>
              <w:fldChar w:fldCharType="begin"/>
            </w:r>
            <w:r>
              <w:rPr>
                <w:noProof/>
                <w:webHidden/>
              </w:rPr>
              <w:instrText xml:space="preserve"> PAGEREF _Toc235017196 \h </w:instrText>
            </w:r>
            <w:r>
              <w:rPr>
                <w:noProof/>
                <w:webHidden/>
              </w:rPr>
            </w:r>
            <w:r>
              <w:rPr>
                <w:noProof/>
                <w:webHidden/>
              </w:rPr>
              <w:fldChar w:fldCharType="separate"/>
            </w:r>
            <w:r>
              <w:rPr>
                <w:noProof/>
                <w:webHidden/>
              </w:rPr>
              <w:t>49</w:t>
            </w:r>
            <w:r>
              <w:rPr>
                <w:noProof/>
                <w:webHidden/>
              </w:rPr>
              <w:fldChar w:fldCharType="end"/>
            </w:r>
          </w:hyperlink>
        </w:p>
        <w:p w14:paraId="70F2E57D" w14:textId="7BAFF5D7"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97" w:history="1">
            <w:r w:rsidRPr="00186470">
              <w:rPr>
                <w:rStyle w:val="Hyperlink"/>
                <w:noProof/>
              </w:rPr>
              <w:t>Amendments at Continuing Review</w:t>
            </w:r>
            <w:r>
              <w:rPr>
                <w:noProof/>
                <w:webHidden/>
              </w:rPr>
              <w:tab/>
            </w:r>
            <w:r>
              <w:rPr>
                <w:noProof/>
                <w:webHidden/>
              </w:rPr>
              <w:fldChar w:fldCharType="begin"/>
            </w:r>
            <w:r>
              <w:rPr>
                <w:noProof/>
                <w:webHidden/>
              </w:rPr>
              <w:instrText xml:space="preserve"> PAGEREF _Toc235017197 \h </w:instrText>
            </w:r>
            <w:r>
              <w:rPr>
                <w:noProof/>
                <w:webHidden/>
              </w:rPr>
            </w:r>
            <w:r>
              <w:rPr>
                <w:noProof/>
                <w:webHidden/>
              </w:rPr>
              <w:fldChar w:fldCharType="separate"/>
            </w:r>
            <w:r>
              <w:rPr>
                <w:noProof/>
                <w:webHidden/>
              </w:rPr>
              <w:t>50</w:t>
            </w:r>
            <w:r>
              <w:rPr>
                <w:noProof/>
                <w:webHidden/>
              </w:rPr>
              <w:fldChar w:fldCharType="end"/>
            </w:r>
          </w:hyperlink>
        </w:p>
        <w:p w14:paraId="315ACF04" w14:textId="7F7CCD46"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198" w:history="1">
            <w:r w:rsidRPr="00186470">
              <w:rPr>
                <w:rStyle w:val="Hyperlink"/>
                <w:noProof/>
              </w:rPr>
              <w:t>Notification of CPHS Action</w:t>
            </w:r>
            <w:r>
              <w:rPr>
                <w:noProof/>
                <w:webHidden/>
              </w:rPr>
              <w:tab/>
            </w:r>
            <w:r>
              <w:rPr>
                <w:noProof/>
                <w:webHidden/>
              </w:rPr>
              <w:fldChar w:fldCharType="begin"/>
            </w:r>
            <w:r>
              <w:rPr>
                <w:noProof/>
                <w:webHidden/>
              </w:rPr>
              <w:instrText xml:space="preserve"> PAGEREF _Toc235017198 \h </w:instrText>
            </w:r>
            <w:r>
              <w:rPr>
                <w:noProof/>
                <w:webHidden/>
              </w:rPr>
            </w:r>
            <w:r>
              <w:rPr>
                <w:noProof/>
                <w:webHidden/>
              </w:rPr>
              <w:fldChar w:fldCharType="separate"/>
            </w:r>
            <w:r>
              <w:rPr>
                <w:noProof/>
                <w:webHidden/>
              </w:rPr>
              <w:t>50</w:t>
            </w:r>
            <w:r>
              <w:rPr>
                <w:noProof/>
                <w:webHidden/>
              </w:rPr>
              <w:fldChar w:fldCharType="end"/>
            </w:r>
          </w:hyperlink>
        </w:p>
        <w:p w14:paraId="03C4A7CB" w14:textId="1FB9895B"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199" w:history="1">
            <w:r w:rsidRPr="00186470">
              <w:rPr>
                <w:rStyle w:val="Hyperlink"/>
                <w:noProof/>
              </w:rPr>
              <w:t>CPHS Review of Amendments</w:t>
            </w:r>
            <w:r>
              <w:rPr>
                <w:noProof/>
                <w:webHidden/>
              </w:rPr>
              <w:tab/>
            </w:r>
            <w:r>
              <w:rPr>
                <w:noProof/>
                <w:webHidden/>
              </w:rPr>
              <w:fldChar w:fldCharType="begin"/>
            </w:r>
            <w:r>
              <w:rPr>
                <w:noProof/>
                <w:webHidden/>
              </w:rPr>
              <w:instrText xml:space="preserve"> PAGEREF _Toc235017199 \h </w:instrText>
            </w:r>
            <w:r>
              <w:rPr>
                <w:noProof/>
                <w:webHidden/>
              </w:rPr>
            </w:r>
            <w:r>
              <w:rPr>
                <w:noProof/>
                <w:webHidden/>
              </w:rPr>
              <w:fldChar w:fldCharType="separate"/>
            </w:r>
            <w:r>
              <w:rPr>
                <w:noProof/>
                <w:webHidden/>
              </w:rPr>
              <w:t>51</w:t>
            </w:r>
            <w:r>
              <w:rPr>
                <w:noProof/>
                <w:webHidden/>
              </w:rPr>
              <w:fldChar w:fldCharType="end"/>
            </w:r>
          </w:hyperlink>
        </w:p>
        <w:p w14:paraId="2A65DA55" w14:textId="77F1954C"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00" w:history="1">
            <w:r w:rsidRPr="00186470">
              <w:rPr>
                <w:rStyle w:val="Hyperlink"/>
                <w:noProof/>
              </w:rPr>
              <w:t>Administrative Review of Amendments to Approved Research</w:t>
            </w:r>
            <w:r>
              <w:rPr>
                <w:noProof/>
                <w:webHidden/>
              </w:rPr>
              <w:tab/>
            </w:r>
            <w:r>
              <w:rPr>
                <w:noProof/>
                <w:webHidden/>
              </w:rPr>
              <w:fldChar w:fldCharType="begin"/>
            </w:r>
            <w:r>
              <w:rPr>
                <w:noProof/>
                <w:webHidden/>
              </w:rPr>
              <w:instrText xml:space="preserve"> PAGEREF _Toc235017200 \h </w:instrText>
            </w:r>
            <w:r>
              <w:rPr>
                <w:noProof/>
                <w:webHidden/>
              </w:rPr>
            </w:r>
            <w:r>
              <w:rPr>
                <w:noProof/>
                <w:webHidden/>
              </w:rPr>
              <w:fldChar w:fldCharType="separate"/>
            </w:r>
            <w:r>
              <w:rPr>
                <w:noProof/>
                <w:webHidden/>
              </w:rPr>
              <w:t>52</w:t>
            </w:r>
            <w:r>
              <w:rPr>
                <w:noProof/>
                <w:webHidden/>
              </w:rPr>
              <w:fldChar w:fldCharType="end"/>
            </w:r>
          </w:hyperlink>
        </w:p>
        <w:p w14:paraId="2075C293" w14:textId="44ED2B5C"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01" w:history="1">
            <w:r w:rsidRPr="00186470">
              <w:rPr>
                <w:rStyle w:val="Hyperlink"/>
                <w:noProof/>
              </w:rPr>
              <w:t>Amendments of Exempt Research</w:t>
            </w:r>
            <w:r>
              <w:rPr>
                <w:noProof/>
                <w:webHidden/>
              </w:rPr>
              <w:tab/>
            </w:r>
            <w:r>
              <w:rPr>
                <w:noProof/>
                <w:webHidden/>
              </w:rPr>
              <w:fldChar w:fldCharType="begin"/>
            </w:r>
            <w:r>
              <w:rPr>
                <w:noProof/>
                <w:webHidden/>
              </w:rPr>
              <w:instrText xml:space="preserve"> PAGEREF _Toc235017201 \h </w:instrText>
            </w:r>
            <w:r>
              <w:rPr>
                <w:noProof/>
                <w:webHidden/>
              </w:rPr>
            </w:r>
            <w:r>
              <w:rPr>
                <w:noProof/>
                <w:webHidden/>
              </w:rPr>
              <w:fldChar w:fldCharType="separate"/>
            </w:r>
            <w:r>
              <w:rPr>
                <w:noProof/>
                <w:webHidden/>
              </w:rPr>
              <w:t>52</w:t>
            </w:r>
            <w:r>
              <w:rPr>
                <w:noProof/>
                <w:webHidden/>
              </w:rPr>
              <w:fldChar w:fldCharType="end"/>
            </w:r>
          </w:hyperlink>
        </w:p>
        <w:p w14:paraId="60B6571E" w14:textId="353C26E2"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02" w:history="1">
            <w:r w:rsidRPr="00186470">
              <w:rPr>
                <w:rStyle w:val="Hyperlink"/>
                <w:noProof/>
              </w:rPr>
              <w:t>Expedited Review of Amendments to Approved Research</w:t>
            </w:r>
            <w:r>
              <w:rPr>
                <w:noProof/>
                <w:webHidden/>
              </w:rPr>
              <w:tab/>
            </w:r>
            <w:r>
              <w:rPr>
                <w:noProof/>
                <w:webHidden/>
              </w:rPr>
              <w:fldChar w:fldCharType="begin"/>
            </w:r>
            <w:r>
              <w:rPr>
                <w:noProof/>
                <w:webHidden/>
              </w:rPr>
              <w:instrText xml:space="preserve"> PAGEREF _Toc235017202 \h </w:instrText>
            </w:r>
            <w:r>
              <w:rPr>
                <w:noProof/>
                <w:webHidden/>
              </w:rPr>
            </w:r>
            <w:r>
              <w:rPr>
                <w:noProof/>
                <w:webHidden/>
              </w:rPr>
              <w:fldChar w:fldCharType="separate"/>
            </w:r>
            <w:r>
              <w:rPr>
                <w:noProof/>
                <w:webHidden/>
              </w:rPr>
              <w:t>53</w:t>
            </w:r>
            <w:r>
              <w:rPr>
                <w:noProof/>
                <w:webHidden/>
              </w:rPr>
              <w:fldChar w:fldCharType="end"/>
            </w:r>
          </w:hyperlink>
        </w:p>
        <w:p w14:paraId="4E39124F" w14:textId="754586A1"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03" w:history="1">
            <w:r w:rsidRPr="00186470">
              <w:rPr>
                <w:rStyle w:val="Hyperlink"/>
                <w:noProof/>
              </w:rPr>
              <w:t>Convened Review of Amendments to Approved Research</w:t>
            </w:r>
            <w:r>
              <w:rPr>
                <w:noProof/>
                <w:webHidden/>
              </w:rPr>
              <w:tab/>
            </w:r>
            <w:r>
              <w:rPr>
                <w:noProof/>
                <w:webHidden/>
              </w:rPr>
              <w:fldChar w:fldCharType="begin"/>
            </w:r>
            <w:r>
              <w:rPr>
                <w:noProof/>
                <w:webHidden/>
              </w:rPr>
              <w:instrText xml:space="preserve"> PAGEREF _Toc235017203 \h </w:instrText>
            </w:r>
            <w:r>
              <w:rPr>
                <w:noProof/>
                <w:webHidden/>
              </w:rPr>
            </w:r>
            <w:r>
              <w:rPr>
                <w:noProof/>
                <w:webHidden/>
              </w:rPr>
              <w:fldChar w:fldCharType="separate"/>
            </w:r>
            <w:r>
              <w:rPr>
                <w:noProof/>
                <w:webHidden/>
              </w:rPr>
              <w:t>54</w:t>
            </w:r>
            <w:r>
              <w:rPr>
                <w:noProof/>
                <w:webHidden/>
              </w:rPr>
              <w:fldChar w:fldCharType="end"/>
            </w:r>
          </w:hyperlink>
        </w:p>
        <w:p w14:paraId="7E803690" w14:textId="5B4A1516"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04" w:history="1">
            <w:r w:rsidRPr="00186470">
              <w:rPr>
                <w:rStyle w:val="Hyperlink"/>
                <w:noProof/>
              </w:rPr>
              <w:t>CPHS Documentation</w:t>
            </w:r>
            <w:r>
              <w:rPr>
                <w:noProof/>
                <w:webHidden/>
              </w:rPr>
              <w:tab/>
            </w:r>
            <w:r>
              <w:rPr>
                <w:noProof/>
                <w:webHidden/>
              </w:rPr>
              <w:fldChar w:fldCharType="begin"/>
            </w:r>
            <w:r>
              <w:rPr>
                <w:noProof/>
                <w:webHidden/>
              </w:rPr>
              <w:instrText xml:space="preserve"> PAGEREF _Toc235017204 \h </w:instrText>
            </w:r>
            <w:r>
              <w:rPr>
                <w:noProof/>
                <w:webHidden/>
              </w:rPr>
            </w:r>
            <w:r>
              <w:rPr>
                <w:noProof/>
                <w:webHidden/>
              </w:rPr>
              <w:fldChar w:fldCharType="separate"/>
            </w:r>
            <w:r>
              <w:rPr>
                <w:noProof/>
                <w:webHidden/>
              </w:rPr>
              <w:t>54</w:t>
            </w:r>
            <w:r>
              <w:rPr>
                <w:noProof/>
                <w:webHidden/>
              </w:rPr>
              <w:fldChar w:fldCharType="end"/>
            </w:r>
          </w:hyperlink>
        </w:p>
        <w:p w14:paraId="17BA38A9" w14:textId="5E9B51E7"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205" w:history="1">
            <w:r w:rsidRPr="00186470">
              <w:rPr>
                <w:rStyle w:val="Hyperlink"/>
                <w:noProof/>
              </w:rPr>
              <w:t>Informed Consent</w:t>
            </w:r>
            <w:r>
              <w:rPr>
                <w:noProof/>
                <w:webHidden/>
              </w:rPr>
              <w:tab/>
            </w:r>
            <w:r>
              <w:rPr>
                <w:noProof/>
                <w:webHidden/>
              </w:rPr>
              <w:fldChar w:fldCharType="begin"/>
            </w:r>
            <w:r>
              <w:rPr>
                <w:noProof/>
                <w:webHidden/>
              </w:rPr>
              <w:instrText xml:space="preserve"> PAGEREF _Toc235017205 \h </w:instrText>
            </w:r>
            <w:r>
              <w:rPr>
                <w:noProof/>
                <w:webHidden/>
              </w:rPr>
            </w:r>
            <w:r>
              <w:rPr>
                <w:noProof/>
                <w:webHidden/>
              </w:rPr>
              <w:fldChar w:fldCharType="separate"/>
            </w:r>
            <w:r>
              <w:rPr>
                <w:noProof/>
                <w:webHidden/>
              </w:rPr>
              <w:t>55</w:t>
            </w:r>
            <w:r>
              <w:rPr>
                <w:noProof/>
                <w:webHidden/>
              </w:rPr>
              <w:fldChar w:fldCharType="end"/>
            </w:r>
          </w:hyperlink>
        </w:p>
        <w:p w14:paraId="5E1C7918" w14:textId="6CBCEB03"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06" w:history="1">
            <w:r w:rsidRPr="00186470">
              <w:rPr>
                <w:rStyle w:val="Hyperlink"/>
                <w:noProof/>
              </w:rPr>
              <w:t>Use of Data for Screening &amp; Eligibility Purposes</w:t>
            </w:r>
            <w:r>
              <w:rPr>
                <w:noProof/>
                <w:webHidden/>
              </w:rPr>
              <w:tab/>
            </w:r>
            <w:r>
              <w:rPr>
                <w:noProof/>
                <w:webHidden/>
              </w:rPr>
              <w:fldChar w:fldCharType="begin"/>
            </w:r>
            <w:r>
              <w:rPr>
                <w:noProof/>
                <w:webHidden/>
              </w:rPr>
              <w:instrText xml:space="preserve"> PAGEREF _Toc235017206 \h </w:instrText>
            </w:r>
            <w:r>
              <w:rPr>
                <w:noProof/>
                <w:webHidden/>
              </w:rPr>
            </w:r>
            <w:r>
              <w:rPr>
                <w:noProof/>
                <w:webHidden/>
              </w:rPr>
              <w:fldChar w:fldCharType="separate"/>
            </w:r>
            <w:r>
              <w:rPr>
                <w:noProof/>
                <w:webHidden/>
              </w:rPr>
              <w:t>56</w:t>
            </w:r>
            <w:r>
              <w:rPr>
                <w:noProof/>
                <w:webHidden/>
              </w:rPr>
              <w:fldChar w:fldCharType="end"/>
            </w:r>
          </w:hyperlink>
        </w:p>
        <w:p w14:paraId="055E756C" w14:textId="19FD9A4F"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07" w:history="1">
            <w:r w:rsidRPr="00186470">
              <w:rPr>
                <w:rStyle w:val="Hyperlink"/>
                <w:noProof/>
              </w:rPr>
              <w:t>CPHS Submission and Review</w:t>
            </w:r>
            <w:r>
              <w:rPr>
                <w:noProof/>
                <w:webHidden/>
              </w:rPr>
              <w:tab/>
            </w:r>
            <w:r>
              <w:rPr>
                <w:noProof/>
                <w:webHidden/>
              </w:rPr>
              <w:fldChar w:fldCharType="begin"/>
            </w:r>
            <w:r>
              <w:rPr>
                <w:noProof/>
                <w:webHidden/>
              </w:rPr>
              <w:instrText xml:space="preserve"> PAGEREF _Toc235017207 \h </w:instrText>
            </w:r>
            <w:r>
              <w:rPr>
                <w:noProof/>
                <w:webHidden/>
              </w:rPr>
            </w:r>
            <w:r>
              <w:rPr>
                <w:noProof/>
                <w:webHidden/>
              </w:rPr>
              <w:fldChar w:fldCharType="separate"/>
            </w:r>
            <w:r>
              <w:rPr>
                <w:noProof/>
                <w:webHidden/>
              </w:rPr>
              <w:t>56</w:t>
            </w:r>
            <w:r>
              <w:rPr>
                <w:noProof/>
                <w:webHidden/>
              </w:rPr>
              <w:fldChar w:fldCharType="end"/>
            </w:r>
          </w:hyperlink>
        </w:p>
        <w:p w14:paraId="13CB72B3" w14:textId="200D3EBD"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08" w:history="1">
            <w:r w:rsidRPr="00186470">
              <w:rPr>
                <w:rStyle w:val="Hyperlink"/>
                <w:noProof/>
              </w:rPr>
              <w:t>Informed Consent Process</w:t>
            </w:r>
            <w:r>
              <w:rPr>
                <w:noProof/>
                <w:webHidden/>
              </w:rPr>
              <w:tab/>
            </w:r>
            <w:r>
              <w:rPr>
                <w:noProof/>
                <w:webHidden/>
              </w:rPr>
              <w:fldChar w:fldCharType="begin"/>
            </w:r>
            <w:r>
              <w:rPr>
                <w:noProof/>
                <w:webHidden/>
              </w:rPr>
              <w:instrText xml:space="preserve"> PAGEREF _Toc235017208 \h </w:instrText>
            </w:r>
            <w:r>
              <w:rPr>
                <w:noProof/>
                <w:webHidden/>
              </w:rPr>
            </w:r>
            <w:r>
              <w:rPr>
                <w:noProof/>
                <w:webHidden/>
              </w:rPr>
              <w:fldChar w:fldCharType="separate"/>
            </w:r>
            <w:r>
              <w:rPr>
                <w:noProof/>
                <w:webHidden/>
              </w:rPr>
              <w:t>57</w:t>
            </w:r>
            <w:r>
              <w:rPr>
                <w:noProof/>
                <w:webHidden/>
              </w:rPr>
              <w:fldChar w:fldCharType="end"/>
            </w:r>
          </w:hyperlink>
        </w:p>
        <w:p w14:paraId="7EFBF4EC" w14:textId="44703C39"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09" w:history="1">
            <w:r w:rsidRPr="00186470">
              <w:rPr>
                <w:rStyle w:val="Hyperlink"/>
                <w:noProof/>
              </w:rPr>
              <w:t>Elements of Informed Consent</w:t>
            </w:r>
            <w:r>
              <w:rPr>
                <w:noProof/>
                <w:webHidden/>
              </w:rPr>
              <w:tab/>
            </w:r>
            <w:r>
              <w:rPr>
                <w:noProof/>
                <w:webHidden/>
              </w:rPr>
              <w:fldChar w:fldCharType="begin"/>
            </w:r>
            <w:r>
              <w:rPr>
                <w:noProof/>
                <w:webHidden/>
              </w:rPr>
              <w:instrText xml:space="preserve"> PAGEREF _Toc235017209 \h </w:instrText>
            </w:r>
            <w:r>
              <w:rPr>
                <w:noProof/>
                <w:webHidden/>
              </w:rPr>
            </w:r>
            <w:r>
              <w:rPr>
                <w:noProof/>
                <w:webHidden/>
              </w:rPr>
              <w:fldChar w:fldCharType="separate"/>
            </w:r>
            <w:r>
              <w:rPr>
                <w:noProof/>
                <w:webHidden/>
              </w:rPr>
              <w:t>57</w:t>
            </w:r>
            <w:r>
              <w:rPr>
                <w:noProof/>
                <w:webHidden/>
              </w:rPr>
              <w:fldChar w:fldCharType="end"/>
            </w:r>
          </w:hyperlink>
        </w:p>
        <w:p w14:paraId="22EFEEE8" w14:textId="78A379A0"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10" w:history="1">
            <w:r w:rsidRPr="00186470">
              <w:rPr>
                <w:rStyle w:val="Hyperlink"/>
                <w:noProof/>
              </w:rPr>
              <w:t>Documentation of Informed Consent</w:t>
            </w:r>
            <w:r>
              <w:rPr>
                <w:noProof/>
                <w:webHidden/>
              </w:rPr>
              <w:tab/>
            </w:r>
            <w:r>
              <w:rPr>
                <w:noProof/>
                <w:webHidden/>
              </w:rPr>
              <w:fldChar w:fldCharType="begin"/>
            </w:r>
            <w:r>
              <w:rPr>
                <w:noProof/>
                <w:webHidden/>
              </w:rPr>
              <w:instrText xml:space="preserve"> PAGEREF _Toc235017210 \h </w:instrText>
            </w:r>
            <w:r>
              <w:rPr>
                <w:noProof/>
                <w:webHidden/>
              </w:rPr>
            </w:r>
            <w:r>
              <w:rPr>
                <w:noProof/>
                <w:webHidden/>
              </w:rPr>
              <w:fldChar w:fldCharType="separate"/>
            </w:r>
            <w:r>
              <w:rPr>
                <w:noProof/>
                <w:webHidden/>
              </w:rPr>
              <w:t>60</w:t>
            </w:r>
            <w:r>
              <w:rPr>
                <w:noProof/>
                <w:webHidden/>
              </w:rPr>
              <w:fldChar w:fldCharType="end"/>
            </w:r>
          </w:hyperlink>
        </w:p>
        <w:p w14:paraId="69AD06C8" w14:textId="253C10B7"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11" w:history="1">
            <w:r w:rsidRPr="00186470">
              <w:rPr>
                <w:rStyle w:val="Hyperlink"/>
                <w:noProof/>
              </w:rPr>
              <w:t>Waiver of Documentation of Informed Consent</w:t>
            </w:r>
            <w:r>
              <w:rPr>
                <w:noProof/>
                <w:webHidden/>
              </w:rPr>
              <w:tab/>
            </w:r>
            <w:r>
              <w:rPr>
                <w:noProof/>
                <w:webHidden/>
              </w:rPr>
              <w:fldChar w:fldCharType="begin"/>
            </w:r>
            <w:r>
              <w:rPr>
                <w:noProof/>
                <w:webHidden/>
              </w:rPr>
              <w:instrText xml:space="preserve"> PAGEREF _Toc235017211 \h </w:instrText>
            </w:r>
            <w:r>
              <w:rPr>
                <w:noProof/>
                <w:webHidden/>
              </w:rPr>
            </w:r>
            <w:r>
              <w:rPr>
                <w:noProof/>
                <w:webHidden/>
              </w:rPr>
              <w:fldChar w:fldCharType="separate"/>
            </w:r>
            <w:r>
              <w:rPr>
                <w:noProof/>
                <w:webHidden/>
              </w:rPr>
              <w:t>61</w:t>
            </w:r>
            <w:r>
              <w:rPr>
                <w:noProof/>
                <w:webHidden/>
              </w:rPr>
              <w:fldChar w:fldCharType="end"/>
            </w:r>
          </w:hyperlink>
        </w:p>
        <w:p w14:paraId="2DEA11F4" w14:textId="72FDE8A9"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12" w:history="1">
            <w:r w:rsidRPr="00186470">
              <w:rPr>
                <w:rStyle w:val="Hyperlink"/>
                <w:noProof/>
              </w:rPr>
              <w:t>Waiver or Alteration of Consent</w:t>
            </w:r>
            <w:r>
              <w:rPr>
                <w:noProof/>
                <w:webHidden/>
              </w:rPr>
              <w:tab/>
            </w:r>
            <w:r>
              <w:rPr>
                <w:noProof/>
                <w:webHidden/>
              </w:rPr>
              <w:fldChar w:fldCharType="begin"/>
            </w:r>
            <w:r>
              <w:rPr>
                <w:noProof/>
                <w:webHidden/>
              </w:rPr>
              <w:instrText xml:space="preserve"> PAGEREF _Toc235017212 \h </w:instrText>
            </w:r>
            <w:r>
              <w:rPr>
                <w:noProof/>
                <w:webHidden/>
              </w:rPr>
            </w:r>
            <w:r>
              <w:rPr>
                <w:noProof/>
                <w:webHidden/>
              </w:rPr>
              <w:fldChar w:fldCharType="separate"/>
            </w:r>
            <w:r>
              <w:rPr>
                <w:noProof/>
                <w:webHidden/>
              </w:rPr>
              <w:t>62</w:t>
            </w:r>
            <w:r>
              <w:rPr>
                <w:noProof/>
                <w:webHidden/>
              </w:rPr>
              <w:fldChar w:fldCharType="end"/>
            </w:r>
          </w:hyperlink>
        </w:p>
        <w:p w14:paraId="07BF9BAE" w14:textId="7F276130"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13" w:history="1">
            <w:r w:rsidRPr="00186470">
              <w:rPr>
                <w:rStyle w:val="Hyperlink"/>
                <w:noProof/>
              </w:rPr>
              <w:t>Informed Consent Procedures for Participants Who Cannot Read English</w:t>
            </w:r>
            <w:r>
              <w:rPr>
                <w:noProof/>
                <w:webHidden/>
              </w:rPr>
              <w:tab/>
            </w:r>
            <w:r>
              <w:rPr>
                <w:noProof/>
                <w:webHidden/>
              </w:rPr>
              <w:fldChar w:fldCharType="begin"/>
            </w:r>
            <w:r>
              <w:rPr>
                <w:noProof/>
                <w:webHidden/>
              </w:rPr>
              <w:instrText xml:space="preserve"> PAGEREF _Toc235017213 \h </w:instrText>
            </w:r>
            <w:r>
              <w:rPr>
                <w:noProof/>
                <w:webHidden/>
              </w:rPr>
            </w:r>
            <w:r>
              <w:rPr>
                <w:noProof/>
                <w:webHidden/>
              </w:rPr>
              <w:fldChar w:fldCharType="separate"/>
            </w:r>
            <w:r>
              <w:rPr>
                <w:noProof/>
                <w:webHidden/>
              </w:rPr>
              <w:t>62</w:t>
            </w:r>
            <w:r>
              <w:rPr>
                <w:noProof/>
                <w:webHidden/>
              </w:rPr>
              <w:fldChar w:fldCharType="end"/>
            </w:r>
          </w:hyperlink>
        </w:p>
        <w:p w14:paraId="5CC4141D" w14:textId="39157238"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14" w:history="1">
            <w:r w:rsidRPr="00186470">
              <w:rPr>
                <w:rStyle w:val="Hyperlink"/>
                <w:noProof/>
              </w:rPr>
              <w:t>Informed Consent Procedures involving Surrogate Consent</w:t>
            </w:r>
            <w:r>
              <w:rPr>
                <w:noProof/>
                <w:webHidden/>
              </w:rPr>
              <w:tab/>
            </w:r>
            <w:r>
              <w:rPr>
                <w:noProof/>
                <w:webHidden/>
              </w:rPr>
              <w:fldChar w:fldCharType="begin"/>
            </w:r>
            <w:r>
              <w:rPr>
                <w:noProof/>
                <w:webHidden/>
              </w:rPr>
              <w:instrText xml:space="preserve"> PAGEREF _Toc235017214 \h </w:instrText>
            </w:r>
            <w:r>
              <w:rPr>
                <w:noProof/>
                <w:webHidden/>
              </w:rPr>
            </w:r>
            <w:r>
              <w:rPr>
                <w:noProof/>
                <w:webHidden/>
              </w:rPr>
              <w:fldChar w:fldCharType="separate"/>
            </w:r>
            <w:r>
              <w:rPr>
                <w:noProof/>
                <w:webHidden/>
              </w:rPr>
              <w:t>63</w:t>
            </w:r>
            <w:r>
              <w:rPr>
                <w:noProof/>
                <w:webHidden/>
              </w:rPr>
              <w:fldChar w:fldCharType="end"/>
            </w:r>
          </w:hyperlink>
        </w:p>
        <w:p w14:paraId="69447553" w14:textId="4C6A96FB"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15" w:history="1">
            <w:r w:rsidRPr="00186470">
              <w:rPr>
                <w:rStyle w:val="Hyperlink"/>
                <w:noProof/>
              </w:rPr>
              <w:t>Informed Consent Procedures with Special Populations</w:t>
            </w:r>
            <w:r>
              <w:rPr>
                <w:noProof/>
                <w:webHidden/>
              </w:rPr>
              <w:tab/>
            </w:r>
            <w:r>
              <w:rPr>
                <w:noProof/>
                <w:webHidden/>
              </w:rPr>
              <w:fldChar w:fldCharType="begin"/>
            </w:r>
            <w:r>
              <w:rPr>
                <w:noProof/>
                <w:webHidden/>
              </w:rPr>
              <w:instrText xml:space="preserve"> PAGEREF _Toc235017215 \h </w:instrText>
            </w:r>
            <w:r>
              <w:rPr>
                <w:noProof/>
                <w:webHidden/>
              </w:rPr>
            </w:r>
            <w:r>
              <w:rPr>
                <w:noProof/>
                <w:webHidden/>
              </w:rPr>
              <w:fldChar w:fldCharType="separate"/>
            </w:r>
            <w:r>
              <w:rPr>
                <w:noProof/>
                <w:webHidden/>
              </w:rPr>
              <w:t>63</w:t>
            </w:r>
            <w:r>
              <w:rPr>
                <w:noProof/>
                <w:webHidden/>
              </w:rPr>
              <w:fldChar w:fldCharType="end"/>
            </w:r>
          </w:hyperlink>
        </w:p>
        <w:p w14:paraId="0255D45D" w14:textId="15410FEE"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16" w:history="1">
            <w:r w:rsidRPr="00186470">
              <w:rPr>
                <w:rStyle w:val="Hyperlink"/>
                <w:noProof/>
              </w:rPr>
              <w:t>Revisions to the Informed Consent Form</w:t>
            </w:r>
            <w:r>
              <w:rPr>
                <w:noProof/>
                <w:webHidden/>
              </w:rPr>
              <w:tab/>
            </w:r>
            <w:r>
              <w:rPr>
                <w:noProof/>
                <w:webHidden/>
              </w:rPr>
              <w:fldChar w:fldCharType="begin"/>
            </w:r>
            <w:r>
              <w:rPr>
                <w:noProof/>
                <w:webHidden/>
              </w:rPr>
              <w:instrText xml:space="preserve"> PAGEREF _Toc235017216 \h </w:instrText>
            </w:r>
            <w:r>
              <w:rPr>
                <w:noProof/>
                <w:webHidden/>
              </w:rPr>
            </w:r>
            <w:r>
              <w:rPr>
                <w:noProof/>
                <w:webHidden/>
              </w:rPr>
              <w:fldChar w:fldCharType="separate"/>
            </w:r>
            <w:r>
              <w:rPr>
                <w:noProof/>
                <w:webHidden/>
              </w:rPr>
              <w:t>63</w:t>
            </w:r>
            <w:r>
              <w:rPr>
                <w:noProof/>
                <w:webHidden/>
              </w:rPr>
              <w:fldChar w:fldCharType="end"/>
            </w:r>
          </w:hyperlink>
        </w:p>
        <w:p w14:paraId="31C093C8" w14:textId="160852B6"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17" w:history="1">
            <w:r w:rsidRPr="00186470">
              <w:rPr>
                <w:rStyle w:val="Hyperlink"/>
                <w:noProof/>
              </w:rPr>
              <w:t>Participants Withdrawn from Research</w:t>
            </w:r>
            <w:r>
              <w:rPr>
                <w:noProof/>
                <w:webHidden/>
              </w:rPr>
              <w:tab/>
            </w:r>
            <w:r>
              <w:rPr>
                <w:noProof/>
                <w:webHidden/>
              </w:rPr>
              <w:fldChar w:fldCharType="begin"/>
            </w:r>
            <w:r>
              <w:rPr>
                <w:noProof/>
                <w:webHidden/>
              </w:rPr>
              <w:instrText xml:space="preserve"> PAGEREF _Toc235017217 \h </w:instrText>
            </w:r>
            <w:r>
              <w:rPr>
                <w:noProof/>
                <w:webHidden/>
              </w:rPr>
            </w:r>
            <w:r>
              <w:rPr>
                <w:noProof/>
                <w:webHidden/>
              </w:rPr>
              <w:fldChar w:fldCharType="separate"/>
            </w:r>
            <w:r>
              <w:rPr>
                <w:noProof/>
                <w:webHidden/>
              </w:rPr>
              <w:t>64</w:t>
            </w:r>
            <w:r>
              <w:rPr>
                <w:noProof/>
                <w:webHidden/>
              </w:rPr>
              <w:fldChar w:fldCharType="end"/>
            </w:r>
          </w:hyperlink>
        </w:p>
        <w:p w14:paraId="43F228A4" w14:textId="086C1BFA"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218" w:history="1">
            <w:r w:rsidRPr="00186470">
              <w:rPr>
                <w:rStyle w:val="Hyperlink"/>
                <w:noProof/>
              </w:rPr>
              <w:t>Vulnerable Populations in Research</w:t>
            </w:r>
            <w:r>
              <w:rPr>
                <w:noProof/>
                <w:webHidden/>
              </w:rPr>
              <w:tab/>
            </w:r>
            <w:r>
              <w:rPr>
                <w:noProof/>
                <w:webHidden/>
              </w:rPr>
              <w:fldChar w:fldCharType="begin"/>
            </w:r>
            <w:r>
              <w:rPr>
                <w:noProof/>
                <w:webHidden/>
              </w:rPr>
              <w:instrText xml:space="preserve"> PAGEREF _Toc235017218 \h </w:instrText>
            </w:r>
            <w:r>
              <w:rPr>
                <w:noProof/>
                <w:webHidden/>
              </w:rPr>
            </w:r>
            <w:r>
              <w:rPr>
                <w:noProof/>
                <w:webHidden/>
              </w:rPr>
              <w:fldChar w:fldCharType="separate"/>
            </w:r>
            <w:r>
              <w:rPr>
                <w:noProof/>
                <w:webHidden/>
              </w:rPr>
              <w:t>66</w:t>
            </w:r>
            <w:r>
              <w:rPr>
                <w:noProof/>
                <w:webHidden/>
              </w:rPr>
              <w:fldChar w:fldCharType="end"/>
            </w:r>
          </w:hyperlink>
        </w:p>
        <w:p w14:paraId="3C0DE2E9" w14:textId="02ED0CCD"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19" w:history="1">
            <w:r w:rsidRPr="00186470">
              <w:rPr>
                <w:rStyle w:val="Hyperlink"/>
                <w:noProof/>
              </w:rPr>
              <w:t>CPHS Review Considerations and Procedures</w:t>
            </w:r>
            <w:r>
              <w:rPr>
                <w:noProof/>
                <w:webHidden/>
              </w:rPr>
              <w:tab/>
            </w:r>
            <w:r>
              <w:rPr>
                <w:noProof/>
                <w:webHidden/>
              </w:rPr>
              <w:fldChar w:fldCharType="begin"/>
            </w:r>
            <w:r>
              <w:rPr>
                <w:noProof/>
                <w:webHidden/>
              </w:rPr>
              <w:instrText xml:space="preserve"> PAGEREF _Toc235017219 \h </w:instrText>
            </w:r>
            <w:r>
              <w:rPr>
                <w:noProof/>
                <w:webHidden/>
              </w:rPr>
            </w:r>
            <w:r>
              <w:rPr>
                <w:noProof/>
                <w:webHidden/>
              </w:rPr>
              <w:fldChar w:fldCharType="separate"/>
            </w:r>
            <w:r>
              <w:rPr>
                <w:noProof/>
                <w:webHidden/>
              </w:rPr>
              <w:t>67</w:t>
            </w:r>
            <w:r>
              <w:rPr>
                <w:noProof/>
                <w:webHidden/>
              </w:rPr>
              <w:fldChar w:fldCharType="end"/>
            </w:r>
          </w:hyperlink>
        </w:p>
        <w:p w14:paraId="7BC6DB7C" w14:textId="2AEDE852"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20" w:history="1">
            <w:r w:rsidRPr="00186470">
              <w:rPr>
                <w:rStyle w:val="Hyperlink"/>
                <w:noProof/>
              </w:rPr>
              <w:t>Research Involving Pregnant Participants, Human Fetuses and Neonates</w:t>
            </w:r>
            <w:r>
              <w:rPr>
                <w:noProof/>
                <w:webHidden/>
              </w:rPr>
              <w:tab/>
            </w:r>
            <w:r>
              <w:rPr>
                <w:noProof/>
                <w:webHidden/>
              </w:rPr>
              <w:fldChar w:fldCharType="begin"/>
            </w:r>
            <w:r>
              <w:rPr>
                <w:noProof/>
                <w:webHidden/>
              </w:rPr>
              <w:instrText xml:space="preserve"> PAGEREF _Toc235017220 \h </w:instrText>
            </w:r>
            <w:r>
              <w:rPr>
                <w:noProof/>
                <w:webHidden/>
              </w:rPr>
            </w:r>
            <w:r>
              <w:rPr>
                <w:noProof/>
                <w:webHidden/>
              </w:rPr>
              <w:fldChar w:fldCharType="separate"/>
            </w:r>
            <w:r>
              <w:rPr>
                <w:noProof/>
                <w:webHidden/>
              </w:rPr>
              <w:t>68</w:t>
            </w:r>
            <w:r>
              <w:rPr>
                <w:noProof/>
                <w:webHidden/>
              </w:rPr>
              <w:fldChar w:fldCharType="end"/>
            </w:r>
          </w:hyperlink>
        </w:p>
        <w:p w14:paraId="16DF11E5" w14:textId="1B899F55"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21" w:history="1">
            <w:r w:rsidRPr="00186470">
              <w:rPr>
                <w:rStyle w:val="Hyperlink"/>
                <w:noProof/>
              </w:rPr>
              <w:t>Research Involving Prisoners</w:t>
            </w:r>
            <w:r>
              <w:rPr>
                <w:noProof/>
                <w:webHidden/>
              </w:rPr>
              <w:tab/>
            </w:r>
            <w:r>
              <w:rPr>
                <w:noProof/>
                <w:webHidden/>
              </w:rPr>
              <w:fldChar w:fldCharType="begin"/>
            </w:r>
            <w:r>
              <w:rPr>
                <w:noProof/>
                <w:webHidden/>
              </w:rPr>
              <w:instrText xml:space="preserve"> PAGEREF _Toc235017221 \h </w:instrText>
            </w:r>
            <w:r>
              <w:rPr>
                <w:noProof/>
                <w:webHidden/>
              </w:rPr>
            </w:r>
            <w:r>
              <w:rPr>
                <w:noProof/>
                <w:webHidden/>
              </w:rPr>
              <w:fldChar w:fldCharType="separate"/>
            </w:r>
            <w:r>
              <w:rPr>
                <w:noProof/>
                <w:webHidden/>
              </w:rPr>
              <w:t>69</w:t>
            </w:r>
            <w:r>
              <w:rPr>
                <w:noProof/>
                <w:webHidden/>
              </w:rPr>
              <w:fldChar w:fldCharType="end"/>
            </w:r>
          </w:hyperlink>
        </w:p>
        <w:p w14:paraId="06BE3CC3" w14:textId="165A455C"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22" w:history="1">
            <w:r w:rsidRPr="00186470">
              <w:rPr>
                <w:rStyle w:val="Hyperlink"/>
                <w:noProof/>
              </w:rPr>
              <w:t>Research Involving Children</w:t>
            </w:r>
            <w:r>
              <w:rPr>
                <w:noProof/>
                <w:webHidden/>
              </w:rPr>
              <w:tab/>
            </w:r>
            <w:r>
              <w:rPr>
                <w:noProof/>
                <w:webHidden/>
              </w:rPr>
              <w:fldChar w:fldCharType="begin"/>
            </w:r>
            <w:r>
              <w:rPr>
                <w:noProof/>
                <w:webHidden/>
              </w:rPr>
              <w:instrText xml:space="preserve"> PAGEREF _Toc235017222 \h </w:instrText>
            </w:r>
            <w:r>
              <w:rPr>
                <w:noProof/>
                <w:webHidden/>
              </w:rPr>
            </w:r>
            <w:r>
              <w:rPr>
                <w:noProof/>
                <w:webHidden/>
              </w:rPr>
              <w:fldChar w:fldCharType="separate"/>
            </w:r>
            <w:r>
              <w:rPr>
                <w:noProof/>
                <w:webHidden/>
              </w:rPr>
              <w:t>71</w:t>
            </w:r>
            <w:r>
              <w:rPr>
                <w:noProof/>
                <w:webHidden/>
              </w:rPr>
              <w:fldChar w:fldCharType="end"/>
            </w:r>
          </w:hyperlink>
        </w:p>
        <w:p w14:paraId="4B2DABA7" w14:textId="115A8776"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23" w:history="1">
            <w:r w:rsidRPr="00186470">
              <w:rPr>
                <w:rStyle w:val="Hyperlink"/>
                <w:noProof/>
              </w:rPr>
              <w:t>Participants with Impaired Decision-Making Capacity</w:t>
            </w:r>
            <w:r>
              <w:rPr>
                <w:noProof/>
                <w:webHidden/>
              </w:rPr>
              <w:tab/>
            </w:r>
            <w:r>
              <w:rPr>
                <w:noProof/>
                <w:webHidden/>
              </w:rPr>
              <w:fldChar w:fldCharType="begin"/>
            </w:r>
            <w:r>
              <w:rPr>
                <w:noProof/>
                <w:webHidden/>
              </w:rPr>
              <w:instrText xml:space="preserve"> PAGEREF _Toc235017223 \h </w:instrText>
            </w:r>
            <w:r>
              <w:rPr>
                <w:noProof/>
                <w:webHidden/>
              </w:rPr>
            </w:r>
            <w:r>
              <w:rPr>
                <w:noProof/>
                <w:webHidden/>
              </w:rPr>
              <w:fldChar w:fldCharType="separate"/>
            </w:r>
            <w:r>
              <w:rPr>
                <w:noProof/>
                <w:webHidden/>
              </w:rPr>
              <w:t>75</w:t>
            </w:r>
            <w:r>
              <w:rPr>
                <w:noProof/>
                <w:webHidden/>
              </w:rPr>
              <w:fldChar w:fldCharType="end"/>
            </w:r>
          </w:hyperlink>
        </w:p>
        <w:p w14:paraId="321F02F4" w14:textId="25018B11"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24" w:history="1">
            <w:r w:rsidRPr="00186470">
              <w:rPr>
                <w:rStyle w:val="Hyperlink"/>
                <w:noProof/>
              </w:rPr>
              <w:t>Individuals who are Economically, Socially or Educationally Disadvantaged</w:t>
            </w:r>
            <w:r>
              <w:rPr>
                <w:noProof/>
                <w:webHidden/>
              </w:rPr>
              <w:tab/>
            </w:r>
            <w:r>
              <w:rPr>
                <w:noProof/>
                <w:webHidden/>
              </w:rPr>
              <w:fldChar w:fldCharType="begin"/>
            </w:r>
            <w:r>
              <w:rPr>
                <w:noProof/>
                <w:webHidden/>
              </w:rPr>
              <w:instrText xml:space="preserve"> PAGEREF _Toc235017224 \h </w:instrText>
            </w:r>
            <w:r>
              <w:rPr>
                <w:noProof/>
                <w:webHidden/>
              </w:rPr>
            </w:r>
            <w:r>
              <w:rPr>
                <w:noProof/>
                <w:webHidden/>
              </w:rPr>
              <w:fldChar w:fldCharType="separate"/>
            </w:r>
            <w:r>
              <w:rPr>
                <w:noProof/>
                <w:webHidden/>
              </w:rPr>
              <w:t>77</w:t>
            </w:r>
            <w:r>
              <w:rPr>
                <w:noProof/>
                <w:webHidden/>
              </w:rPr>
              <w:fldChar w:fldCharType="end"/>
            </w:r>
          </w:hyperlink>
        </w:p>
        <w:p w14:paraId="6AC129F2" w14:textId="1D7F5492"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25" w:history="1">
            <w:r w:rsidRPr="00186470">
              <w:rPr>
                <w:rStyle w:val="Hyperlink"/>
                <w:noProof/>
              </w:rPr>
              <w:t>Individuals who, given the circumstances or context, could experience coercion or undue influence or where there is a power dynamic</w:t>
            </w:r>
            <w:r>
              <w:rPr>
                <w:noProof/>
                <w:webHidden/>
              </w:rPr>
              <w:tab/>
            </w:r>
            <w:r>
              <w:rPr>
                <w:noProof/>
                <w:webHidden/>
              </w:rPr>
              <w:fldChar w:fldCharType="begin"/>
            </w:r>
            <w:r>
              <w:rPr>
                <w:noProof/>
                <w:webHidden/>
              </w:rPr>
              <w:instrText xml:space="preserve"> PAGEREF _Toc235017225 \h </w:instrText>
            </w:r>
            <w:r>
              <w:rPr>
                <w:noProof/>
                <w:webHidden/>
              </w:rPr>
            </w:r>
            <w:r>
              <w:rPr>
                <w:noProof/>
                <w:webHidden/>
              </w:rPr>
              <w:fldChar w:fldCharType="separate"/>
            </w:r>
            <w:r>
              <w:rPr>
                <w:noProof/>
                <w:webHidden/>
              </w:rPr>
              <w:t>77</w:t>
            </w:r>
            <w:r>
              <w:rPr>
                <w:noProof/>
                <w:webHidden/>
              </w:rPr>
              <w:fldChar w:fldCharType="end"/>
            </w:r>
          </w:hyperlink>
        </w:p>
        <w:p w14:paraId="0F732AEB" w14:textId="70519E5A" w:rsidR="0042530D" w:rsidRDefault="0042530D">
          <w:pPr>
            <w:pStyle w:val="TOC3"/>
            <w:tabs>
              <w:tab w:val="right" w:leader="dot" w:pos="10070"/>
            </w:tabs>
            <w:rPr>
              <w:rFonts w:asciiTheme="minorHAnsi" w:eastAsiaTheme="minorEastAsia" w:hAnsiTheme="minorHAnsi"/>
              <w:noProof/>
              <w:sz w:val="24"/>
            </w:rPr>
          </w:pPr>
          <w:hyperlink w:anchor="_Toc235017226" w:history="1">
            <w:r w:rsidRPr="00186470">
              <w:rPr>
                <w:rStyle w:val="Hyperlink"/>
                <w:noProof/>
              </w:rPr>
              <w:t>Students</w:t>
            </w:r>
            <w:r>
              <w:rPr>
                <w:noProof/>
                <w:webHidden/>
              </w:rPr>
              <w:tab/>
            </w:r>
            <w:r>
              <w:rPr>
                <w:noProof/>
                <w:webHidden/>
              </w:rPr>
              <w:fldChar w:fldCharType="begin"/>
            </w:r>
            <w:r>
              <w:rPr>
                <w:noProof/>
                <w:webHidden/>
              </w:rPr>
              <w:instrText xml:space="preserve"> PAGEREF _Toc235017226 \h </w:instrText>
            </w:r>
            <w:r>
              <w:rPr>
                <w:noProof/>
                <w:webHidden/>
              </w:rPr>
            </w:r>
            <w:r>
              <w:rPr>
                <w:noProof/>
                <w:webHidden/>
              </w:rPr>
              <w:fldChar w:fldCharType="separate"/>
            </w:r>
            <w:r>
              <w:rPr>
                <w:noProof/>
                <w:webHidden/>
              </w:rPr>
              <w:t>77</w:t>
            </w:r>
            <w:r>
              <w:rPr>
                <w:noProof/>
                <w:webHidden/>
              </w:rPr>
              <w:fldChar w:fldCharType="end"/>
            </w:r>
          </w:hyperlink>
        </w:p>
        <w:p w14:paraId="50423277" w14:textId="35D7848B" w:rsidR="0042530D" w:rsidRDefault="0042530D">
          <w:pPr>
            <w:pStyle w:val="TOC3"/>
            <w:tabs>
              <w:tab w:val="right" w:leader="dot" w:pos="10070"/>
            </w:tabs>
            <w:rPr>
              <w:rFonts w:asciiTheme="minorHAnsi" w:eastAsiaTheme="minorEastAsia" w:hAnsiTheme="minorHAnsi"/>
              <w:noProof/>
              <w:sz w:val="24"/>
            </w:rPr>
          </w:pPr>
          <w:hyperlink w:anchor="_Toc235017227" w:history="1">
            <w:r w:rsidRPr="00186470">
              <w:rPr>
                <w:rStyle w:val="Hyperlink"/>
                <w:noProof/>
              </w:rPr>
              <w:t>Employees</w:t>
            </w:r>
            <w:r>
              <w:rPr>
                <w:noProof/>
                <w:webHidden/>
              </w:rPr>
              <w:tab/>
            </w:r>
            <w:r>
              <w:rPr>
                <w:noProof/>
                <w:webHidden/>
              </w:rPr>
              <w:fldChar w:fldCharType="begin"/>
            </w:r>
            <w:r>
              <w:rPr>
                <w:noProof/>
                <w:webHidden/>
              </w:rPr>
              <w:instrText xml:space="preserve"> PAGEREF _Toc235017227 \h </w:instrText>
            </w:r>
            <w:r>
              <w:rPr>
                <w:noProof/>
                <w:webHidden/>
              </w:rPr>
            </w:r>
            <w:r>
              <w:rPr>
                <w:noProof/>
                <w:webHidden/>
              </w:rPr>
              <w:fldChar w:fldCharType="separate"/>
            </w:r>
            <w:r>
              <w:rPr>
                <w:noProof/>
                <w:webHidden/>
              </w:rPr>
              <w:t>78</w:t>
            </w:r>
            <w:r>
              <w:rPr>
                <w:noProof/>
                <w:webHidden/>
              </w:rPr>
              <w:fldChar w:fldCharType="end"/>
            </w:r>
          </w:hyperlink>
        </w:p>
        <w:p w14:paraId="1696E8CF" w14:textId="50E95C0C"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228" w:history="1">
            <w:r w:rsidRPr="00186470">
              <w:rPr>
                <w:rStyle w:val="Hyperlink"/>
                <w:noProof/>
              </w:rPr>
              <w:t>Recruiting Research Subjects</w:t>
            </w:r>
            <w:r>
              <w:rPr>
                <w:noProof/>
                <w:webHidden/>
              </w:rPr>
              <w:tab/>
            </w:r>
            <w:r>
              <w:rPr>
                <w:noProof/>
                <w:webHidden/>
              </w:rPr>
              <w:fldChar w:fldCharType="begin"/>
            </w:r>
            <w:r>
              <w:rPr>
                <w:noProof/>
                <w:webHidden/>
              </w:rPr>
              <w:instrText xml:space="preserve"> PAGEREF _Toc235017228 \h </w:instrText>
            </w:r>
            <w:r>
              <w:rPr>
                <w:noProof/>
                <w:webHidden/>
              </w:rPr>
            </w:r>
            <w:r>
              <w:rPr>
                <w:noProof/>
                <w:webHidden/>
              </w:rPr>
              <w:fldChar w:fldCharType="separate"/>
            </w:r>
            <w:r>
              <w:rPr>
                <w:noProof/>
                <w:webHidden/>
              </w:rPr>
              <w:t>79</w:t>
            </w:r>
            <w:r>
              <w:rPr>
                <w:noProof/>
                <w:webHidden/>
              </w:rPr>
              <w:fldChar w:fldCharType="end"/>
            </w:r>
          </w:hyperlink>
        </w:p>
        <w:p w14:paraId="366DFE0E" w14:textId="12F04084"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29" w:history="1">
            <w:r w:rsidRPr="00186470">
              <w:rPr>
                <w:rStyle w:val="Hyperlink"/>
                <w:noProof/>
              </w:rPr>
              <w:t>Advertisements</w:t>
            </w:r>
            <w:r>
              <w:rPr>
                <w:noProof/>
                <w:webHidden/>
              </w:rPr>
              <w:tab/>
            </w:r>
            <w:r>
              <w:rPr>
                <w:noProof/>
                <w:webHidden/>
              </w:rPr>
              <w:fldChar w:fldCharType="begin"/>
            </w:r>
            <w:r>
              <w:rPr>
                <w:noProof/>
                <w:webHidden/>
              </w:rPr>
              <w:instrText xml:space="preserve"> PAGEREF _Toc235017229 \h </w:instrText>
            </w:r>
            <w:r>
              <w:rPr>
                <w:noProof/>
                <w:webHidden/>
              </w:rPr>
            </w:r>
            <w:r>
              <w:rPr>
                <w:noProof/>
                <w:webHidden/>
              </w:rPr>
              <w:fldChar w:fldCharType="separate"/>
            </w:r>
            <w:r>
              <w:rPr>
                <w:noProof/>
                <w:webHidden/>
              </w:rPr>
              <w:t>79</w:t>
            </w:r>
            <w:r>
              <w:rPr>
                <w:noProof/>
                <w:webHidden/>
              </w:rPr>
              <w:fldChar w:fldCharType="end"/>
            </w:r>
          </w:hyperlink>
        </w:p>
        <w:p w14:paraId="34B8230C" w14:textId="49E83046"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230" w:history="1">
            <w:r w:rsidRPr="00186470">
              <w:rPr>
                <w:rStyle w:val="Hyperlink"/>
                <w:noProof/>
              </w:rPr>
              <w:t>Compensation to Research Subjects</w:t>
            </w:r>
            <w:r>
              <w:rPr>
                <w:noProof/>
                <w:webHidden/>
              </w:rPr>
              <w:tab/>
            </w:r>
            <w:r>
              <w:rPr>
                <w:noProof/>
                <w:webHidden/>
              </w:rPr>
              <w:fldChar w:fldCharType="begin"/>
            </w:r>
            <w:r>
              <w:rPr>
                <w:noProof/>
                <w:webHidden/>
              </w:rPr>
              <w:instrText xml:space="preserve"> PAGEREF _Toc235017230 \h </w:instrText>
            </w:r>
            <w:r>
              <w:rPr>
                <w:noProof/>
                <w:webHidden/>
              </w:rPr>
            </w:r>
            <w:r>
              <w:rPr>
                <w:noProof/>
                <w:webHidden/>
              </w:rPr>
              <w:fldChar w:fldCharType="separate"/>
            </w:r>
            <w:r>
              <w:rPr>
                <w:noProof/>
                <w:webHidden/>
              </w:rPr>
              <w:t>81</w:t>
            </w:r>
            <w:r>
              <w:rPr>
                <w:noProof/>
                <w:webHidden/>
              </w:rPr>
              <w:fldChar w:fldCharType="end"/>
            </w:r>
          </w:hyperlink>
        </w:p>
        <w:p w14:paraId="17255389" w14:textId="2D0B4A4D"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231" w:history="1">
            <w:r w:rsidRPr="00186470">
              <w:rPr>
                <w:rStyle w:val="Hyperlink"/>
                <w:noProof/>
              </w:rPr>
              <w:t>Transnational Research</w:t>
            </w:r>
            <w:r>
              <w:rPr>
                <w:noProof/>
                <w:webHidden/>
              </w:rPr>
              <w:tab/>
            </w:r>
            <w:r>
              <w:rPr>
                <w:noProof/>
                <w:webHidden/>
              </w:rPr>
              <w:fldChar w:fldCharType="begin"/>
            </w:r>
            <w:r>
              <w:rPr>
                <w:noProof/>
                <w:webHidden/>
              </w:rPr>
              <w:instrText xml:space="preserve"> PAGEREF _Toc235017231 \h </w:instrText>
            </w:r>
            <w:r>
              <w:rPr>
                <w:noProof/>
                <w:webHidden/>
              </w:rPr>
            </w:r>
            <w:r>
              <w:rPr>
                <w:noProof/>
                <w:webHidden/>
              </w:rPr>
              <w:fldChar w:fldCharType="separate"/>
            </w:r>
            <w:r>
              <w:rPr>
                <w:noProof/>
                <w:webHidden/>
              </w:rPr>
              <w:t>82</w:t>
            </w:r>
            <w:r>
              <w:rPr>
                <w:noProof/>
                <w:webHidden/>
              </w:rPr>
              <w:fldChar w:fldCharType="end"/>
            </w:r>
          </w:hyperlink>
        </w:p>
        <w:p w14:paraId="0E026FE3" w14:textId="7653C69E"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232" w:history="1">
            <w:r w:rsidRPr="00186470">
              <w:rPr>
                <w:rStyle w:val="Hyperlink"/>
                <w:noProof/>
              </w:rPr>
              <w:t>Investigator Responsibilities</w:t>
            </w:r>
            <w:r>
              <w:rPr>
                <w:noProof/>
                <w:webHidden/>
              </w:rPr>
              <w:tab/>
            </w:r>
            <w:r>
              <w:rPr>
                <w:noProof/>
                <w:webHidden/>
              </w:rPr>
              <w:fldChar w:fldCharType="begin"/>
            </w:r>
            <w:r>
              <w:rPr>
                <w:noProof/>
                <w:webHidden/>
              </w:rPr>
              <w:instrText xml:space="preserve"> PAGEREF _Toc235017232 \h </w:instrText>
            </w:r>
            <w:r>
              <w:rPr>
                <w:noProof/>
                <w:webHidden/>
              </w:rPr>
            </w:r>
            <w:r>
              <w:rPr>
                <w:noProof/>
                <w:webHidden/>
              </w:rPr>
              <w:fldChar w:fldCharType="separate"/>
            </w:r>
            <w:r>
              <w:rPr>
                <w:noProof/>
                <w:webHidden/>
              </w:rPr>
              <w:t>83</w:t>
            </w:r>
            <w:r>
              <w:rPr>
                <w:noProof/>
                <w:webHidden/>
              </w:rPr>
              <w:fldChar w:fldCharType="end"/>
            </w:r>
          </w:hyperlink>
        </w:p>
        <w:p w14:paraId="0E8B0506" w14:textId="63168054"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233" w:history="1">
            <w:r w:rsidRPr="00186470">
              <w:rPr>
                <w:rStyle w:val="Hyperlink"/>
                <w:noProof/>
              </w:rPr>
              <w:t>Responsible Official Responsibilities</w:t>
            </w:r>
            <w:r>
              <w:rPr>
                <w:noProof/>
                <w:webHidden/>
              </w:rPr>
              <w:tab/>
            </w:r>
            <w:r>
              <w:rPr>
                <w:noProof/>
                <w:webHidden/>
              </w:rPr>
              <w:fldChar w:fldCharType="begin"/>
            </w:r>
            <w:r>
              <w:rPr>
                <w:noProof/>
                <w:webHidden/>
              </w:rPr>
              <w:instrText xml:space="preserve"> PAGEREF _Toc235017233 \h </w:instrText>
            </w:r>
            <w:r>
              <w:rPr>
                <w:noProof/>
                <w:webHidden/>
              </w:rPr>
            </w:r>
            <w:r>
              <w:rPr>
                <w:noProof/>
                <w:webHidden/>
              </w:rPr>
              <w:fldChar w:fldCharType="separate"/>
            </w:r>
            <w:r>
              <w:rPr>
                <w:noProof/>
                <w:webHidden/>
              </w:rPr>
              <w:t>84</w:t>
            </w:r>
            <w:r>
              <w:rPr>
                <w:noProof/>
                <w:webHidden/>
              </w:rPr>
              <w:fldChar w:fldCharType="end"/>
            </w:r>
          </w:hyperlink>
        </w:p>
        <w:p w14:paraId="064C7B71" w14:textId="27F3CD40"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234" w:history="1">
            <w:r w:rsidRPr="00186470">
              <w:rPr>
                <w:rStyle w:val="Hyperlink"/>
                <w:noProof/>
              </w:rPr>
              <w:t>Institutional Data Security Requirements</w:t>
            </w:r>
            <w:r>
              <w:rPr>
                <w:noProof/>
                <w:webHidden/>
              </w:rPr>
              <w:tab/>
            </w:r>
            <w:r>
              <w:rPr>
                <w:noProof/>
                <w:webHidden/>
              </w:rPr>
              <w:fldChar w:fldCharType="begin"/>
            </w:r>
            <w:r>
              <w:rPr>
                <w:noProof/>
                <w:webHidden/>
              </w:rPr>
              <w:instrText xml:space="preserve"> PAGEREF _Toc235017234 \h </w:instrText>
            </w:r>
            <w:r>
              <w:rPr>
                <w:noProof/>
                <w:webHidden/>
              </w:rPr>
            </w:r>
            <w:r>
              <w:rPr>
                <w:noProof/>
                <w:webHidden/>
              </w:rPr>
              <w:fldChar w:fldCharType="separate"/>
            </w:r>
            <w:r>
              <w:rPr>
                <w:noProof/>
                <w:webHidden/>
              </w:rPr>
              <w:t>85</w:t>
            </w:r>
            <w:r>
              <w:rPr>
                <w:noProof/>
                <w:webHidden/>
              </w:rPr>
              <w:fldChar w:fldCharType="end"/>
            </w:r>
          </w:hyperlink>
        </w:p>
        <w:p w14:paraId="3F2863BC" w14:textId="16384C3D"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235" w:history="1">
            <w:r w:rsidRPr="00186470">
              <w:rPr>
                <w:rStyle w:val="Hyperlink"/>
                <w:noProof/>
              </w:rPr>
              <w:t>FDA Regulated Research</w:t>
            </w:r>
            <w:r>
              <w:rPr>
                <w:noProof/>
                <w:webHidden/>
              </w:rPr>
              <w:tab/>
            </w:r>
            <w:r>
              <w:rPr>
                <w:noProof/>
                <w:webHidden/>
              </w:rPr>
              <w:fldChar w:fldCharType="begin"/>
            </w:r>
            <w:r>
              <w:rPr>
                <w:noProof/>
                <w:webHidden/>
              </w:rPr>
              <w:instrText xml:space="preserve"> PAGEREF _Toc235017235 \h </w:instrText>
            </w:r>
            <w:r>
              <w:rPr>
                <w:noProof/>
                <w:webHidden/>
              </w:rPr>
            </w:r>
            <w:r>
              <w:rPr>
                <w:noProof/>
                <w:webHidden/>
              </w:rPr>
              <w:fldChar w:fldCharType="separate"/>
            </w:r>
            <w:r>
              <w:rPr>
                <w:noProof/>
                <w:webHidden/>
              </w:rPr>
              <w:t>86</w:t>
            </w:r>
            <w:r>
              <w:rPr>
                <w:noProof/>
                <w:webHidden/>
              </w:rPr>
              <w:fldChar w:fldCharType="end"/>
            </w:r>
          </w:hyperlink>
        </w:p>
        <w:p w14:paraId="0B86FA4B" w14:textId="6722BC51"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36" w:history="1">
            <w:r w:rsidRPr="00186470">
              <w:rPr>
                <w:rStyle w:val="Hyperlink"/>
                <w:noProof/>
              </w:rPr>
              <w:t>Research Involving Drugs</w:t>
            </w:r>
            <w:r>
              <w:rPr>
                <w:noProof/>
                <w:webHidden/>
              </w:rPr>
              <w:tab/>
            </w:r>
            <w:r>
              <w:rPr>
                <w:noProof/>
                <w:webHidden/>
              </w:rPr>
              <w:fldChar w:fldCharType="begin"/>
            </w:r>
            <w:r>
              <w:rPr>
                <w:noProof/>
                <w:webHidden/>
              </w:rPr>
              <w:instrText xml:space="preserve"> PAGEREF _Toc235017236 \h </w:instrText>
            </w:r>
            <w:r>
              <w:rPr>
                <w:noProof/>
                <w:webHidden/>
              </w:rPr>
            </w:r>
            <w:r>
              <w:rPr>
                <w:noProof/>
                <w:webHidden/>
              </w:rPr>
              <w:fldChar w:fldCharType="separate"/>
            </w:r>
            <w:r>
              <w:rPr>
                <w:noProof/>
                <w:webHidden/>
              </w:rPr>
              <w:t>86</w:t>
            </w:r>
            <w:r>
              <w:rPr>
                <w:noProof/>
                <w:webHidden/>
              </w:rPr>
              <w:fldChar w:fldCharType="end"/>
            </w:r>
          </w:hyperlink>
        </w:p>
        <w:p w14:paraId="543CBE4D" w14:textId="0C0404CB"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37" w:history="1">
            <w:r w:rsidRPr="00186470">
              <w:rPr>
                <w:rStyle w:val="Hyperlink"/>
                <w:noProof/>
              </w:rPr>
              <w:t>Off-Label Use of an FDA-Approved Drug</w:t>
            </w:r>
            <w:r>
              <w:rPr>
                <w:noProof/>
                <w:webHidden/>
              </w:rPr>
              <w:tab/>
            </w:r>
            <w:r>
              <w:rPr>
                <w:noProof/>
                <w:webHidden/>
              </w:rPr>
              <w:fldChar w:fldCharType="begin"/>
            </w:r>
            <w:r>
              <w:rPr>
                <w:noProof/>
                <w:webHidden/>
              </w:rPr>
              <w:instrText xml:space="preserve"> PAGEREF _Toc235017237 \h </w:instrText>
            </w:r>
            <w:r>
              <w:rPr>
                <w:noProof/>
                <w:webHidden/>
              </w:rPr>
            </w:r>
            <w:r>
              <w:rPr>
                <w:noProof/>
                <w:webHidden/>
              </w:rPr>
              <w:fldChar w:fldCharType="separate"/>
            </w:r>
            <w:r>
              <w:rPr>
                <w:noProof/>
                <w:webHidden/>
              </w:rPr>
              <w:t>87</w:t>
            </w:r>
            <w:r>
              <w:rPr>
                <w:noProof/>
                <w:webHidden/>
              </w:rPr>
              <w:fldChar w:fldCharType="end"/>
            </w:r>
          </w:hyperlink>
        </w:p>
        <w:p w14:paraId="395D6C83" w14:textId="41890DFC"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38" w:history="1">
            <w:r w:rsidRPr="00186470">
              <w:rPr>
                <w:rStyle w:val="Hyperlink"/>
                <w:noProof/>
              </w:rPr>
              <w:t>Expanded Access</w:t>
            </w:r>
            <w:r>
              <w:rPr>
                <w:noProof/>
                <w:webHidden/>
              </w:rPr>
              <w:tab/>
            </w:r>
            <w:r>
              <w:rPr>
                <w:noProof/>
                <w:webHidden/>
              </w:rPr>
              <w:fldChar w:fldCharType="begin"/>
            </w:r>
            <w:r>
              <w:rPr>
                <w:noProof/>
                <w:webHidden/>
              </w:rPr>
              <w:instrText xml:space="preserve"> PAGEREF _Toc235017238 \h </w:instrText>
            </w:r>
            <w:r>
              <w:rPr>
                <w:noProof/>
                <w:webHidden/>
              </w:rPr>
            </w:r>
            <w:r>
              <w:rPr>
                <w:noProof/>
                <w:webHidden/>
              </w:rPr>
              <w:fldChar w:fldCharType="separate"/>
            </w:r>
            <w:r>
              <w:rPr>
                <w:noProof/>
                <w:webHidden/>
              </w:rPr>
              <w:t>87</w:t>
            </w:r>
            <w:r>
              <w:rPr>
                <w:noProof/>
                <w:webHidden/>
              </w:rPr>
              <w:fldChar w:fldCharType="end"/>
            </w:r>
          </w:hyperlink>
        </w:p>
        <w:p w14:paraId="50189D94" w14:textId="54D5F316"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39" w:history="1">
            <w:r w:rsidRPr="00186470">
              <w:rPr>
                <w:rStyle w:val="Hyperlink"/>
                <w:noProof/>
              </w:rPr>
              <w:t>Procedures for Review of Research Involving Drugs</w:t>
            </w:r>
            <w:r>
              <w:rPr>
                <w:noProof/>
                <w:webHidden/>
              </w:rPr>
              <w:tab/>
            </w:r>
            <w:r>
              <w:rPr>
                <w:noProof/>
                <w:webHidden/>
              </w:rPr>
              <w:fldChar w:fldCharType="begin"/>
            </w:r>
            <w:r>
              <w:rPr>
                <w:noProof/>
                <w:webHidden/>
              </w:rPr>
              <w:instrText xml:space="preserve"> PAGEREF _Toc235017239 \h </w:instrText>
            </w:r>
            <w:r>
              <w:rPr>
                <w:noProof/>
                <w:webHidden/>
              </w:rPr>
            </w:r>
            <w:r>
              <w:rPr>
                <w:noProof/>
                <w:webHidden/>
              </w:rPr>
              <w:fldChar w:fldCharType="separate"/>
            </w:r>
            <w:r>
              <w:rPr>
                <w:noProof/>
                <w:webHidden/>
              </w:rPr>
              <w:t>88</w:t>
            </w:r>
            <w:r>
              <w:rPr>
                <w:noProof/>
                <w:webHidden/>
              </w:rPr>
              <w:fldChar w:fldCharType="end"/>
            </w:r>
          </w:hyperlink>
        </w:p>
        <w:p w14:paraId="5B621540" w14:textId="33D6AE72"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40" w:history="1">
            <w:r w:rsidRPr="00186470">
              <w:rPr>
                <w:rStyle w:val="Hyperlink"/>
                <w:noProof/>
              </w:rPr>
              <w:t>Research Involving Devices</w:t>
            </w:r>
            <w:r>
              <w:rPr>
                <w:noProof/>
                <w:webHidden/>
              </w:rPr>
              <w:tab/>
            </w:r>
            <w:r>
              <w:rPr>
                <w:noProof/>
                <w:webHidden/>
              </w:rPr>
              <w:fldChar w:fldCharType="begin"/>
            </w:r>
            <w:r>
              <w:rPr>
                <w:noProof/>
                <w:webHidden/>
              </w:rPr>
              <w:instrText xml:space="preserve"> PAGEREF _Toc235017240 \h </w:instrText>
            </w:r>
            <w:r>
              <w:rPr>
                <w:noProof/>
                <w:webHidden/>
              </w:rPr>
            </w:r>
            <w:r>
              <w:rPr>
                <w:noProof/>
                <w:webHidden/>
              </w:rPr>
              <w:fldChar w:fldCharType="separate"/>
            </w:r>
            <w:r>
              <w:rPr>
                <w:noProof/>
                <w:webHidden/>
              </w:rPr>
              <w:t>90</w:t>
            </w:r>
            <w:r>
              <w:rPr>
                <w:noProof/>
                <w:webHidden/>
              </w:rPr>
              <w:fldChar w:fldCharType="end"/>
            </w:r>
          </w:hyperlink>
        </w:p>
        <w:p w14:paraId="5CD613F6" w14:textId="6B7D7463"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41" w:history="1">
            <w:r w:rsidRPr="00186470">
              <w:rPr>
                <w:rStyle w:val="Hyperlink"/>
                <w:noProof/>
              </w:rPr>
              <w:t>Off-Label Use of an FDA-Approved Device</w:t>
            </w:r>
            <w:r>
              <w:rPr>
                <w:noProof/>
                <w:webHidden/>
              </w:rPr>
              <w:tab/>
            </w:r>
            <w:r>
              <w:rPr>
                <w:noProof/>
                <w:webHidden/>
              </w:rPr>
              <w:fldChar w:fldCharType="begin"/>
            </w:r>
            <w:r>
              <w:rPr>
                <w:noProof/>
                <w:webHidden/>
              </w:rPr>
              <w:instrText xml:space="preserve"> PAGEREF _Toc235017241 \h </w:instrText>
            </w:r>
            <w:r>
              <w:rPr>
                <w:noProof/>
                <w:webHidden/>
              </w:rPr>
            </w:r>
            <w:r>
              <w:rPr>
                <w:noProof/>
                <w:webHidden/>
              </w:rPr>
              <w:fldChar w:fldCharType="separate"/>
            </w:r>
            <w:r>
              <w:rPr>
                <w:noProof/>
                <w:webHidden/>
              </w:rPr>
              <w:t>92</w:t>
            </w:r>
            <w:r>
              <w:rPr>
                <w:noProof/>
                <w:webHidden/>
              </w:rPr>
              <w:fldChar w:fldCharType="end"/>
            </w:r>
          </w:hyperlink>
        </w:p>
        <w:p w14:paraId="1BC8AACC" w14:textId="20F3909A"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42" w:history="1">
            <w:r w:rsidRPr="00186470">
              <w:rPr>
                <w:rStyle w:val="Hyperlink"/>
                <w:noProof/>
              </w:rPr>
              <w:t>Expanded Access for Medical Devices – Compassionate Use</w:t>
            </w:r>
            <w:r>
              <w:rPr>
                <w:noProof/>
                <w:webHidden/>
              </w:rPr>
              <w:tab/>
            </w:r>
            <w:r>
              <w:rPr>
                <w:noProof/>
                <w:webHidden/>
              </w:rPr>
              <w:fldChar w:fldCharType="begin"/>
            </w:r>
            <w:r>
              <w:rPr>
                <w:noProof/>
                <w:webHidden/>
              </w:rPr>
              <w:instrText xml:space="preserve"> PAGEREF _Toc235017242 \h </w:instrText>
            </w:r>
            <w:r>
              <w:rPr>
                <w:noProof/>
                <w:webHidden/>
              </w:rPr>
            </w:r>
            <w:r>
              <w:rPr>
                <w:noProof/>
                <w:webHidden/>
              </w:rPr>
              <w:fldChar w:fldCharType="separate"/>
            </w:r>
            <w:r>
              <w:rPr>
                <w:noProof/>
                <w:webHidden/>
              </w:rPr>
              <w:t>92</w:t>
            </w:r>
            <w:r>
              <w:rPr>
                <w:noProof/>
                <w:webHidden/>
              </w:rPr>
              <w:fldChar w:fldCharType="end"/>
            </w:r>
          </w:hyperlink>
        </w:p>
        <w:p w14:paraId="7C4D1332" w14:textId="6951A376"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43" w:history="1">
            <w:r w:rsidRPr="00186470">
              <w:rPr>
                <w:rStyle w:val="Hyperlink"/>
                <w:noProof/>
              </w:rPr>
              <w:t>Procedures for Review of Research Involving Device</w:t>
            </w:r>
            <w:r>
              <w:rPr>
                <w:noProof/>
                <w:webHidden/>
              </w:rPr>
              <w:tab/>
            </w:r>
            <w:r>
              <w:rPr>
                <w:noProof/>
                <w:webHidden/>
              </w:rPr>
              <w:fldChar w:fldCharType="begin"/>
            </w:r>
            <w:r>
              <w:rPr>
                <w:noProof/>
                <w:webHidden/>
              </w:rPr>
              <w:instrText xml:space="preserve"> PAGEREF _Toc235017243 \h </w:instrText>
            </w:r>
            <w:r>
              <w:rPr>
                <w:noProof/>
                <w:webHidden/>
              </w:rPr>
            </w:r>
            <w:r>
              <w:rPr>
                <w:noProof/>
                <w:webHidden/>
              </w:rPr>
              <w:fldChar w:fldCharType="separate"/>
            </w:r>
            <w:r>
              <w:rPr>
                <w:noProof/>
                <w:webHidden/>
              </w:rPr>
              <w:t>94</w:t>
            </w:r>
            <w:r>
              <w:rPr>
                <w:noProof/>
                <w:webHidden/>
              </w:rPr>
              <w:fldChar w:fldCharType="end"/>
            </w:r>
          </w:hyperlink>
        </w:p>
        <w:p w14:paraId="33E6631F" w14:textId="14D04709"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44" w:history="1">
            <w:r w:rsidRPr="00186470">
              <w:rPr>
                <w:rStyle w:val="Hyperlink"/>
                <w:noProof/>
              </w:rPr>
              <w:t>Emergency Use of Investigational Drugs and Devices</w:t>
            </w:r>
            <w:r>
              <w:rPr>
                <w:noProof/>
                <w:webHidden/>
              </w:rPr>
              <w:tab/>
            </w:r>
            <w:r>
              <w:rPr>
                <w:noProof/>
                <w:webHidden/>
              </w:rPr>
              <w:fldChar w:fldCharType="begin"/>
            </w:r>
            <w:r>
              <w:rPr>
                <w:noProof/>
                <w:webHidden/>
              </w:rPr>
              <w:instrText xml:space="preserve"> PAGEREF _Toc235017244 \h </w:instrText>
            </w:r>
            <w:r>
              <w:rPr>
                <w:noProof/>
                <w:webHidden/>
              </w:rPr>
            </w:r>
            <w:r>
              <w:rPr>
                <w:noProof/>
                <w:webHidden/>
              </w:rPr>
              <w:fldChar w:fldCharType="separate"/>
            </w:r>
            <w:r>
              <w:rPr>
                <w:noProof/>
                <w:webHidden/>
              </w:rPr>
              <w:t>96</w:t>
            </w:r>
            <w:r>
              <w:rPr>
                <w:noProof/>
                <w:webHidden/>
              </w:rPr>
              <w:fldChar w:fldCharType="end"/>
            </w:r>
          </w:hyperlink>
        </w:p>
        <w:p w14:paraId="28755CC7" w14:textId="1BA2392E"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245" w:history="1">
            <w:r w:rsidRPr="00186470">
              <w:rPr>
                <w:rStyle w:val="Hyperlink"/>
                <w:noProof/>
              </w:rPr>
              <w:t>Unanticipated Problems, Adverse Events, and Serious Adverse Events</w:t>
            </w:r>
            <w:r>
              <w:rPr>
                <w:noProof/>
                <w:webHidden/>
              </w:rPr>
              <w:tab/>
            </w:r>
            <w:r>
              <w:rPr>
                <w:noProof/>
                <w:webHidden/>
              </w:rPr>
              <w:fldChar w:fldCharType="begin"/>
            </w:r>
            <w:r>
              <w:rPr>
                <w:noProof/>
                <w:webHidden/>
              </w:rPr>
              <w:instrText xml:space="preserve"> PAGEREF _Toc235017245 \h </w:instrText>
            </w:r>
            <w:r>
              <w:rPr>
                <w:noProof/>
                <w:webHidden/>
              </w:rPr>
            </w:r>
            <w:r>
              <w:rPr>
                <w:noProof/>
                <w:webHidden/>
              </w:rPr>
              <w:fldChar w:fldCharType="separate"/>
            </w:r>
            <w:r>
              <w:rPr>
                <w:noProof/>
                <w:webHidden/>
              </w:rPr>
              <w:t>97</w:t>
            </w:r>
            <w:r>
              <w:rPr>
                <w:noProof/>
                <w:webHidden/>
              </w:rPr>
              <w:fldChar w:fldCharType="end"/>
            </w:r>
          </w:hyperlink>
        </w:p>
        <w:p w14:paraId="397500D4" w14:textId="58F667EF"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46" w:history="1">
            <w:r w:rsidRPr="00186470">
              <w:rPr>
                <w:rStyle w:val="Hyperlink"/>
                <w:noProof/>
              </w:rPr>
              <w:t>Definitions</w:t>
            </w:r>
            <w:r>
              <w:rPr>
                <w:noProof/>
                <w:webHidden/>
              </w:rPr>
              <w:tab/>
            </w:r>
            <w:r>
              <w:rPr>
                <w:noProof/>
                <w:webHidden/>
              </w:rPr>
              <w:fldChar w:fldCharType="begin"/>
            </w:r>
            <w:r>
              <w:rPr>
                <w:noProof/>
                <w:webHidden/>
              </w:rPr>
              <w:instrText xml:space="preserve"> PAGEREF _Toc235017246 \h </w:instrText>
            </w:r>
            <w:r>
              <w:rPr>
                <w:noProof/>
                <w:webHidden/>
              </w:rPr>
            </w:r>
            <w:r>
              <w:rPr>
                <w:noProof/>
                <w:webHidden/>
              </w:rPr>
              <w:fldChar w:fldCharType="separate"/>
            </w:r>
            <w:r>
              <w:rPr>
                <w:noProof/>
                <w:webHidden/>
              </w:rPr>
              <w:t>97</w:t>
            </w:r>
            <w:r>
              <w:rPr>
                <w:noProof/>
                <w:webHidden/>
              </w:rPr>
              <w:fldChar w:fldCharType="end"/>
            </w:r>
          </w:hyperlink>
        </w:p>
        <w:p w14:paraId="58ADAA3E" w14:textId="52E51D2B"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47" w:history="1">
            <w:r w:rsidRPr="00186470">
              <w:rPr>
                <w:rStyle w:val="Hyperlink"/>
                <w:noProof/>
              </w:rPr>
              <w:t>Procedures for UAP Review</w:t>
            </w:r>
            <w:r>
              <w:rPr>
                <w:noProof/>
                <w:webHidden/>
              </w:rPr>
              <w:tab/>
            </w:r>
            <w:r>
              <w:rPr>
                <w:noProof/>
                <w:webHidden/>
              </w:rPr>
              <w:fldChar w:fldCharType="begin"/>
            </w:r>
            <w:r>
              <w:rPr>
                <w:noProof/>
                <w:webHidden/>
              </w:rPr>
              <w:instrText xml:space="preserve"> PAGEREF _Toc235017247 \h </w:instrText>
            </w:r>
            <w:r>
              <w:rPr>
                <w:noProof/>
                <w:webHidden/>
              </w:rPr>
            </w:r>
            <w:r>
              <w:rPr>
                <w:noProof/>
                <w:webHidden/>
              </w:rPr>
              <w:fldChar w:fldCharType="separate"/>
            </w:r>
            <w:r>
              <w:rPr>
                <w:noProof/>
                <w:webHidden/>
              </w:rPr>
              <w:t>99</w:t>
            </w:r>
            <w:r>
              <w:rPr>
                <w:noProof/>
                <w:webHidden/>
              </w:rPr>
              <w:fldChar w:fldCharType="end"/>
            </w:r>
          </w:hyperlink>
        </w:p>
        <w:p w14:paraId="1968F593" w14:textId="2F5B6FD9"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48" w:history="1">
            <w:r w:rsidRPr="00186470">
              <w:rPr>
                <w:rStyle w:val="Hyperlink"/>
                <w:noProof/>
              </w:rPr>
              <w:t>Timeline for Reporting</w:t>
            </w:r>
            <w:r>
              <w:rPr>
                <w:noProof/>
                <w:webHidden/>
              </w:rPr>
              <w:tab/>
            </w:r>
            <w:r>
              <w:rPr>
                <w:noProof/>
                <w:webHidden/>
              </w:rPr>
              <w:fldChar w:fldCharType="begin"/>
            </w:r>
            <w:r>
              <w:rPr>
                <w:noProof/>
                <w:webHidden/>
              </w:rPr>
              <w:instrText xml:space="preserve"> PAGEREF _Toc235017248 \h </w:instrText>
            </w:r>
            <w:r>
              <w:rPr>
                <w:noProof/>
                <w:webHidden/>
              </w:rPr>
            </w:r>
            <w:r>
              <w:rPr>
                <w:noProof/>
                <w:webHidden/>
              </w:rPr>
              <w:fldChar w:fldCharType="separate"/>
            </w:r>
            <w:r>
              <w:rPr>
                <w:noProof/>
                <w:webHidden/>
              </w:rPr>
              <w:t>100</w:t>
            </w:r>
            <w:r>
              <w:rPr>
                <w:noProof/>
                <w:webHidden/>
              </w:rPr>
              <w:fldChar w:fldCharType="end"/>
            </w:r>
          </w:hyperlink>
        </w:p>
        <w:p w14:paraId="6AA1D534" w14:textId="362DB259"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249" w:history="1">
            <w:r w:rsidRPr="00186470">
              <w:rPr>
                <w:rStyle w:val="Hyperlink"/>
                <w:noProof/>
              </w:rPr>
              <w:t>HIPAA Privacy Rule Regulations</w:t>
            </w:r>
            <w:r>
              <w:rPr>
                <w:noProof/>
                <w:webHidden/>
              </w:rPr>
              <w:tab/>
            </w:r>
            <w:r>
              <w:rPr>
                <w:noProof/>
                <w:webHidden/>
              </w:rPr>
              <w:fldChar w:fldCharType="begin"/>
            </w:r>
            <w:r>
              <w:rPr>
                <w:noProof/>
                <w:webHidden/>
              </w:rPr>
              <w:instrText xml:space="preserve"> PAGEREF _Toc235017249 \h </w:instrText>
            </w:r>
            <w:r>
              <w:rPr>
                <w:noProof/>
                <w:webHidden/>
              </w:rPr>
            </w:r>
            <w:r>
              <w:rPr>
                <w:noProof/>
                <w:webHidden/>
              </w:rPr>
              <w:fldChar w:fldCharType="separate"/>
            </w:r>
            <w:r>
              <w:rPr>
                <w:noProof/>
                <w:webHidden/>
              </w:rPr>
              <w:t>100</w:t>
            </w:r>
            <w:r>
              <w:rPr>
                <w:noProof/>
                <w:webHidden/>
              </w:rPr>
              <w:fldChar w:fldCharType="end"/>
            </w:r>
          </w:hyperlink>
        </w:p>
        <w:p w14:paraId="5D7D0CB2" w14:textId="6AB11F46"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50" w:history="1">
            <w:r w:rsidRPr="00186470">
              <w:rPr>
                <w:rStyle w:val="Hyperlink"/>
                <w:noProof/>
              </w:rPr>
              <w:t>HIPAA Privacy Rule and Privacy Board Authority</w:t>
            </w:r>
            <w:r>
              <w:rPr>
                <w:noProof/>
                <w:webHidden/>
              </w:rPr>
              <w:tab/>
            </w:r>
            <w:r>
              <w:rPr>
                <w:noProof/>
                <w:webHidden/>
              </w:rPr>
              <w:fldChar w:fldCharType="begin"/>
            </w:r>
            <w:r>
              <w:rPr>
                <w:noProof/>
                <w:webHidden/>
              </w:rPr>
              <w:instrText xml:space="preserve"> PAGEREF _Toc235017250 \h </w:instrText>
            </w:r>
            <w:r>
              <w:rPr>
                <w:noProof/>
                <w:webHidden/>
              </w:rPr>
            </w:r>
            <w:r>
              <w:rPr>
                <w:noProof/>
                <w:webHidden/>
              </w:rPr>
              <w:fldChar w:fldCharType="separate"/>
            </w:r>
            <w:r>
              <w:rPr>
                <w:noProof/>
                <w:webHidden/>
              </w:rPr>
              <w:t>100</w:t>
            </w:r>
            <w:r>
              <w:rPr>
                <w:noProof/>
                <w:webHidden/>
              </w:rPr>
              <w:fldChar w:fldCharType="end"/>
            </w:r>
          </w:hyperlink>
        </w:p>
        <w:p w14:paraId="215CFC95" w14:textId="192A18C9"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51" w:history="1">
            <w:r w:rsidRPr="00186470">
              <w:rPr>
                <w:rStyle w:val="Hyperlink"/>
                <w:noProof/>
              </w:rPr>
              <w:t>Criteria for Waiver or Alteration of HIPAA Authorization</w:t>
            </w:r>
            <w:r>
              <w:rPr>
                <w:noProof/>
                <w:webHidden/>
              </w:rPr>
              <w:tab/>
            </w:r>
            <w:r>
              <w:rPr>
                <w:noProof/>
                <w:webHidden/>
              </w:rPr>
              <w:fldChar w:fldCharType="begin"/>
            </w:r>
            <w:r>
              <w:rPr>
                <w:noProof/>
                <w:webHidden/>
              </w:rPr>
              <w:instrText xml:space="preserve"> PAGEREF _Toc235017251 \h </w:instrText>
            </w:r>
            <w:r>
              <w:rPr>
                <w:noProof/>
                <w:webHidden/>
              </w:rPr>
            </w:r>
            <w:r>
              <w:rPr>
                <w:noProof/>
                <w:webHidden/>
              </w:rPr>
              <w:fldChar w:fldCharType="separate"/>
            </w:r>
            <w:r>
              <w:rPr>
                <w:noProof/>
                <w:webHidden/>
              </w:rPr>
              <w:t>101</w:t>
            </w:r>
            <w:r>
              <w:rPr>
                <w:noProof/>
                <w:webHidden/>
              </w:rPr>
              <w:fldChar w:fldCharType="end"/>
            </w:r>
          </w:hyperlink>
        </w:p>
        <w:p w14:paraId="07529389" w14:textId="13C9EE5D"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252" w:history="1">
            <w:r w:rsidRPr="00186470">
              <w:rPr>
                <w:rStyle w:val="Hyperlink"/>
                <w:noProof/>
              </w:rPr>
              <w:t>Research Noncompliance</w:t>
            </w:r>
            <w:r>
              <w:rPr>
                <w:noProof/>
                <w:webHidden/>
              </w:rPr>
              <w:tab/>
            </w:r>
            <w:r>
              <w:rPr>
                <w:noProof/>
                <w:webHidden/>
              </w:rPr>
              <w:fldChar w:fldCharType="begin"/>
            </w:r>
            <w:r>
              <w:rPr>
                <w:noProof/>
                <w:webHidden/>
              </w:rPr>
              <w:instrText xml:space="preserve"> PAGEREF _Toc235017252 \h </w:instrText>
            </w:r>
            <w:r>
              <w:rPr>
                <w:noProof/>
                <w:webHidden/>
              </w:rPr>
            </w:r>
            <w:r>
              <w:rPr>
                <w:noProof/>
                <w:webHidden/>
              </w:rPr>
              <w:fldChar w:fldCharType="separate"/>
            </w:r>
            <w:r>
              <w:rPr>
                <w:noProof/>
                <w:webHidden/>
              </w:rPr>
              <w:t>101</w:t>
            </w:r>
            <w:r>
              <w:rPr>
                <w:noProof/>
                <w:webHidden/>
              </w:rPr>
              <w:fldChar w:fldCharType="end"/>
            </w:r>
          </w:hyperlink>
        </w:p>
        <w:p w14:paraId="05F2931D" w14:textId="172F7CEA"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53" w:history="1">
            <w:r w:rsidRPr="00186470">
              <w:rPr>
                <w:rStyle w:val="Hyperlink"/>
                <w:noProof/>
              </w:rPr>
              <w:t>Definitions</w:t>
            </w:r>
            <w:r>
              <w:rPr>
                <w:noProof/>
                <w:webHidden/>
              </w:rPr>
              <w:tab/>
            </w:r>
            <w:r>
              <w:rPr>
                <w:noProof/>
                <w:webHidden/>
              </w:rPr>
              <w:fldChar w:fldCharType="begin"/>
            </w:r>
            <w:r>
              <w:rPr>
                <w:noProof/>
                <w:webHidden/>
              </w:rPr>
              <w:instrText xml:space="preserve"> PAGEREF _Toc235017253 \h </w:instrText>
            </w:r>
            <w:r>
              <w:rPr>
                <w:noProof/>
                <w:webHidden/>
              </w:rPr>
            </w:r>
            <w:r>
              <w:rPr>
                <w:noProof/>
                <w:webHidden/>
              </w:rPr>
              <w:fldChar w:fldCharType="separate"/>
            </w:r>
            <w:r>
              <w:rPr>
                <w:noProof/>
                <w:webHidden/>
              </w:rPr>
              <w:t>103</w:t>
            </w:r>
            <w:r>
              <w:rPr>
                <w:noProof/>
                <w:webHidden/>
              </w:rPr>
              <w:fldChar w:fldCharType="end"/>
            </w:r>
          </w:hyperlink>
        </w:p>
        <w:p w14:paraId="460276AF" w14:textId="58A83F41"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54" w:history="1">
            <w:r w:rsidRPr="00186470">
              <w:rPr>
                <w:rStyle w:val="Hyperlink"/>
                <w:noProof/>
              </w:rPr>
              <w:t>Procedures for Noncompliance Receipt</w:t>
            </w:r>
            <w:r>
              <w:rPr>
                <w:noProof/>
                <w:webHidden/>
              </w:rPr>
              <w:tab/>
            </w:r>
            <w:r>
              <w:rPr>
                <w:noProof/>
                <w:webHidden/>
              </w:rPr>
              <w:fldChar w:fldCharType="begin"/>
            </w:r>
            <w:r>
              <w:rPr>
                <w:noProof/>
                <w:webHidden/>
              </w:rPr>
              <w:instrText xml:space="preserve"> PAGEREF _Toc235017254 \h </w:instrText>
            </w:r>
            <w:r>
              <w:rPr>
                <w:noProof/>
                <w:webHidden/>
              </w:rPr>
            </w:r>
            <w:r>
              <w:rPr>
                <w:noProof/>
                <w:webHidden/>
              </w:rPr>
              <w:fldChar w:fldCharType="separate"/>
            </w:r>
            <w:r>
              <w:rPr>
                <w:noProof/>
                <w:webHidden/>
              </w:rPr>
              <w:t>103</w:t>
            </w:r>
            <w:r>
              <w:rPr>
                <w:noProof/>
                <w:webHidden/>
              </w:rPr>
              <w:fldChar w:fldCharType="end"/>
            </w:r>
          </w:hyperlink>
        </w:p>
        <w:p w14:paraId="678FE56C" w14:textId="20CC80A4"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55" w:history="1">
            <w:r w:rsidRPr="00186470">
              <w:rPr>
                <w:rStyle w:val="Hyperlink"/>
                <w:noProof/>
              </w:rPr>
              <w:t>Preliminary Determination to Suspend or Not Suspend the Research</w:t>
            </w:r>
            <w:r>
              <w:rPr>
                <w:noProof/>
                <w:webHidden/>
              </w:rPr>
              <w:tab/>
            </w:r>
            <w:r>
              <w:rPr>
                <w:noProof/>
                <w:webHidden/>
              </w:rPr>
              <w:fldChar w:fldCharType="begin"/>
            </w:r>
            <w:r>
              <w:rPr>
                <w:noProof/>
                <w:webHidden/>
              </w:rPr>
              <w:instrText xml:space="preserve"> PAGEREF _Toc235017255 \h </w:instrText>
            </w:r>
            <w:r>
              <w:rPr>
                <w:noProof/>
                <w:webHidden/>
              </w:rPr>
            </w:r>
            <w:r>
              <w:rPr>
                <w:noProof/>
                <w:webHidden/>
              </w:rPr>
              <w:fldChar w:fldCharType="separate"/>
            </w:r>
            <w:r>
              <w:rPr>
                <w:noProof/>
                <w:webHidden/>
              </w:rPr>
              <w:t>104</w:t>
            </w:r>
            <w:r>
              <w:rPr>
                <w:noProof/>
                <w:webHidden/>
              </w:rPr>
              <w:fldChar w:fldCharType="end"/>
            </w:r>
          </w:hyperlink>
        </w:p>
        <w:p w14:paraId="166155E0" w14:textId="3F2DC7FA"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56" w:history="1">
            <w:r w:rsidRPr="00186470">
              <w:rPr>
                <w:rStyle w:val="Hyperlink"/>
                <w:noProof/>
              </w:rPr>
              <w:t>Investigating Noncompliance</w:t>
            </w:r>
            <w:r>
              <w:rPr>
                <w:noProof/>
                <w:webHidden/>
              </w:rPr>
              <w:tab/>
            </w:r>
            <w:r>
              <w:rPr>
                <w:noProof/>
                <w:webHidden/>
              </w:rPr>
              <w:fldChar w:fldCharType="begin"/>
            </w:r>
            <w:r>
              <w:rPr>
                <w:noProof/>
                <w:webHidden/>
              </w:rPr>
              <w:instrText xml:space="preserve"> PAGEREF _Toc235017256 \h </w:instrText>
            </w:r>
            <w:r>
              <w:rPr>
                <w:noProof/>
                <w:webHidden/>
              </w:rPr>
            </w:r>
            <w:r>
              <w:rPr>
                <w:noProof/>
                <w:webHidden/>
              </w:rPr>
              <w:fldChar w:fldCharType="separate"/>
            </w:r>
            <w:r>
              <w:rPr>
                <w:noProof/>
                <w:webHidden/>
              </w:rPr>
              <w:t>105</w:t>
            </w:r>
            <w:r>
              <w:rPr>
                <w:noProof/>
                <w:webHidden/>
              </w:rPr>
              <w:fldChar w:fldCharType="end"/>
            </w:r>
          </w:hyperlink>
        </w:p>
        <w:p w14:paraId="2F282C98" w14:textId="53EFF6A7"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57" w:history="1">
            <w:r w:rsidRPr="00186470">
              <w:rPr>
                <w:rStyle w:val="Hyperlink"/>
                <w:noProof/>
              </w:rPr>
              <w:t>Resolution of the Investigation</w:t>
            </w:r>
            <w:r>
              <w:rPr>
                <w:noProof/>
                <w:webHidden/>
              </w:rPr>
              <w:tab/>
            </w:r>
            <w:r>
              <w:rPr>
                <w:noProof/>
                <w:webHidden/>
              </w:rPr>
              <w:fldChar w:fldCharType="begin"/>
            </w:r>
            <w:r>
              <w:rPr>
                <w:noProof/>
                <w:webHidden/>
              </w:rPr>
              <w:instrText xml:space="preserve"> PAGEREF _Toc235017257 \h </w:instrText>
            </w:r>
            <w:r>
              <w:rPr>
                <w:noProof/>
                <w:webHidden/>
              </w:rPr>
            </w:r>
            <w:r>
              <w:rPr>
                <w:noProof/>
                <w:webHidden/>
              </w:rPr>
              <w:fldChar w:fldCharType="separate"/>
            </w:r>
            <w:r>
              <w:rPr>
                <w:noProof/>
                <w:webHidden/>
              </w:rPr>
              <w:t>105</w:t>
            </w:r>
            <w:r>
              <w:rPr>
                <w:noProof/>
                <w:webHidden/>
              </w:rPr>
              <w:fldChar w:fldCharType="end"/>
            </w:r>
          </w:hyperlink>
        </w:p>
        <w:p w14:paraId="3343A23B" w14:textId="31F209D9"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58" w:history="1">
            <w:r w:rsidRPr="00186470">
              <w:rPr>
                <w:rStyle w:val="Hyperlink"/>
                <w:noProof/>
              </w:rPr>
              <w:t>Timeline for Reporting</w:t>
            </w:r>
            <w:r>
              <w:rPr>
                <w:noProof/>
                <w:webHidden/>
              </w:rPr>
              <w:tab/>
            </w:r>
            <w:r>
              <w:rPr>
                <w:noProof/>
                <w:webHidden/>
              </w:rPr>
              <w:fldChar w:fldCharType="begin"/>
            </w:r>
            <w:r>
              <w:rPr>
                <w:noProof/>
                <w:webHidden/>
              </w:rPr>
              <w:instrText xml:space="preserve"> PAGEREF _Toc235017258 \h </w:instrText>
            </w:r>
            <w:r>
              <w:rPr>
                <w:noProof/>
                <w:webHidden/>
              </w:rPr>
            </w:r>
            <w:r>
              <w:rPr>
                <w:noProof/>
                <w:webHidden/>
              </w:rPr>
              <w:fldChar w:fldCharType="separate"/>
            </w:r>
            <w:r>
              <w:rPr>
                <w:noProof/>
                <w:webHidden/>
              </w:rPr>
              <w:t>106</w:t>
            </w:r>
            <w:r>
              <w:rPr>
                <w:noProof/>
                <w:webHidden/>
              </w:rPr>
              <w:fldChar w:fldCharType="end"/>
            </w:r>
          </w:hyperlink>
        </w:p>
        <w:p w14:paraId="44B37133" w14:textId="5235F255"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59" w:history="1">
            <w:r w:rsidRPr="00186470">
              <w:rPr>
                <w:rStyle w:val="Hyperlink"/>
                <w:noProof/>
              </w:rPr>
              <w:t>IRB Noncompliance</w:t>
            </w:r>
            <w:r>
              <w:rPr>
                <w:noProof/>
                <w:webHidden/>
              </w:rPr>
              <w:tab/>
            </w:r>
            <w:r>
              <w:rPr>
                <w:noProof/>
                <w:webHidden/>
              </w:rPr>
              <w:fldChar w:fldCharType="begin"/>
            </w:r>
            <w:r>
              <w:rPr>
                <w:noProof/>
                <w:webHidden/>
              </w:rPr>
              <w:instrText xml:space="preserve"> PAGEREF _Toc235017259 \h </w:instrText>
            </w:r>
            <w:r>
              <w:rPr>
                <w:noProof/>
                <w:webHidden/>
              </w:rPr>
            </w:r>
            <w:r>
              <w:rPr>
                <w:noProof/>
                <w:webHidden/>
              </w:rPr>
              <w:fldChar w:fldCharType="separate"/>
            </w:r>
            <w:r>
              <w:rPr>
                <w:noProof/>
                <w:webHidden/>
              </w:rPr>
              <w:t>107</w:t>
            </w:r>
            <w:r>
              <w:rPr>
                <w:noProof/>
                <w:webHidden/>
              </w:rPr>
              <w:fldChar w:fldCharType="end"/>
            </w:r>
          </w:hyperlink>
        </w:p>
        <w:p w14:paraId="330A7B1C" w14:textId="2EED96CF"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260" w:history="1">
            <w:r w:rsidRPr="00186470">
              <w:rPr>
                <w:rStyle w:val="Hyperlink"/>
                <w:noProof/>
              </w:rPr>
              <w:t>Suspension and Termination of Research</w:t>
            </w:r>
            <w:r>
              <w:rPr>
                <w:noProof/>
                <w:webHidden/>
              </w:rPr>
              <w:tab/>
            </w:r>
            <w:r>
              <w:rPr>
                <w:noProof/>
                <w:webHidden/>
              </w:rPr>
              <w:fldChar w:fldCharType="begin"/>
            </w:r>
            <w:r>
              <w:rPr>
                <w:noProof/>
                <w:webHidden/>
              </w:rPr>
              <w:instrText xml:space="preserve"> PAGEREF _Toc235017260 \h </w:instrText>
            </w:r>
            <w:r>
              <w:rPr>
                <w:noProof/>
                <w:webHidden/>
              </w:rPr>
            </w:r>
            <w:r>
              <w:rPr>
                <w:noProof/>
                <w:webHidden/>
              </w:rPr>
              <w:fldChar w:fldCharType="separate"/>
            </w:r>
            <w:r>
              <w:rPr>
                <w:noProof/>
                <w:webHidden/>
              </w:rPr>
              <w:t>108</w:t>
            </w:r>
            <w:r>
              <w:rPr>
                <w:noProof/>
                <w:webHidden/>
              </w:rPr>
              <w:fldChar w:fldCharType="end"/>
            </w:r>
          </w:hyperlink>
        </w:p>
        <w:p w14:paraId="3421A2E3" w14:textId="2516B4B0" w:rsidR="0042530D" w:rsidRDefault="0042530D">
          <w:pPr>
            <w:pStyle w:val="TOC2"/>
            <w:tabs>
              <w:tab w:val="right" w:leader="dot" w:pos="10070"/>
            </w:tabs>
            <w:rPr>
              <w:rFonts w:asciiTheme="minorHAnsi" w:eastAsiaTheme="minorEastAsia" w:hAnsiTheme="minorHAnsi" w:cstheme="minorBidi"/>
              <w:noProof/>
              <w:color w:val="auto"/>
              <w:kern w:val="2"/>
              <w:sz w:val="24"/>
              <w14:ligatures w14:val="standardContextual"/>
            </w:rPr>
          </w:pPr>
          <w:hyperlink w:anchor="_Toc235017261" w:history="1">
            <w:r w:rsidRPr="00186470">
              <w:rPr>
                <w:rStyle w:val="Hyperlink"/>
                <w:rFonts w:eastAsia="Arial"/>
                <w:noProof/>
                <w:lang w:bidi="en-US"/>
              </w:rPr>
              <w:t>Suspension or Termination by CPHS</w:t>
            </w:r>
            <w:r>
              <w:rPr>
                <w:noProof/>
                <w:webHidden/>
              </w:rPr>
              <w:tab/>
            </w:r>
            <w:r>
              <w:rPr>
                <w:noProof/>
                <w:webHidden/>
              </w:rPr>
              <w:fldChar w:fldCharType="begin"/>
            </w:r>
            <w:r>
              <w:rPr>
                <w:noProof/>
                <w:webHidden/>
              </w:rPr>
              <w:instrText xml:space="preserve"> PAGEREF _Toc235017261 \h </w:instrText>
            </w:r>
            <w:r>
              <w:rPr>
                <w:noProof/>
                <w:webHidden/>
              </w:rPr>
            </w:r>
            <w:r>
              <w:rPr>
                <w:noProof/>
                <w:webHidden/>
              </w:rPr>
              <w:fldChar w:fldCharType="separate"/>
            </w:r>
            <w:r>
              <w:rPr>
                <w:noProof/>
                <w:webHidden/>
              </w:rPr>
              <w:t>108</w:t>
            </w:r>
            <w:r>
              <w:rPr>
                <w:noProof/>
                <w:webHidden/>
              </w:rPr>
              <w:fldChar w:fldCharType="end"/>
            </w:r>
          </w:hyperlink>
        </w:p>
        <w:p w14:paraId="09729D69" w14:textId="780DB32B"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262" w:history="1">
            <w:r w:rsidRPr="00186470">
              <w:rPr>
                <w:rStyle w:val="Hyperlink"/>
                <w:noProof/>
              </w:rPr>
              <w:t>Reporting to Regulatory Agencies &amp; Sponsors Regarding Research Involving Human Participants</w:t>
            </w:r>
            <w:r>
              <w:rPr>
                <w:noProof/>
                <w:webHidden/>
              </w:rPr>
              <w:tab/>
            </w:r>
            <w:r>
              <w:rPr>
                <w:noProof/>
                <w:webHidden/>
              </w:rPr>
              <w:fldChar w:fldCharType="begin"/>
            </w:r>
            <w:r>
              <w:rPr>
                <w:noProof/>
                <w:webHidden/>
              </w:rPr>
              <w:instrText xml:space="preserve"> PAGEREF _Toc235017262 \h </w:instrText>
            </w:r>
            <w:r>
              <w:rPr>
                <w:noProof/>
                <w:webHidden/>
              </w:rPr>
            </w:r>
            <w:r>
              <w:rPr>
                <w:noProof/>
                <w:webHidden/>
              </w:rPr>
              <w:fldChar w:fldCharType="separate"/>
            </w:r>
            <w:r>
              <w:rPr>
                <w:noProof/>
                <w:webHidden/>
              </w:rPr>
              <w:t>110</w:t>
            </w:r>
            <w:r>
              <w:rPr>
                <w:noProof/>
                <w:webHidden/>
              </w:rPr>
              <w:fldChar w:fldCharType="end"/>
            </w:r>
          </w:hyperlink>
        </w:p>
        <w:p w14:paraId="0D0D6870" w14:textId="41C57E92"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263" w:history="1">
            <w:r w:rsidRPr="00186470">
              <w:rPr>
                <w:rStyle w:val="Hyperlink"/>
                <w:noProof/>
              </w:rPr>
              <w:t>Appendix A: Acroynms</w:t>
            </w:r>
            <w:r>
              <w:rPr>
                <w:noProof/>
                <w:webHidden/>
              </w:rPr>
              <w:tab/>
            </w:r>
            <w:r>
              <w:rPr>
                <w:noProof/>
                <w:webHidden/>
              </w:rPr>
              <w:fldChar w:fldCharType="begin"/>
            </w:r>
            <w:r>
              <w:rPr>
                <w:noProof/>
                <w:webHidden/>
              </w:rPr>
              <w:instrText xml:space="preserve"> PAGEREF _Toc235017263 \h </w:instrText>
            </w:r>
            <w:r>
              <w:rPr>
                <w:noProof/>
                <w:webHidden/>
              </w:rPr>
            </w:r>
            <w:r>
              <w:rPr>
                <w:noProof/>
                <w:webHidden/>
              </w:rPr>
              <w:fldChar w:fldCharType="separate"/>
            </w:r>
            <w:r>
              <w:rPr>
                <w:noProof/>
                <w:webHidden/>
              </w:rPr>
              <w:t>112</w:t>
            </w:r>
            <w:r>
              <w:rPr>
                <w:noProof/>
                <w:webHidden/>
              </w:rPr>
              <w:fldChar w:fldCharType="end"/>
            </w:r>
          </w:hyperlink>
        </w:p>
        <w:p w14:paraId="566C595E" w14:textId="1286A906"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264" w:history="1">
            <w:r w:rsidRPr="00186470">
              <w:rPr>
                <w:rStyle w:val="Hyperlink"/>
                <w:noProof/>
              </w:rPr>
              <w:t>Appendix B: Glossary of Terms</w:t>
            </w:r>
            <w:r>
              <w:rPr>
                <w:noProof/>
                <w:webHidden/>
              </w:rPr>
              <w:tab/>
            </w:r>
            <w:r>
              <w:rPr>
                <w:noProof/>
                <w:webHidden/>
              </w:rPr>
              <w:fldChar w:fldCharType="begin"/>
            </w:r>
            <w:r>
              <w:rPr>
                <w:noProof/>
                <w:webHidden/>
              </w:rPr>
              <w:instrText xml:space="preserve"> PAGEREF _Toc235017264 \h </w:instrText>
            </w:r>
            <w:r>
              <w:rPr>
                <w:noProof/>
                <w:webHidden/>
              </w:rPr>
            </w:r>
            <w:r>
              <w:rPr>
                <w:noProof/>
                <w:webHidden/>
              </w:rPr>
              <w:fldChar w:fldCharType="separate"/>
            </w:r>
            <w:r>
              <w:rPr>
                <w:noProof/>
                <w:webHidden/>
              </w:rPr>
              <w:t>113</w:t>
            </w:r>
            <w:r>
              <w:rPr>
                <w:noProof/>
                <w:webHidden/>
              </w:rPr>
              <w:fldChar w:fldCharType="end"/>
            </w:r>
          </w:hyperlink>
        </w:p>
        <w:p w14:paraId="15AD4C55" w14:textId="0520789B" w:rsidR="0042530D" w:rsidRDefault="0042530D">
          <w:pPr>
            <w:pStyle w:val="TOC1"/>
            <w:tabs>
              <w:tab w:val="right" w:leader="dot" w:pos="10070"/>
            </w:tabs>
            <w:rPr>
              <w:rFonts w:asciiTheme="minorHAnsi" w:eastAsiaTheme="minorEastAsia" w:hAnsiTheme="minorHAnsi" w:cstheme="minorBidi"/>
              <w:noProof/>
              <w:color w:val="auto"/>
              <w:kern w:val="2"/>
              <w:sz w:val="24"/>
              <w14:ligatures w14:val="standardContextual"/>
            </w:rPr>
          </w:pPr>
          <w:hyperlink w:anchor="_Toc235017265" w:history="1">
            <w:r w:rsidRPr="00186470">
              <w:rPr>
                <w:rStyle w:val="Hyperlink"/>
                <w:noProof/>
              </w:rPr>
              <w:t>Appendix C: Allowable Research Involving Children</w:t>
            </w:r>
            <w:r>
              <w:rPr>
                <w:noProof/>
                <w:webHidden/>
              </w:rPr>
              <w:tab/>
            </w:r>
            <w:r>
              <w:rPr>
                <w:noProof/>
                <w:webHidden/>
              </w:rPr>
              <w:fldChar w:fldCharType="begin"/>
            </w:r>
            <w:r>
              <w:rPr>
                <w:noProof/>
                <w:webHidden/>
              </w:rPr>
              <w:instrText xml:space="preserve"> PAGEREF _Toc235017265 \h </w:instrText>
            </w:r>
            <w:r>
              <w:rPr>
                <w:noProof/>
                <w:webHidden/>
              </w:rPr>
            </w:r>
            <w:r>
              <w:rPr>
                <w:noProof/>
                <w:webHidden/>
              </w:rPr>
              <w:fldChar w:fldCharType="separate"/>
            </w:r>
            <w:r>
              <w:rPr>
                <w:noProof/>
                <w:webHidden/>
              </w:rPr>
              <w:t>122</w:t>
            </w:r>
            <w:r>
              <w:rPr>
                <w:noProof/>
                <w:webHidden/>
              </w:rPr>
              <w:fldChar w:fldCharType="end"/>
            </w:r>
          </w:hyperlink>
        </w:p>
        <w:p w14:paraId="4533799D" w14:textId="15F48839" w:rsidR="00A71C15" w:rsidRDefault="00A71C15">
          <w:r>
            <w:rPr>
              <w:b/>
              <w:bCs/>
              <w:noProof/>
            </w:rPr>
            <w:lastRenderedPageBreak/>
            <w:fldChar w:fldCharType="end"/>
          </w:r>
        </w:p>
      </w:sdtContent>
    </w:sdt>
    <w:p w14:paraId="71C9E049" w14:textId="0262A920" w:rsidR="0049755C" w:rsidRDefault="0049755C">
      <w:pPr>
        <w:rPr>
          <w:b/>
          <w:bCs/>
          <w:sz w:val="44"/>
          <w:szCs w:val="44"/>
        </w:rPr>
      </w:pPr>
      <w:r>
        <w:rPr>
          <w:b/>
          <w:bCs/>
          <w:sz w:val="44"/>
          <w:szCs w:val="44"/>
        </w:rPr>
        <w:br w:type="page"/>
      </w:r>
    </w:p>
    <w:p w14:paraId="1C8455A4" w14:textId="77777777" w:rsidR="002D30F1" w:rsidRDefault="002D30F1" w:rsidP="00E74C74">
      <w:pPr>
        <w:pStyle w:val="Heading1"/>
      </w:pPr>
      <w:bookmarkStart w:id="0" w:name="_Toc235017135"/>
      <w:r>
        <w:lastRenderedPageBreak/>
        <w:t>About CPHS</w:t>
      </w:r>
      <w:bookmarkEnd w:id="0"/>
    </w:p>
    <w:p w14:paraId="150061DE" w14:textId="77777777" w:rsidR="00761A4B" w:rsidRPr="00761A4B" w:rsidRDefault="00761A4B" w:rsidP="00E74C74">
      <w:pPr>
        <w:pStyle w:val="Heading2"/>
      </w:pPr>
      <w:bookmarkStart w:id="1" w:name="_Institutional_Authority"/>
      <w:bookmarkStart w:id="2" w:name="_Toc235017136"/>
      <w:bookmarkEnd w:id="1"/>
      <w:r w:rsidRPr="00761A4B">
        <w:t>Institutional</w:t>
      </w:r>
      <w:r w:rsidRPr="00761A4B">
        <w:rPr>
          <w:spacing w:val="-16"/>
        </w:rPr>
        <w:t xml:space="preserve"> </w:t>
      </w:r>
      <w:r w:rsidRPr="00761A4B">
        <w:t>Authority</w:t>
      </w:r>
      <w:bookmarkEnd w:id="2"/>
    </w:p>
    <w:p w14:paraId="26D53A32" w14:textId="2C799263" w:rsidR="00B12F42" w:rsidRDefault="00761A4B" w:rsidP="00761A4B">
      <w:pPr>
        <w:pStyle w:val="BodyText"/>
        <w:spacing w:before="252"/>
        <w:ind w:left="0" w:right="333"/>
        <w:rPr>
          <w:spacing w:val="-4"/>
          <w:szCs w:val="22"/>
        </w:rPr>
      </w:pPr>
      <w:r w:rsidRPr="00761A4B">
        <w:rPr>
          <w:szCs w:val="22"/>
        </w:rPr>
        <w:t xml:space="preserve">The California Health and Human Services Agency (CalHHS) established the </w:t>
      </w:r>
      <w:hyperlink r:id="rId14" w:history="1">
        <w:r w:rsidRPr="00A52DEF">
          <w:rPr>
            <w:rStyle w:val="Hyperlink"/>
            <w:szCs w:val="22"/>
          </w:rPr>
          <w:t>Committee for</w:t>
        </w:r>
        <w:r w:rsidRPr="00A52DEF">
          <w:rPr>
            <w:rStyle w:val="Hyperlink"/>
            <w:spacing w:val="-6"/>
            <w:szCs w:val="22"/>
          </w:rPr>
          <w:t xml:space="preserve"> </w:t>
        </w:r>
        <w:r w:rsidRPr="00A52DEF">
          <w:rPr>
            <w:rStyle w:val="Hyperlink"/>
            <w:szCs w:val="22"/>
          </w:rPr>
          <w:t>the</w:t>
        </w:r>
        <w:r w:rsidRPr="00A52DEF">
          <w:rPr>
            <w:rStyle w:val="Hyperlink"/>
            <w:spacing w:val="-7"/>
            <w:szCs w:val="22"/>
          </w:rPr>
          <w:t xml:space="preserve"> </w:t>
        </w:r>
        <w:r w:rsidRPr="00A52DEF">
          <w:rPr>
            <w:rStyle w:val="Hyperlink"/>
            <w:szCs w:val="22"/>
          </w:rPr>
          <w:t>Protection</w:t>
        </w:r>
        <w:r w:rsidRPr="00A52DEF">
          <w:rPr>
            <w:rStyle w:val="Hyperlink"/>
            <w:spacing w:val="-7"/>
            <w:szCs w:val="22"/>
          </w:rPr>
          <w:t xml:space="preserve"> </w:t>
        </w:r>
        <w:r w:rsidRPr="00A52DEF">
          <w:rPr>
            <w:rStyle w:val="Hyperlink"/>
            <w:szCs w:val="22"/>
          </w:rPr>
          <w:t>of</w:t>
        </w:r>
        <w:r w:rsidRPr="00A52DEF">
          <w:rPr>
            <w:rStyle w:val="Hyperlink"/>
            <w:spacing w:val="-2"/>
            <w:szCs w:val="22"/>
          </w:rPr>
          <w:t xml:space="preserve"> </w:t>
        </w:r>
        <w:r w:rsidRPr="00A52DEF">
          <w:rPr>
            <w:rStyle w:val="Hyperlink"/>
            <w:szCs w:val="22"/>
          </w:rPr>
          <w:t>Human</w:t>
        </w:r>
        <w:r w:rsidRPr="00A52DEF">
          <w:rPr>
            <w:rStyle w:val="Hyperlink"/>
            <w:spacing w:val="-2"/>
            <w:szCs w:val="22"/>
          </w:rPr>
          <w:t xml:space="preserve"> </w:t>
        </w:r>
        <w:r w:rsidRPr="00A52DEF">
          <w:rPr>
            <w:rStyle w:val="Hyperlink"/>
            <w:szCs w:val="22"/>
          </w:rPr>
          <w:t>Subjects</w:t>
        </w:r>
        <w:r w:rsidRPr="00A52DEF">
          <w:rPr>
            <w:rStyle w:val="Hyperlink"/>
            <w:spacing w:val="-8"/>
            <w:szCs w:val="22"/>
          </w:rPr>
          <w:t xml:space="preserve"> </w:t>
        </w:r>
        <w:r w:rsidRPr="00A52DEF">
          <w:rPr>
            <w:rStyle w:val="Hyperlink"/>
            <w:szCs w:val="22"/>
          </w:rPr>
          <w:t>(CPHS)</w:t>
        </w:r>
      </w:hyperlink>
      <w:r w:rsidRPr="00761A4B">
        <w:rPr>
          <w:szCs w:val="22"/>
        </w:rPr>
        <w:t>,</w:t>
      </w:r>
      <w:r w:rsidRPr="00761A4B">
        <w:rPr>
          <w:spacing w:val="-2"/>
          <w:szCs w:val="22"/>
        </w:rPr>
        <w:t xml:space="preserve"> </w:t>
      </w:r>
      <w:r w:rsidRPr="00761A4B">
        <w:rPr>
          <w:szCs w:val="22"/>
        </w:rPr>
        <w:t>an</w:t>
      </w:r>
      <w:r w:rsidRPr="00761A4B">
        <w:rPr>
          <w:spacing w:val="-2"/>
          <w:szCs w:val="22"/>
        </w:rPr>
        <w:t xml:space="preserve"> </w:t>
      </w:r>
      <w:r w:rsidRPr="00761A4B">
        <w:rPr>
          <w:szCs w:val="22"/>
        </w:rPr>
        <w:t>Institutional</w:t>
      </w:r>
      <w:r w:rsidRPr="00761A4B">
        <w:rPr>
          <w:spacing w:val="-6"/>
          <w:szCs w:val="22"/>
        </w:rPr>
        <w:t xml:space="preserve"> </w:t>
      </w:r>
      <w:r w:rsidRPr="00761A4B">
        <w:rPr>
          <w:szCs w:val="22"/>
        </w:rPr>
        <w:t>Review</w:t>
      </w:r>
      <w:r w:rsidRPr="00761A4B">
        <w:rPr>
          <w:spacing w:val="-3"/>
          <w:szCs w:val="22"/>
        </w:rPr>
        <w:t xml:space="preserve"> </w:t>
      </w:r>
      <w:r w:rsidRPr="00761A4B">
        <w:rPr>
          <w:szCs w:val="22"/>
        </w:rPr>
        <w:t>Board</w:t>
      </w:r>
      <w:r w:rsidRPr="00761A4B">
        <w:rPr>
          <w:spacing w:val="-2"/>
          <w:szCs w:val="22"/>
        </w:rPr>
        <w:t xml:space="preserve"> </w:t>
      </w:r>
      <w:r w:rsidRPr="00761A4B">
        <w:rPr>
          <w:szCs w:val="22"/>
        </w:rPr>
        <w:t>(IRB),</w:t>
      </w:r>
      <w:r w:rsidRPr="00761A4B">
        <w:rPr>
          <w:spacing w:val="-2"/>
          <w:szCs w:val="22"/>
        </w:rPr>
        <w:t xml:space="preserve"> </w:t>
      </w:r>
      <w:r w:rsidRPr="00761A4B">
        <w:rPr>
          <w:szCs w:val="22"/>
        </w:rPr>
        <w:t>in</w:t>
      </w:r>
      <w:r w:rsidRPr="00761A4B">
        <w:rPr>
          <w:spacing w:val="-2"/>
          <w:szCs w:val="22"/>
        </w:rPr>
        <w:t xml:space="preserve"> </w:t>
      </w:r>
      <w:r w:rsidRPr="00761A4B">
        <w:rPr>
          <w:szCs w:val="22"/>
        </w:rPr>
        <w:t>July 1976 to review research projects involving human subjects under the federal Common Rule. CPHS is bound by the terms of the Federalwide Assurance (FWA) 00000681 signed with the U.S. Department of Health and Human Services</w:t>
      </w:r>
      <w:r w:rsidR="002D641A">
        <w:rPr>
          <w:szCs w:val="22"/>
        </w:rPr>
        <w:t xml:space="preserve"> (HHS)</w:t>
      </w:r>
      <w:r w:rsidRPr="00761A4B">
        <w:rPr>
          <w:szCs w:val="22"/>
        </w:rPr>
        <w:t xml:space="preserve">, </w:t>
      </w:r>
      <w:hyperlink r:id="rId15" w:history="1">
        <w:r w:rsidRPr="00E74AF1">
          <w:rPr>
            <w:rStyle w:val="Hyperlink"/>
            <w:szCs w:val="22"/>
          </w:rPr>
          <w:t>Office for Human Research</w:t>
        </w:r>
        <w:r w:rsidRPr="00E74AF1">
          <w:rPr>
            <w:rStyle w:val="Hyperlink"/>
            <w:spacing w:val="-4"/>
            <w:szCs w:val="22"/>
          </w:rPr>
          <w:t xml:space="preserve"> </w:t>
        </w:r>
        <w:r w:rsidRPr="00E74AF1">
          <w:rPr>
            <w:rStyle w:val="Hyperlink"/>
            <w:szCs w:val="22"/>
          </w:rPr>
          <w:t>Protections</w:t>
        </w:r>
        <w:r w:rsidR="002D641A" w:rsidRPr="00E74AF1">
          <w:rPr>
            <w:rStyle w:val="Hyperlink"/>
            <w:szCs w:val="22"/>
          </w:rPr>
          <w:t xml:space="preserve"> (OHRP)</w:t>
        </w:r>
      </w:hyperlink>
      <w:r w:rsidRPr="00761A4B">
        <w:rPr>
          <w:szCs w:val="22"/>
        </w:rPr>
        <w:t>.</w:t>
      </w:r>
      <w:r w:rsidRPr="00761A4B">
        <w:rPr>
          <w:spacing w:val="-9"/>
          <w:szCs w:val="22"/>
        </w:rPr>
        <w:t xml:space="preserve"> </w:t>
      </w:r>
      <w:r w:rsidRPr="00761A4B">
        <w:rPr>
          <w:szCs w:val="22"/>
        </w:rPr>
        <w:t>CPHS</w:t>
      </w:r>
      <w:r w:rsidRPr="00761A4B">
        <w:rPr>
          <w:spacing w:val="-4"/>
          <w:szCs w:val="22"/>
        </w:rPr>
        <w:t xml:space="preserve"> </w:t>
      </w:r>
      <w:r w:rsidRPr="00761A4B">
        <w:rPr>
          <w:szCs w:val="22"/>
        </w:rPr>
        <w:t>is</w:t>
      </w:r>
      <w:r w:rsidRPr="00761A4B">
        <w:rPr>
          <w:spacing w:val="-4"/>
          <w:szCs w:val="22"/>
        </w:rPr>
        <w:t xml:space="preserve"> </w:t>
      </w:r>
      <w:r w:rsidRPr="00761A4B">
        <w:rPr>
          <w:szCs w:val="22"/>
        </w:rPr>
        <w:t>the</w:t>
      </w:r>
      <w:r w:rsidRPr="00761A4B">
        <w:rPr>
          <w:spacing w:val="-8"/>
          <w:szCs w:val="22"/>
        </w:rPr>
        <w:t xml:space="preserve"> </w:t>
      </w:r>
      <w:r w:rsidRPr="00761A4B">
        <w:rPr>
          <w:szCs w:val="22"/>
        </w:rPr>
        <w:t>only</w:t>
      </w:r>
      <w:r w:rsidRPr="00761A4B">
        <w:rPr>
          <w:spacing w:val="-7"/>
          <w:szCs w:val="22"/>
        </w:rPr>
        <w:t xml:space="preserve"> </w:t>
      </w:r>
      <w:r w:rsidRPr="00761A4B">
        <w:rPr>
          <w:szCs w:val="22"/>
        </w:rPr>
        <w:t>IRB</w:t>
      </w:r>
      <w:r w:rsidRPr="00761A4B">
        <w:rPr>
          <w:spacing w:val="-11"/>
          <w:szCs w:val="22"/>
        </w:rPr>
        <w:t xml:space="preserve"> </w:t>
      </w:r>
      <w:r w:rsidRPr="00761A4B">
        <w:rPr>
          <w:szCs w:val="22"/>
        </w:rPr>
        <w:t>empowered</w:t>
      </w:r>
      <w:r w:rsidRPr="00761A4B">
        <w:rPr>
          <w:spacing w:val="-8"/>
          <w:szCs w:val="22"/>
        </w:rPr>
        <w:t xml:space="preserve"> </w:t>
      </w:r>
      <w:r w:rsidRPr="00761A4B">
        <w:rPr>
          <w:szCs w:val="22"/>
        </w:rPr>
        <w:t>by</w:t>
      </w:r>
      <w:r w:rsidRPr="00761A4B">
        <w:rPr>
          <w:spacing w:val="-4"/>
          <w:szCs w:val="22"/>
        </w:rPr>
        <w:t xml:space="preserve"> </w:t>
      </w:r>
      <w:r w:rsidRPr="00761A4B">
        <w:rPr>
          <w:szCs w:val="22"/>
        </w:rPr>
        <w:t>CalHHS.</w:t>
      </w:r>
      <w:r w:rsidRPr="00761A4B">
        <w:rPr>
          <w:spacing w:val="-4"/>
          <w:szCs w:val="22"/>
        </w:rPr>
        <w:t xml:space="preserve"> </w:t>
      </w:r>
    </w:p>
    <w:p w14:paraId="7F98ED70" w14:textId="2BD6A12F" w:rsidR="004A02E6" w:rsidRDefault="00761A4B" w:rsidP="00761A4B">
      <w:pPr>
        <w:pStyle w:val="BodyText"/>
        <w:spacing w:before="252"/>
        <w:ind w:left="0" w:right="333"/>
        <w:rPr>
          <w:szCs w:val="22"/>
        </w:rPr>
      </w:pPr>
      <w:r w:rsidRPr="00761A4B">
        <w:rPr>
          <w:szCs w:val="22"/>
        </w:rPr>
        <w:t>In</w:t>
      </w:r>
      <w:r w:rsidRPr="00761A4B">
        <w:rPr>
          <w:spacing w:val="-6"/>
          <w:szCs w:val="22"/>
        </w:rPr>
        <w:t xml:space="preserve"> </w:t>
      </w:r>
      <w:r w:rsidRPr="00761A4B">
        <w:rPr>
          <w:szCs w:val="22"/>
        </w:rPr>
        <w:t>2006,</w:t>
      </w:r>
      <w:r w:rsidRPr="00761A4B">
        <w:rPr>
          <w:spacing w:val="-4"/>
          <w:szCs w:val="22"/>
        </w:rPr>
        <w:t xml:space="preserve"> </w:t>
      </w:r>
      <w:r w:rsidRPr="00761A4B">
        <w:rPr>
          <w:szCs w:val="22"/>
        </w:rPr>
        <w:t>changes</w:t>
      </w:r>
      <w:r w:rsidRPr="00761A4B">
        <w:rPr>
          <w:spacing w:val="-7"/>
          <w:szCs w:val="22"/>
        </w:rPr>
        <w:t xml:space="preserve"> </w:t>
      </w:r>
      <w:r w:rsidRPr="00761A4B">
        <w:rPr>
          <w:szCs w:val="22"/>
        </w:rPr>
        <w:t xml:space="preserve">to </w:t>
      </w:r>
      <w:hyperlink r:id="rId16" w:history="1">
        <w:r w:rsidR="00907D91" w:rsidRPr="00907D91">
          <w:rPr>
            <w:rStyle w:val="Hyperlink"/>
            <w:szCs w:val="22"/>
          </w:rPr>
          <w:t>Civil Code section 1798.24(t)</w:t>
        </w:r>
      </w:hyperlink>
      <w:r w:rsidR="00907D91">
        <w:rPr>
          <w:szCs w:val="22"/>
        </w:rPr>
        <w:t xml:space="preserve"> </w:t>
      </w:r>
      <w:r w:rsidRPr="00761A4B">
        <w:rPr>
          <w:szCs w:val="22"/>
        </w:rPr>
        <w:t xml:space="preserve">established requirements for CPHS to use in reviewing the release of identifiable state data by any state department for research. </w:t>
      </w:r>
    </w:p>
    <w:p w14:paraId="4AB7484E" w14:textId="298EA18E" w:rsidR="00761A4B" w:rsidRPr="00761A4B" w:rsidRDefault="00761A4B" w:rsidP="00761A4B">
      <w:pPr>
        <w:pStyle w:val="BodyText"/>
        <w:spacing w:before="252"/>
        <w:ind w:left="0" w:right="333"/>
        <w:rPr>
          <w:szCs w:val="22"/>
        </w:rPr>
      </w:pPr>
      <w:r w:rsidRPr="00761A4B">
        <w:rPr>
          <w:szCs w:val="22"/>
        </w:rPr>
        <w:t>CPHS adopts these</w:t>
      </w:r>
      <w:r w:rsidRPr="00761A4B">
        <w:rPr>
          <w:spacing w:val="-3"/>
          <w:szCs w:val="22"/>
        </w:rPr>
        <w:t xml:space="preserve"> </w:t>
      </w:r>
      <w:r w:rsidRPr="00761A4B">
        <w:rPr>
          <w:szCs w:val="22"/>
        </w:rPr>
        <w:t>policies</w:t>
      </w:r>
      <w:r w:rsidRPr="00761A4B">
        <w:rPr>
          <w:spacing w:val="-4"/>
          <w:szCs w:val="22"/>
        </w:rPr>
        <w:t xml:space="preserve"> </w:t>
      </w:r>
      <w:r w:rsidRPr="00761A4B">
        <w:rPr>
          <w:szCs w:val="22"/>
        </w:rPr>
        <w:t>and</w:t>
      </w:r>
      <w:r w:rsidRPr="00761A4B">
        <w:rPr>
          <w:spacing w:val="-1"/>
          <w:szCs w:val="22"/>
        </w:rPr>
        <w:t xml:space="preserve"> </w:t>
      </w:r>
      <w:r w:rsidRPr="00761A4B">
        <w:rPr>
          <w:szCs w:val="22"/>
        </w:rPr>
        <w:t>procedures</w:t>
      </w:r>
      <w:r w:rsidRPr="00761A4B">
        <w:rPr>
          <w:spacing w:val="-5"/>
          <w:szCs w:val="22"/>
        </w:rPr>
        <w:t xml:space="preserve"> </w:t>
      </w:r>
      <w:r w:rsidRPr="00761A4B">
        <w:rPr>
          <w:szCs w:val="22"/>
        </w:rPr>
        <w:t>to</w:t>
      </w:r>
      <w:r w:rsidRPr="00761A4B">
        <w:rPr>
          <w:spacing w:val="-3"/>
          <w:szCs w:val="22"/>
        </w:rPr>
        <w:t xml:space="preserve"> </w:t>
      </w:r>
      <w:r w:rsidRPr="00761A4B">
        <w:rPr>
          <w:szCs w:val="22"/>
        </w:rPr>
        <w:t>implement</w:t>
      </w:r>
      <w:r w:rsidRPr="00761A4B">
        <w:rPr>
          <w:spacing w:val="-4"/>
          <w:szCs w:val="22"/>
        </w:rPr>
        <w:t xml:space="preserve"> </w:t>
      </w:r>
      <w:r w:rsidRPr="00761A4B">
        <w:rPr>
          <w:szCs w:val="22"/>
        </w:rPr>
        <w:t>its</w:t>
      </w:r>
      <w:r w:rsidRPr="00761A4B">
        <w:rPr>
          <w:spacing w:val="-2"/>
          <w:szCs w:val="22"/>
        </w:rPr>
        <w:t xml:space="preserve"> </w:t>
      </w:r>
      <w:r w:rsidRPr="00761A4B">
        <w:rPr>
          <w:szCs w:val="22"/>
        </w:rPr>
        <w:t>duties</w:t>
      </w:r>
      <w:r w:rsidRPr="00761A4B">
        <w:rPr>
          <w:spacing w:val="-5"/>
          <w:szCs w:val="22"/>
        </w:rPr>
        <w:t xml:space="preserve"> </w:t>
      </w:r>
      <w:r w:rsidRPr="00761A4B">
        <w:rPr>
          <w:szCs w:val="22"/>
        </w:rPr>
        <w:t>under</w:t>
      </w:r>
      <w:r w:rsidRPr="00761A4B">
        <w:rPr>
          <w:spacing w:val="-5"/>
          <w:szCs w:val="22"/>
        </w:rPr>
        <w:t xml:space="preserve"> </w:t>
      </w:r>
      <w:r w:rsidR="004A02E6">
        <w:rPr>
          <w:szCs w:val="22"/>
        </w:rPr>
        <w:t>the federal regulations for the protection of human subjects (</w:t>
      </w:r>
      <w:hyperlink r:id="rId17" w:history="1">
        <w:r w:rsidR="004A02E6" w:rsidRPr="003B2A8A">
          <w:rPr>
            <w:rStyle w:val="Hyperlink"/>
            <w:szCs w:val="22"/>
          </w:rPr>
          <w:t xml:space="preserve">45 CFR </w:t>
        </w:r>
        <w:r w:rsidR="009B69C5" w:rsidRPr="003B2A8A">
          <w:rPr>
            <w:rStyle w:val="Hyperlink"/>
            <w:szCs w:val="22"/>
          </w:rPr>
          <w:t>Part 46</w:t>
        </w:r>
      </w:hyperlink>
      <w:r w:rsidR="009B69C5">
        <w:rPr>
          <w:szCs w:val="22"/>
        </w:rPr>
        <w:t xml:space="preserve">, </w:t>
      </w:r>
      <w:hyperlink r:id="rId18" w:history="1">
        <w:r w:rsidR="009B69C5" w:rsidRPr="00FD7A8F">
          <w:rPr>
            <w:rStyle w:val="Hyperlink"/>
            <w:szCs w:val="22"/>
          </w:rPr>
          <w:t>21 CFR Part 50</w:t>
        </w:r>
      </w:hyperlink>
      <w:r w:rsidR="009B69C5">
        <w:rPr>
          <w:szCs w:val="22"/>
        </w:rPr>
        <w:t xml:space="preserve"> and </w:t>
      </w:r>
      <w:hyperlink r:id="rId19" w:history="1">
        <w:r w:rsidR="009B69C5" w:rsidRPr="00FD7A8F">
          <w:rPr>
            <w:rStyle w:val="Hyperlink"/>
            <w:szCs w:val="22"/>
          </w:rPr>
          <w:t>21 CFR Part 56</w:t>
        </w:r>
      </w:hyperlink>
      <w:r w:rsidR="009B69C5">
        <w:rPr>
          <w:szCs w:val="22"/>
        </w:rPr>
        <w:t>)</w:t>
      </w:r>
      <w:r w:rsidRPr="00761A4B">
        <w:rPr>
          <w:spacing w:val="-4"/>
          <w:szCs w:val="22"/>
        </w:rPr>
        <w:t xml:space="preserve"> </w:t>
      </w:r>
      <w:r w:rsidRPr="00761A4B">
        <w:rPr>
          <w:szCs w:val="22"/>
        </w:rPr>
        <w:t>and</w:t>
      </w:r>
      <w:r w:rsidRPr="00761A4B">
        <w:rPr>
          <w:spacing w:val="-1"/>
          <w:szCs w:val="22"/>
        </w:rPr>
        <w:t xml:space="preserve"> </w:t>
      </w:r>
      <w:hyperlink r:id="rId20" w:history="1">
        <w:r w:rsidRPr="00FA7311">
          <w:rPr>
            <w:rStyle w:val="Hyperlink"/>
            <w:szCs w:val="22"/>
          </w:rPr>
          <w:t>Civil</w:t>
        </w:r>
        <w:r w:rsidRPr="00FA7311">
          <w:rPr>
            <w:rStyle w:val="Hyperlink"/>
            <w:spacing w:val="-2"/>
            <w:szCs w:val="22"/>
          </w:rPr>
          <w:t xml:space="preserve"> </w:t>
        </w:r>
        <w:r w:rsidRPr="00FA7311">
          <w:rPr>
            <w:rStyle w:val="Hyperlink"/>
            <w:szCs w:val="22"/>
          </w:rPr>
          <w:t>Code section 1798.24(t)</w:t>
        </w:r>
      </w:hyperlink>
      <w:r w:rsidRPr="00761A4B">
        <w:rPr>
          <w:szCs w:val="22"/>
        </w:rPr>
        <w:t>.</w:t>
      </w:r>
    </w:p>
    <w:p w14:paraId="745DBD30" w14:textId="77777777" w:rsidR="00761A4B" w:rsidRPr="00761A4B" w:rsidRDefault="00761A4B" w:rsidP="00761A4B">
      <w:pPr>
        <w:pStyle w:val="BodyText"/>
        <w:spacing w:before="19"/>
        <w:ind w:left="0"/>
        <w:rPr>
          <w:szCs w:val="22"/>
        </w:rPr>
      </w:pPr>
    </w:p>
    <w:p w14:paraId="4B2FC702" w14:textId="77777777" w:rsidR="00761A4B" w:rsidRPr="00761A4B" w:rsidRDefault="00761A4B" w:rsidP="00E74C74">
      <w:pPr>
        <w:pStyle w:val="Heading2"/>
      </w:pPr>
      <w:bookmarkStart w:id="3" w:name="Purpose_of_the_CPHS"/>
      <w:bookmarkStart w:id="4" w:name="_bookmark1"/>
      <w:bookmarkStart w:id="5" w:name="_Toc235017137"/>
      <w:bookmarkEnd w:id="3"/>
      <w:bookmarkEnd w:id="4"/>
      <w:r w:rsidRPr="00761A4B">
        <w:t>Purpose</w:t>
      </w:r>
      <w:r w:rsidRPr="00761A4B">
        <w:rPr>
          <w:spacing w:val="-18"/>
        </w:rPr>
        <w:t xml:space="preserve"> </w:t>
      </w:r>
      <w:r w:rsidRPr="00761A4B">
        <w:t>of</w:t>
      </w:r>
      <w:r w:rsidRPr="00761A4B">
        <w:rPr>
          <w:spacing w:val="-15"/>
        </w:rPr>
        <w:t xml:space="preserve"> </w:t>
      </w:r>
      <w:r w:rsidRPr="00761A4B">
        <w:t>the</w:t>
      </w:r>
      <w:r w:rsidRPr="00761A4B">
        <w:rPr>
          <w:spacing w:val="-8"/>
        </w:rPr>
        <w:t xml:space="preserve"> </w:t>
      </w:r>
      <w:r w:rsidRPr="00761A4B">
        <w:rPr>
          <w:spacing w:val="-4"/>
        </w:rPr>
        <w:t>CPHS</w:t>
      </w:r>
      <w:bookmarkEnd w:id="5"/>
    </w:p>
    <w:p w14:paraId="594BF037" w14:textId="1C706009" w:rsidR="00F4411E" w:rsidRDefault="00761A4B" w:rsidP="00761A4B">
      <w:pPr>
        <w:pStyle w:val="BodyText"/>
        <w:spacing w:before="252"/>
        <w:ind w:left="0" w:right="490"/>
        <w:rPr>
          <w:spacing w:val="-5"/>
          <w:szCs w:val="22"/>
        </w:rPr>
      </w:pPr>
      <w:r w:rsidRPr="00761A4B">
        <w:rPr>
          <w:szCs w:val="22"/>
        </w:rPr>
        <w:t>CPHS</w:t>
      </w:r>
      <w:r w:rsidRPr="00761A4B">
        <w:rPr>
          <w:spacing w:val="-5"/>
          <w:szCs w:val="22"/>
        </w:rPr>
        <w:t xml:space="preserve"> </w:t>
      </w:r>
      <w:r w:rsidRPr="00761A4B">
        <w:rPr>
          <w:szCs w:val="22"/>
        </w:rPr>
        <w:t>has</w:t>
      </w:r>
      <w:r w:rsidRPr="00761A4B">
        <w:rPr>
          <w:spacing w:val="-8"/>
          <w:szCs w:val="22"/>
        </w:rPr>
        <w:t xml:space="preserve"> </w:t>
      </w:r>
      <w:r w:rsidR="0069234C">
        <w:rPr>
          <w:szCs w:val="22"/>
        </w:rPr>
        <w:t>three</w:t>
      </w:r>
      <w:r w:rsidRPr="00761A4B">
        <w:rPr>
          <w:spacing w:val="-4"/>
          <w:szCs w:val="22"/>
        </w:rPr>
        <w:t xml:space="preserve"> </w:t>
      </w:r>
      <w:r w:rsidRPr="00761A4B">
        <w:rPr>
          <w:szCs w:val="22"/>
        </w:rPr>
        <w:t>functions:</w:t>
      </w:r>
      <w:r w:rsidRPr="00761A4B">
        <w:rPr>
          <w:spacing w:val="-5"/>
          <w:szCs w:val="22"/>
        </w:rPr>
        <w:t xml:space="preserve"> </w:t>
      </w:r>
    </w:p>
    <w:p w14:paraId="3FBC0CF6" w14:textId="17150D6D" w:rsidR="00474FC8" w:rsidRDefault="00F4411E" w:rsidP="00C467F6">
      <w:pPr>
        <w:pStyle w:val="BodyText"/>
        <w:numPr>
          <w:ilvl w:val="0"/>
          <w:numId w:val="153"/>
        </w:numPr>
        <w:spacing w:before="252"/>
        <w:ind w:right="490"/>
        <w:rPr>
          <w:szCs w:val="22"/>
        </w:rPr>
      </w:pPr>
      <w:r>
        <w:rPr>
          <w:szCs w:val="22"/>
        </w:rPr>
        <w:t>T</w:t>
      </w:r>
      <w:r w:rsidR="00761A4B" w:rsidRPr="00761A4B">
        <w:rPr>
          <w:szCs w:val="22"/>
        </w:rPr>
        <w:t>o</w:t>
      </w:r>
      <w:r w:rsidR="00761A4B" w:rsidRPr="00761A4B">
        <w:rPr>
          <w:spacing w:val="-7"/>
          <w:szCs w:val="22"/>
        </w:rPr>
        <w:t xml:space="preserve"> </w:t>
      </w:r>
      <w:r w:rsidR="00761A4B" w:rsidRPr="00761A4B">
        <w:rPr>
          <w:szCs w:val="22"/>
        </w:rPr>
        <w:t>review</w:t>
      </w:r>
      <w:r w:rsidR="00761A4B" w:rsidRPr="00761A4B">
        <w:rPr>
          <w:spacing w:val="-8"/>
          <w:szCs w:val="22"/>
        </w:rPr>
        <w:t xml:space="preserve"> </w:t>
      </w:r>
      <w:r w:rsidR="00761A4B" w:rsidRPr="00761A4B">
        <w:rPr>
          <w:szCs w:val="22"/>
        </w:rPr>
        <w:t>all</w:t>
      </w:r>
      <w:r w:rsidR="00761A4B" w:rsidRPr="00761A4B">
        <w:rPr>
          <w:spacing w:val="-6"/>
          <w:szCs w:val="22"/>
        </w:rPr>
        <w:t xml:space="preserve"> </w:t>
      </w:r>
      <w:r w:rsidR="00761A4B" w:rsidRPr="00761A4B">
        <w:rPr>
          <w:szCs w:val="22"/>
        </w:rPr>
        <w:t>releases</w:t>
      </w:r>
      <w:r w:rsidR="00761A4B" w:rsidRPr="00761A4B">
        <w:rPr>
          <w:spacing w:val="-9"/>
          <w:szCs w:val="22"/>
        </w:rPr>
        <w:t xml:space="preserve"> </w:t>
      </w:r>
      <w:r w:rsidR="00761A4B" w:rsidRPr="00761A4B">
        <w:rPr>
          <w:szCs w:val="22"/>
        </w:rPr>
        <w:t>of</w:t>
      </w:r>
      <w:r w:rsidR="00761A4B" w:rsidRPr="00761A4B">
        <w:rPr>
          <w:spacing w:val="-5"/>
          <w:szCs w:val="22"/>
        </w:rPr>
        <w:t xml:space="preserve"> </w:t>
      </w:r>
      <w:r w:rsidR="00761A4B" w:rsidRPr="00761A4B">
        <w:rPr>
          <w:szCs w:val="22"/>
        </w:rPr>
        <w:t>confidential</w:t>
      </w:r>
      <w:r w:rsidR="00761A4B" w:rsidRPr="00761A4B">
        <w:rPr>
          <w:spacing w:val="-8"/>
          <w:szCs w:val="22"/>
        </w:rPr>
        <w:t xml:space="preserve"> </w:t>
      </w:r>
      <w:r w:rsidR="00761A4B" w:rsidRPr="00761A4B">
        <w:rPr>
          <w:szCs w:val="22"/>
        </w:rPr>
        <w:t>state</w:t>
      </w:r>
      <w:r w:rsidR="00761A4B" w:rsidRPr="00761A4B">
        <w:rPr>
          <w:spacing w:val="-7"/>
          <w:szCs w:val="22"/>
        </w:rPr>
        <w:t xml:space="preserve"> </w:t>
      </w:r>
      <w:r w:rsidR="00761A4B" w:rsidRPr="00761A4B">
        <w:rPr>
          <w:szCs w:val="22"/>
        </w:rPr>
        <w:t>data</w:t>
      </w:r>
      <w:r w:rsidR="00761A4B" w:rsidRPr="00761A4B">
        <w:rPr>
          <w:spacing w:val="-4"/>
          <w:szCs w:val="22"/>
        </w:rPr>
        <w:t xml:space="preserve"> </w:t>
      </w:r>
      <w:r w:rsidR="00761A4B" w:rsidRPr="00761A4B">
        <w:rPr>
          <w:szCs w:val="22"/>
        </w:rPr>
        <w:t>for</w:t>
      </w:r>
      <w:r w:rsidR="00761A4B" w:rsidRPr="00761A4B">
        <w:rPr>
          <w:spacing w:val="-8"/>
          <w:szCs w:val="22"/>
        </w:rPr>
        <w:t xml:space="preserve"> </w:t>
      </w:r>
      <w:r w:rsidR="00761A4B" w:rsidRPr="00761A4B">
        <w:rPr>
          <w:szCs w:val="22"/>
        </w:rPr>
        <w:t xml:space="preserve">research projects by </w:t>
      </w:r>
      <w:r w:rsidR="00761A4B" w:rsidRPr="008D08EB">
        <w:rPr>
          <w:b/>
          <w:bCs/>
          <w:szCs w:val="22"/>
        </w:rPr>
        <w:t>any state department</w:t>
      </w:r>
      <w:r w:rsidR="00474FC8">
        <w:rPr>
          <w:szCs w:val="22"/>
        </w:rPr>
        <w:t xml:space="preserve"> which includes</w:t>
      </w:r>
      <w:r w:rsidR="00727901">
        <w:rPr>
          <w:szCs w:val="22"/>
        </w:rPr>
        <w:t xml:space="preserve"> but is not limited to</w:t>
      </w:r>
      <w:r w:rsidR="00474FC8">
        <w:rPr>
          <w:szCs w:val="22"/>
        </w:rPr>
        <w:t>:</w:t>
      </w:r>
    </w:p>
    <w:p w14:paraId="1BA68C35" w14:textId="3D114290" w:rsidR="008D78F8" w:rsidRDefault="008D78F8" w:rsidP="008D78F8">
      <w:pPr>
        <w:pStyle w:val="BodyText"/>
        <w:numPr>
          <w:ilvl w:val="1"/>
          <w:numId w:val="153"/>
        </w:numPr>
        <w:spacing w:before="252"/>
        <w:ind w:left="1080" w:right="490"/>
        <w:rPr>
          <w:szCs w:val="22"/>
        </w:rPr>
      </w:pPr>
      <w:r>
        <w:rPr>
          <w:szCs w:val="22"/>
        </w:rPr>
        <w:t xml:space="preserve">Reviews to determine whether requests for California state death data have valid scientific interest; </w:t>
      </w:r>
      <w:r w:rsidR="000C41C1">
        <w:rPr>
          <w:szCs w:val="22"/>
        </w:rPr>
        <w:t>and</w:t>
      </w:r>
      <w:r w:rsidR="00296E32">
        <w:rPr>
          <w:szCs w:val="22"/>
        </w:rPr>
        <w:t>/or</w:t>
      </w:r>
    </w:p>
    <w:p w14:paraId="62FB3EDC" w14:textId="40B80CF3" w:rsidR="00F4411E" w:rsidRDefault="000C41C1">
      <w:pPr>
        <w:pStyle w:val="BodyText"/>
        <w:numPr>
          <w:ilvl w:val="1"/>
          <w:numId w:val="153"/>
        </w:numPr>
        <w:spacing w:before="252"/>
        <w:ind w:left="1080" w:right="490"/>
        <w:rPr>
          <w:szCs w:val="22"/>
        </w:rPr>
      </w:pPr>
      <w:r>
        <w:rPr>
          <w:szCs w:val="22"/>
        </w:rPr>
        <w:t>Review of Sudden Infant Death data requests.</w:t>
      </w:r>
    </w:p>
    <w:p w14:paraId="6DB0445B" w14:textId="23683B4B" w:rsidR="00134897" w:rsidRPr="000C41C1" w:rsidRDefault="00134897" w:rsidP="00CE56FF">
      <w:pPr>
        <w:pStyle w:val="BodyText"/>
        <w:numPr>
          <w:ilvl w:val="1"/>
          <w:numId w:val="153"/>
        </w:numPr>
        <w:spacing w:before="252"/>
        <w:ind w:left="1080" w:right="490"/>
        <w:rPr>
          <w:szCs w:val="22"/>
        </w:rPr>
      </w:pPr>
      <w:r>
        <w:rPr>
          <w:szCs w:val="22"/>
        </w:rPr>
        <w:t xml:space="preserve">Note: according to the </w:t>
      </w:r>
      <w:hyperlink r:id="rId21" w:history="1">
        <w:r w:rsidRPr="00800554">
          <w:rPr>
            <w:rStyle w:val="Hyperlink"/>
            <w:szCs w:val="22"/>
          </w:rPr>
          <w:t>Civil Code section 1798.24(t)</w:t>
        </w:r>
      </w:hyperlink>
      <w:r>
        <w:rPr>
          <w:szCs w:val="22"/>
        </w:rPr>
        <w:t xml:space="preserve">, confidential means: any personal information in a manner that would link the information disclosed to the individual to whom it pertains. Personal information means: </w:t>
      </w:r>
      <w:r w:rsidRPr="00134897">
        <w:rPr>
          <w:szCs w:val="22"/>
        </w:rPr>
        <w:t>any information that is maintained by an agency that identifies or describes an individual, including, but not limited to, the individual’s name, social security number, physical description, home address, home telephone number, education, financial matters, and medical or employment history. It includes statements made by, or attributed to, the individual.</w:t>
      </w:r>
    </w:p>
    <w:p w14:paraId="02F27936" w14:textId="7BED800E" w:rsidR="00761A4B" w:rsidRDefault="00F4411E" w:rsidP="00C467F6">
      <w:pPr>
        <w:pStyle w:val="BodyText"/>
        <w:numPr>
          <w:ilvl w:val="0"/>
          <w:numId w:val="153"/>
        </w:numPr>
        <w:spacing w:before="252"/>
        <w:ind w:right="490"/>
        <w:rPr>
          <w:szCs w:val="22"/>
        </w:rPr>
      </w:pPr>
      <w:r>
        <w:rPr>
          <w:szCs w:val="22"/>
        </w:rPr>
        <w:t>T</w:t>
      </w:r>
      <w:r w:rsidR="00761A4B" w:rsidRPr="00F4411E">
        <w:rPr>
          <w:szCs w:val="22"/>
        </w:rPr>
        <w:t>o review research involving human subject</w:t>
      </w:r>
      <w:r w:rsidR="009C6520">
        <w:rPr>
          <w:szCs w:val="22"/>
        </w:rPr>
        <w:t>s</w:t>
      </w:r>
      <w:r w:rsidR="00134897">
        <w:rPr>
          <w:szCs w:val="22"/>
        </w:rPr>
        <w:t xml:space="preserve"> in which CalHHS is engaged, as defined below. </w:t>
      </w:r>
    </w:p>
    <w:p w14:paraId="6537F21D" w14:textId="65A05A27" w:rsidR="00296E32" w:rsidRPr="00F4411E" w:rsidRDefault="00296E32" w:rsidP="00C467F6">
      <w:pPr>
        <w:pStyle w:val="BodyText"/>
        <w:numPr>
          <w:ilvl w:val="0"/>
          <w:numId w:val="153"/>
        </w:numPr>
        <w:spacing w:before="252"/>
        <w:ind w:right="490"/>
        <w:rPr>
          <w:szCs w:val="22"/>
        </w:rPr>
      </w:pPr>
      <w:r>
        <w:rPr>
          <w:szCs w:val="22"/>
        </w:rPr>
        <w:t xml:space="preserve">To review </w:t>
      </w:r>
      <w:r w:rsidR="000234B9">
        <w:rPr>
          <w:szCs w:val="22"/>
        </w:rPr>
        <w:t xml:space="preserve">research studies described in 1) or 2) as a Privacy Board </w:t>
      </w:r>
      <w:r>
        <w:rPr>
          <w:szCs w:val="22"/>
        </w:rPr>
        <w:t xml:space="preserve">under </w:t>
      </w:r>
      <w:hyperlink r:id="rId22" w:history="1">
        <w:r w:rsidRPr="00101C6E">
          <w:rPr>
            <w:rStyle w:val="Hyperlink"/>
            <w:szCs w:val="22"/>
          </w:rPr>
          <w:t>45 CFR 164.5</w:t>
        </w:r>
        <w:r w:rsidR="006E24C0" w:rsidRPr="00101C6E">
          <w:rPr>
            <w:rStyle w:val="Hyperlink"/>
            <w:szCs w:val="22"/>
          </w:rPr>
          <w:t>00</w:t>
        </w:r>
      </w:hyperlink>
    </w:p>
    <w:p w14:paraId="3DC4C6AD" w14:textId="77777777" w:rsidR="00F4411E" w:rsidRDefault="00F4411E" w:rsidP="00761A4B">
      <w:pPr>
        <w:pStyle w:val="BodyText"/>
        <w:ind w:left="0" w:right="560"/>
        <w:rPr>
          <w:szCs w:val="22"/>
        </w:rPr>
      </w:pPr>
    </w:p>
    <w:p w14:paraId="2B20CC28" w14:textId="0D69139D" w:rsidR="00761A4B" w:rsidRPr="00761A4B" w:rsidRDefault="00761A4B" w:rsidP="00761A4B">
      <w:pPr>
        <w:pStyle w:val="BodyText"/>
        <w:ind w:left="0" w:right="560"/>
        <w:rPr>
          <w:szCs w:val="22"/>
        </w:rPr>
      </w:pPr>
      <w:r w:rsidRPr="00761A4B">
        <w:rPr>
          <w:szCs w:val="22"/>
        </w:rPr>
        <w:t>CPHS</w:t>
      </w:r>
      <w:r w:rsidRPr="00761A4B">
        <w:rPr>
          <w:spacing w:val="-5"/>
          <w:szCs w:val="22"/>
        </w:rPr>
        <w:t xml:space="preserve"> </w:t>
      </w:r>
      <w:r w:rsidRPr="00761A4B">
        <w:rPr>
          <w:szCs w:val="22"/>
        </w:rPr>
        <w:t>is</w:t>
      </w:r>
      <w:r w:rsidRPr="00761A4B">
        <w:rPr>
          <w:spacing w:val="-5"/>
          <w:szCs w:val="22"/>
        </w:rPr>
        <w:t xml:space="preserve"> </w:t>
      </w:r>
      <w:r w:rsidRPr="00761A4B">
        <w:rPr>
          <w:szCs w:val="22"/>
        </w:rPr>
        <w:t>required</w:t>
      </w:r>
      <w:r w:rsidRPr="00761A4B">
        <w:rPr>
          <w:spacing w:val="-7"/>
          <w:szCs w:val="22"/>
        </w:rPr>
        <w:t xml:space="preserve"> </w:t>
      </w:r>
      <w:r w:rsidRPr="00761A4B">
        <w:rPr>
          <w:szCs w:val="22"/>
        </w:rPr>
        <w:t>by</w:t>
      </w:r>
      <w:r w:rsidRPr="00761A4B">
        <w:rPr>
          <w:spacing w:val="-5"/>
          <w:szCs w:val="22"/>
        </w:rPr>
        <w:t xml:space="preserve"> </w:t>
      </w:r>
      <w:r w:rsidRPr="00761A4B">
        <w:rPr>
          <w:szCs w:val="22"/>
        </w:rPr>
        <w:t>law</w:t>
      </w:r>
      <w:r w:rsidRPr="00761A4B">
        <w:rPr>
          <w:spacing w:val="-6"/>
          <w:szCs w:val="22"/>
        </w:rPr>
        <w:t xml:space="preserve"> </w:t>
      </w:r>
      <w:r w:rsidRPr="00761A4B">
        <w:rPr>
          <w:szCs w:val="22"/>
        </w:rPr>
        <w:t>to</w:t>
      </w:r>
      <w:r w:rsidRPr="00761A4B">
        <w:rPr>
          <w:spacing w:val="-4"/>
          <w:szCs w:val="22"/>
        </w:rPr>
        <w:t xml:space="preserve"> </w:t>
      </w:r>
      <w:r w:rsidRPr="00761A4B">
        <w:rPr>
          <w:szCs w:val="22"/>
        </w:rPr>
        <w:t>review</w:t>
      </w:r>
      <w:r w:rsidRPr="00761A4B">
        <w:rPr>
          <w:spacing w:val="-6"/>
          <w:szCs w:val="22"/>
        </w:rPr>
        <w:t xml:space="preserve"> </w:t>
      </w:r>
      <w:r w:rsidRPr="00761A4B">
        <w:rPr>
          <w:szCs w:val="22"/>
        </w:rPr>
        <w:t>research</w:t>
      </w:r>
      <w:r w:rsidRPr="00761A4B">
        <w:rPr>
          <w:spacing w:val="-5"/>
          <w:szCs w:val="22"/>
        </w:rPr>
        <w:t xml:space="preserve"> </w:t>
      </w:r>
      <w:r w:rsidRPr="00761A4B">
        <w:rPr>
          <w:szCs w:val="22"/>
        </w:rPr>
        <w:t>requests</w:t>
      </w:r>
      <w:r w:rsidRPr="00761A4B">
        <w:rPr>
          <w:spacing w:val="-5"/>
          <w:szCs w:val="22"/>
        </w:rPr>
        <w:t xml:space="preserve"> </w:t>
      </w:r>
      <w:r w:rsidRPr="00761A4B">
        <w:rPr>
          <w:szCs w:val="22"/>
        </w:rPr>
        <w:t>for</w:t>
      </w:r>
      <w:r w:rsidRPr="00761A4B">
        <w:rPr>
          <w:spacing w:val="-7"/>
          <w:szCs w:val="22"/>
        </w:rPr>
        <w:t xml:space="preserve"> </w:t>
      </w:r>
      <w:r w:rsidRPr="00761A4B">
        <w:rPr>
          <w:szCs w:val="22"/>
        </w:rPr>
        <w:t>state</w:t>
      </w:r>
      <w:r w:rsidRPr="00761A4B">
        <w:rPr>
          <w:spacing w:val="-4"/>
          <w:szCs w:val="22"/>
        </w:rPr>
        <w:t xml:space="preserve"> </w:t>
      </w:r>
      <w:r w:rsidRPr="00761A4B">
        <w:rPr>
          <w:szCs w:val="22"/>
        </w:rPr>
        <w:t>data</w:t>
      </w:r>
      <w:r w:rsidRPr="00761A4B">
        <w:rPr>
          <w:spacing w:val="-8"/>
          <w:szCs w:val="22"/>
        </w:rPr>
        <w:t xml:space="preserve"> </w:t>
      </w:r>
      <w:r w:rsidRPr="00761A4B">
        <w:rPr>
          <w:szCs w:val="22"/>
        </w:rPr>
        <w:t>under</w:t>
      </w:r>
      <w:r w:rsidRPr="00761A4B">
        <w:rPr>
          <w:spacing w:val="-8"/>
          <w:szCs w:val="22"/>
        </w:rPr>
        <w:t xml:space="preserve"> </w:t>
      </w:r>
      <w:r w:rsidRPr="00761A4B">
        <w:rPr>
          <w:szCs w:val="22"/>
        </w:rPr>
        <w:t>the</w:t>
      </w:r>
      <w:r w:rsidRPr="00761A4B">
        <w:rPr>
          <w:spacing w:val="-7"/>
          <w:szCs w:val="22"/>
        </w:rPr>
        <w:t xml:space="preserve"> </w:t>
      </w:r>
      <w:r w:rsidRPr="00761A4B">
        <w:rPr>
          <w:szCs w:val="22"/>
        </w:rPr>
        <w:t>criteria listed</w:t>
      </w:r>
      <w:r w:rsidRPr="00761A4B">
        <w:rPr>
          <w:spacing w:val="-3"/>
          <w:szCs w:val="22"/>
        </w:rPr>
        <w:t xml:space="preserve"> </w:t>
      </w:r>
      <w:r w:rsidRPr="00761A4B">
        <w:rPr>
          <w:szCs w:val="22"/>
        </w:rPr>
        <w:t>in</w:t>
      </w:r>
      <w:r w:rsidRPr="00761A4B">
        <w:rPr>
          <w:spacing w:val="-4"/>
          <w:szCs w:val="22"/>
        </w:rPr>
        <w:t xml:space="preserve"> </w:t>
      </w:r>
      <w:hyperlink r:id="rId23" w:history="1">
        <w:r w:rsidRPr="00085FBD">
          <w:rPr>
            <w:rStyle w:val="Hyperlink"/>
            <w:szCs w:val="22"/>
          </w:rPr>
          <w:t>Civil</w:t>
        </w:r>
        <w:r w:rsidRPr="00085FBD">
          <w:rPr>
            <w:rStyle w:val="Hyperlink"/>
            <w:spacing w:val="-6"/>
            <w:szCs w:val="22"/>
          </w:rPr>
          <w:t xml:space="preserve"> </w:t>
        </w:r>
        <w:r w:rsidRPr="00085FBD">
          <w:rPr>
            <w:rStyle w:val="Hyperlink"/>
            <w:szCs w:val="22"/>
          </w:rPr>
          <w:t>Code</w:t>
        </w:r>
        <w:r w:rsidRPr="00085FBD">
          <w:rPr>
            <w:rStyle w:val="Hyperlink"/>
            <w:spacing w:val="-7"/>
            <w:szCs w:val="22"/>
          </w:rPr>
          <w:t xml:space="preserve"> </w:t>
        </w:r>
        <w:r w:rsidRPr="00085FBD">
          <w:rPr>
            <w:rStyle w:val="Hyperlink"/>
            <w:szCs w:val="22"/>
          </w:rPr>
          <w:t>section</w:t>
        </w:r>
        <w:r w:rsidRPr="00085FBD">
          <w:rPr>
            <w:rStyle w:val="Hyperlink"/>
            <w:spacing w:val="-4"/>
            <w:szCs w:val="22"/>
          </w:rPr>
          <w:t xml:space="preserve"> </w:t>
        </w:r>
        <w:r w:rsidRPr="00085FBD">
          <w:rPr>
            <w:rStyle w:val="Hyperlink"/>
            <w:szCs w:val="22"/>
          </w:rPr>
          <w:t>1798.24(t)</w:t>
        </w:r>
      </w:hyperlink>
      <w:r w:rsidRPr="00761A4B">
        <w:rPr>
          <w:szCs w:val="22"/>
        </w:rPr>
        <w:t>.</w:t>
      </w:r>
      <w:r w:rsidRPr="00761A4B">
        <w:rPr>
          <w:spacing w:val="-7"/>
          <w:szCs w:val="22"/>
        </w:rPr>
        <w:t xml:space="preserve"> </w:t>
      </w:r>
      <w:r w:rsidRPr="00761A4B">
        <w:rPr>
          <w:szCs w:val="22"/>
        </w:rPr>
        <w:t>CPHS</w:t>
      </w:r>
      <w:r w:rsidRPr="00761A4B">
        <w:rPr>
          <w:spacing w:val="-10"/>
          <w:szCs w:val="22"/>
        </w:rPr>
        <w:t xml:space="preserve"> </w:t>
      </w:r>
      <w:r w:rsidRPr="00761A4B">
        <w:rPr>
          <w:szCs w:val="22"/>
        </w:rPr>
        <w:t>conducts</w:t>
      </w:r>
      <w:r w:rsidRPr="00761A4B">
        <w:rPr>
          <w:spacing w:val="-5"/>
          <w:szCs w:val="22"/>
        </w:rPr>
        <w:t xml:space="preserve"> </w:t>
      </w:r>
      <w:r w:rsidRPr="00761A4B">
        <w:rPr>
          <w:szCs w:val="22"/>
        </w:rPr>
        <w:t>reviews</w:t>
      </w:r>
      <w:r w:rsidRPr="00761A4B">
        <w:rPr>
          <w:spacing w:val="-8"/>
          <w:szCs w:val="22"/>
        </w:rPr>
        <w:t xml:space="preserve"> </w:t>
      </w:r>
      <w:r w:rsidRPr="00761A4B">
        <w:rPr>
          <w:szCs w:val="22"/>
        </w:rPr>
        <w:t>of</w:t>
      </w:r>
      <w:r w:rsidRPr="00761A4B">
        <w:rPr>
          <w:spacing w:val="-5"/>
          <w:szCs w:val="22"/>
        </w:rPr>
        <w:t xml:space="preserve"> </w:t>
      </w:r>
      <w:r w:rsidRPr="00761A4B">
        <w:rPr>
          <w:szCs w:val="22"/>
        </w:rPr>
        <w:t>research</w:t>
      </w:r>
      <w:r w:rsidRPr="00761A4B">
        <w:rPr>
          <w:spacing w:val="-3"/>
          <w:szCs w:val="22"/>
        </w:rPr>
        <w:t xml:space="preserve"> </w:t>
      </w:r>
      <w:r w:rsidRPr="00761A4B">
        <w:rPr>
          <w:szCs w:val="22"/>
        </w:rPr>
        <w:t>involving human subject</w:t>
      </w:r>
      <w:r w:rsidR="009C6520">
        <w:rPr>
          <w:szCs w:val="22"/>
        </w:rPr>
        <w:t>s</w:t>
      </w:r>
      <w:r w:rsidRPr="00761A4B">
        <w:rPr>
          <w:szCs w:val="22"/>
        </w:rPr>
        <w:t xml:space="preserve"> in compliance with </w:t>
      </w:r>
      <w:r w:rsidR="00FC5BA1">
        <w:rPr>
          <w:szCs w:val="22"/>
        </w:rPr>
        <w:t xml:space="preserve">the federal regulations </w:t>
      </w:r>
      <w:r w:rsidR="00E426A0">
        <w:rPr>
          <w:szCs w:val="22"/>
        </w:rPr>
        <w:t>(</w:t>
      </w:r>
      <w:r w:rsidR="00FC5BA1">
        <w:rPr>
          <w:szCs w:val="22"/>
        </w:rPr>
        <w:t>including</w:t>
      </w:r>
      <w:r w:rsidR="00E426A0">
        <w:rPr>
          <w:szCs w:val="22"/>
        </w:rPr>
        <w:t xml:space="preserve"> both the </w:t>
      </w:r>
      <w:r w:rsidRPr="00761A4B">
        <w:rPr>
          <w:szCs w:val="22"/>
        </w:rPr>
        <w:t>Common Rule</w:t>
      </w:r>
      <w:r w:rsidR="00E426A0">
        <w:rPr>
          <w:szCs w:val="22"/>
        </w:rPr>
        <w:t xml:space="preserve"> and the Food and Drug Administration</w:t>
      </w:r>
      <w:r w:rsidRPr="00761A4B">
        <w:rPr>
          <w:szCs w:val="22"/>
        </w:rPr>
        <w:t>)</w:t>
      </w:r>
      <w:r w:rsidR="00E426A0">
        <w:rPr>
          <w:szCs w:val="22"/>
        </w:rPr>
        <w:t>, and state law</w:t>
      </w:r>
      <w:r w:rsidRPr="00761A4B">
        <w:rPr>
          <w:szCs w:val="22"/>
        </w:rPr>
        <w:t>.</w:t>
      </w:r>
    </w:p>
    <w:p w14:paraId="2444F593" w14:textId="77777777" w:rsidR="00761A4B" w:rsidRPr="00761A4B" w:rsidRDefault="00761A4B" w:rsidP="00761A4B">
      <w:pPr>
        <w:pStyle w:val="BodyText"/>
        <w:ind w:left="180" w:right="560"/>
        <w:rPr>
          <w:szCs w:val="22"/>
        </w:rPr>
      </w:pPr>
    </w:p>
    <w:p w14:paraId="048DC71F" w14:textId="26EDA522" w:rsidR="00761A4B" w:rsidRPr="00761A4B" w:rsidRDefault="00761A4B" w:rsidP="00761A4B">
      <w:pPr>
        <w:pStyle w:val="BodyText"/>
        <w:ind w:left="0" w:right="191"/>
        <w:rPr>
          <w:szCs w:val="22"/>
        </w:rPr>
      </w:pPr>
      <w:r w:rsidRPr="00761A4B">
        <w:rPr>
          <w:szCs w:val="22"/>
        </w:rPr>
        <w:lastRenderedPageBreak/>
        <w:t xml:space="preserve">When a research project involves requests for both state data and </w:t>
      </w:r>
      <w:r w:rsidR="00DF5E85">
        <w:rPr>
          <w:szCs w:val="22"/>
        </w:rPr>
        <w:t>CalHHS is engaged in research involving human subjects</w:t>
      </w:r>
      <w:r w:rsidRPr="00761A4B">
        <w:rPr>
          <w:szCs w:val="22"/>
        </w:rPr>
        <w:t>,</w:t>
      </w:r>
      <w:r w:rsidRPr="00761A4B">
        <w:rPr>
          <w:spacing w:val="-6"/>
          <w:szCs w:val="22"/>
        </w:rPr>
        <w:t xml:space="preserve"> </w:t>
      </w:r>
      <w:r w:rsidRPr="00761A4B">
        <w:rPr>
          <w:szCs w:val="22"/>
        </w:rPr>
        <w:t>CPHS</w:t>
      </w:r>
      <w:r w:rsidRPr="00761A4B">
        <w:rPr>
          <w:spacing w:val="-5"/>
          <w:szCs w:val="22"/>
        </w:rPr>
        <w:t xml:space="preserve"> </w:t>
      </w:r>
      <w:r w:rsidRPr="00761A4B">
        <w:rPr>
          <w:szCs w:val="22"/>
        </w:rPr>
        <w:t>is</w:t>
      </w:r>
      <w:r w:rsidRPr="00761A4B">
        <w:rPr>
          <w:spacing w:val="-7"/>
          <w:szCs w:val="22"/>
        </w:rPr>
        <w:t xml:space="preserve"> </w:t>
      </w:r>
      <w:r w:rsidRPr="00761A4B">
        <w:rPr>
          <w:szCs w:val="22"/>
        </w:rPr>
        <w:t>governed</w:t>
      </w:r>
      <w:r w:rsidRPr="00761A4B">
        <w:rPr>
          <w:spacing w:val="-6"/>
          <w:szCs w:val="22"/>
        </w:rPr>
        <w:t xml:space="preserve"> </w:t>
      </w:r>
      <w:r w:rsidRPr="00761A4B">
        <w:rPr>
          <w:szCs w:val="22"/>
        </w:rPr>
        <w:t>by</w:t>
      </w:r>
      <w:r w:rsidRPr="00761A4B">
        <w:rPr>
          <w:spacing w:val="-5"/>
          <w:szCs w:val="22"/>
        </w:rPr>
        <w:t xml:space="preserve"> </w:t>
      </w:r>
      <w:r w:rsidRPr="00761A4B">
        <w:rPr>
          <w:szCs w:val="22"/>
        </w:rPr>
        <w:t>both</w:t>
      </w:r>
      <w:r w:rsidRPr="00761A4B">
        <w:rPr>
          <w:spacing w:val="-6"/>
          <w:szCs w:val="22"/>
        </w:rPr>
        <w:t xml:space="preserve"> </w:t>
      </w:r>
      <w:r w:rsidRPr="00761A4B">
        <w:rPr>
          <w:szCs w:val="22"/>
        </w:rPr>
        <w:t>the</w:t>
      </w:r>
      <w:r w:rsidRPr="00761A4B">
        <w:rPr>
          <w:spacing w:val="-8"/>
          <w:szCs w:val="22"/>
        </w:rPr>
        <w:t xml:space="preserve"> </w:t>
      </w:r>
      <w:r w:rsidRPr="00761A4B">
        <w:rPr>
          <w:szCs w:val="22"/>
        </w:rPr>
        <w:t>Civil</w:t>
      </w:r>
      <w:r w:rsidRPr="00761A4B">
        <w:rPr>
          <w:spacing w:val="-5"/>
          <w:szCs w:val="22"/>
        </w:rPr>
        <w:t xml:space="preserve"> </w:t>
      </w:r>
      <w:r w:rsidRPr="00761A4B">
        <w:rPr>
          <w:szCs w:val="22"/>
        </w:rPr>
        <w:t>Code</w:t>
      </w:r>
      <w:r w:rsidRPr="00761A4B">
        <w:rPr>
          <w:spacing w:val="-2"/>
          <w:szCs w:val="22"/>
        </w:rPr>
        <w:t xml:space="preserve"> </w:t>
      </w:r>
      <w:r w:rsidRPr="00761A4B">
        <w:rPr>
          <w:szCs w:val="22"/>
        </w:rPr>
        <w:t>criteria</w:t>
      </w:r>
      <w:r w:rsidRPr="00761A4B">
        <w:rPr>
          <w:spacing w:val="-4"/>
          <w:szCs w:val="22"/>
        </w:rPr>
        <w:t xml:space="preserve"> </w:t>
      </w:r>
      <w:r w:rsidRPr="00761A4B">
        <w:rPr>
          <w:szCs w:val="22"/>
        </w:rPr>
        <w:t>and</w:t>
      </w:r>
      <w:r w:rsidRPr="00761A4B">
        <w:rPr>
          <w:spacing w:val="-8"/>
          <w:szCs w:val="22"/>
        </w:rPr>
        <w:t xml:space="preserve"> </w:t>
      </w:r>
      <w:r w:rsidRPr="00761A4B">
        <w:rPr>
          <w:szCs w:val="22"/>
        </w:rPr>
        <w:t>the</w:t>
      </w:r>
      <w:r w:rsidRPr="00761A4B">
        <w:rPr>
          <w:spacing w:val="-4"/>
          <w:szCs w:val="22"/>
        </w:rPr>
        <w:t xml:space="preserve"> </w:t>
      </w:r>
      <w:r w:rsidR="00586029">
        <w:rPr>
          <w:szCs w:val="22"/>
        </w:rPr>
        <w:t xml:space="preserve">Federal Regulations for the conduct of research (45 CFR 46, </w:t>
      </w:r>
      <w:hyperlink r:id="rId24" w:history="1">
        <w:r w:rsidR="007D3DD9">
          <w:rPr>
            <w:rStyle w:val="Hyperlink"/>
            <w:szCs w:val="22"/>
          </w:rPr>
          <w:t>21 CFR Part 50</w:t>
        </w:r>
      </w:hyperlink>
      <w:r w:rsidR="00586029">
        <w:rPr>
          <w:szCs w:val="22"/>
        </w:rPr>
        <w:t xml:space="preserve"> and </w:t>
      </w:r>
      <w:hyperlink r:id="rId25" w:history="1">
        <w:r w:rsidR="007D3DD9">
          <w:rPr>
            <w:rStyle w:val="Hyperlink"/>
            <w:szCs w:val="22"/>
          </w:rPr>
          <w:t>21 CFR Part 56</w:t>
        </w:r>
      </w:hyperlink>
      <w:r w:rsidR="00586029">
        <w:rPr>
          <w:szCs w:val="22"/>
        </w:rPr>
        <w:t>)</w:t>
      </w:r>
      <w:r w:rsidRPr="00761A4B">
        <w:rPr>
          <w:szCs w:val="22"/>
        </w:rPr>
        <w:t>.</w:t>
      </w:r>
      <w:r w:rsidRPr="00761A4B">
        <w:rPr>
          <w:spacing w:val="-2"/>
          <w:szCs w:val="22"/>
        </w:rPr>
        <w:t xml:space="preserve"> </w:t>
      </w:r>
      <w:r w:rsidRPr="00761A4B">
        <w:rPr>
          <w:szCs w:val="22"/>
        </w:rPr>
        <w:t>For these</w:t>
      </w:r>
      <w:r w:rsidRPr="00761A4B">
        <w:rPr>
          <w:spacing w:val="-1"/>
          <w:szCs w:val="22"/>
        </w:rPr>
        <w:t xml:space="preserve"> </w:t>
      </w:r>
      <w:r w:rsidRPr="00761A4B">
        <w:rPr>
          <w:szCs w:val="22"/>
        </w:rPr>
        <w:t>projects, the Committee</w:t>
      </w:r>
      <w:r w:rsidRPr="00761A4B">
        <w:rPr>
          <w:spacing w:val="-1"/>
          <w:szCs w:val="22"/>
        </w:rPr>
        <w:t xml:space="preserve"> </w:t>
      </w:r>
      <w:r w:rsidR="00EC621C">
        <w:rPr>
          <w:szCs w:val="22"/>
        </w:rPr>
        <w:t>will</w:t>
      </w:r>
      <w:r w:rsidRPr="00761A4B">
        <w:rPr>
          <w:szCs w:val="22"/>
        </w:rPr>
        <w:t xml:space="preserve"> review</w:t>
      </w:r>
      <w:r w:rsidRPr="00761A4B">
        <w:rPr>
          <w:spacing w:val="-3"/>
          <w:szCs w:val="22"/>
        </w:rPr>
        <w:t xml:space="preserve"> </w:t>
      </w:r>
      <w:r w:rsidRPr="00761A4B">
        <w:rPr>
          <w:szCs w:val="22"/>
        </w:rPr>
        <w:t>the request</w:t>
      </w:r>
      <w:r w:rsidRPr="00761A4B">
        <w:rPr>
          <w:spacing w:val="-2"/>
          <w:szCs w:val="22"/>
        </w:rPr>
        <w:t xml:space="preserve"> </w:t>
      </w:r>
      <w:r w:rsidRPr="00761A4B">
        <w:rPr>
          <w:szCs w:val="22"/>
        </w:rPr>
        <w:t>for</w:t>
      </w:r>
      <w:r w:rsidRPr="00761A4B">
        <w:rPr>
          <w:spacing w:val="-1"/>
          <w:szCs w:val="22"/>
        </w:rPr>
        <w:t xml:space="preserve"> </w:t>
      </w:r>
      <w:r w:rsidRPr="00761A4B">
        <w:rPr>
          <w:szCs w:val="22"/>
        </w:rPr>
        <w:t>state</w:t>
      </w:r>
      <w:r w:rsidRPr="00761A4B">
        <w:rPr>
          <w:spacing w:val="-1"/>
          <w:szCs w:val="22"/>
        </w:rPr>
        <w:t xml:space="preserve"> </w:t>
      </w:r>
      <w:r w:rsidRPr="00761A4B">
        <w:rPr>
          <w:szCs w:val="22"/>
        </w:rPr>
        <w:t>data using</w:t>
      </w:r>
      <w:r w:rsidRPr="00761A4B">
        <w:rPr>
          <w:spacing w:val="-1"/>
          <w:szCs w:val="22"/>
        </w:rPr>
        <w:t xml:space="preserve"> </w:t>
      </w:r>
      <w:r w:rsidR="00EC621C">
        <w:rPr>
          <w:spacing w:val="-1"/>
          <w:szCs w:val="22"/>
        </w:rPr>
        <w:t xml:space="preserve">only </w:t>
      </w:r>
      <w:r w:rsidRPr="00761A4B">
        <w:rPr>
          <w:szCs w:val="22"/>
        </w:rPr>
        <w:t xml:space="preserve">the criteria in the Civil Code. </w:t>
      </w:r>
      <w:r w:rsidR="006C4AD0">
        <w:rPr>
          <w:szCs w:val="22"/>
        </w:rPr>
        <w:t>For research that is not regulated by the FDA, t</w:t>
      </w:r>
      <w:r w:rsidRPr="00761A4B">
        <w:rPr>
          <w:szCs w:val="22"/>
        </w:rPr>
        <w:t xml:space="preserve">he Committee </w:t>
      </w:r>
      <w:r w:rsidR="006C4AD0">
        <w:rPr>
          <w:szCs w:val="22"/>
        </w:rPr>
        <w:t>utilize</w:t>
      </w:r>
      <w:r w:rsidR="00B655AC">
        <w:rPr>
          <w:szCs w:val="22"/>
        </w:rPr>
        <w:t>s</w:t>
      </w:r>
      <w:r w:rsidRPr="00761A4B">
        <w:rPr>
          <w:szCs w:val="22"/>
        </w:rPr>
        <w:t xml:space="preserve"> the Common Rule criteria </w:t>
      </w:r>
      <w:r w:rsidR="00EC621C">
        <w:rPr>
          <w:szCs w:val="22"/>
        </w:rPr>
        <w:t xml:space="preserve">to approve research </w:t>
      </w:r>
      <w:r w:rsidR="00B655AC">
        <w:rPr>
          <w:szCs w:val="22"/>
        </w:rPr>
        <w:t>(</w:t>
      </w:r>
      <w:hyperlink r:id="rId26" w:history="1">
        <w:r w:rsidR="007D3DD9">
          <w:rPr>
            <w:rStyle w:val="Hyperlink"/>
            <w:szCs w:val="22"/>
          </w:rPr>
          <w:t>45 CFR 46.111</w:t>
        </w:r>
      </w:hyperlink>
      <w:r w:rsidR="00B655AC">
        <w:rPr>
          <w:szCs w:val="22"/>
        </w:rPr>
        <w:t xml:space="preserve">) </w:t>
      </w:r>
      <w:r w:rsidRPr="00761A4B">
        <w:rPr>
          <w:szCs w:val="22"/>
        </w:rPr>
        <w:t>and consider</w:t>
      </w:r>
      <w:r w:rsidR="00EC621C">
        <w:rPr>
          <w:szCs w:val="22"/>
        </w:rPr>
        <w:t>s</w:t>
      </w:r>
      <w:r w:rsidRPr="00761A4B">
        <w:rPr>
          <w:szCs w:val="22"/>
        </w:rPr>
        <w:t xml:space="preserve"> the ethical principles of the Belmont report when reviewing the portion of the research that involves human subjects.</w:t>
      </w:r>
      <w:r w:rsidR="000455E8">
        <w:rPr>
          <w:szCs w:val="22"/>
        </w:rPr>
        <w:t xml:space="preserve"> Definitions of CalHHS engagement </w:t>
      </w:r>
      <w:r w:rsidR="00070F38">
        <w:rPr>
          <w:szCs w:val="22"/>
        </w:rPr>
        <w:t xml:space="preserve">are included under </w:t>
      </w:r>
      <w:hyperlink w:anchor="_Authority_of_CPHS" w:history="1">
        <w:r w:rsidR="00070F38" w:rsidRPr="005C0FD7">
          <w:rPr>
            <w:rStyle w:val="Hyperlink"/>
            <w:szCs w:val="22"/>
          </w:rPr>
          <w:t>Authority of CPHS</w:t>
        </w:r>
      </w:hyperlink>
      <w:r w:rsidR="00070F38">
        <w:rPr>
          <w:szCs w:val="22"/>
        </w:rPr>
        <w:t xml:space="preserve"> of this policy. </w:t>
      </w:r>
    </w:p>
    <w:p w14:paraId="4E1CA503" w14:textId="4186916E" w:rsidR="00761A4B" w:rsidRPr="00761A4B" w:rsidRDefault="00761A4B" w:rsidP="00761A4B">
      <w:pPr>
        <w:pStyle w:val="BodyText"/>
        <w:spacing w:before="250"/>
        <w:ind w:left="0" w:right="333"/>
        <w:rPr>
          <w:szCs w:val="22"/>
        </w:rPr>
      </w:pPr>
      <w:r w:rsidRPr="00761A4B">
        <w:rPr>
          <w:szCs w:val="22"/>
        </w:rPr>
        <w:t xml:space="preserve">Additionally, when applicable, CPHS reviews research involving investigational drugs or devices under Title 21, Parts 50, 56, </w:t>
      </w:r>
      <w:hyperlink r:id="rId27" w:history="1">
        <w:r w:rsidRPr="00C259B4">
          <w:rPr>
            <w:rStyle w:val="Hyperlink"/>
            <w:szCs w:val="22"/>
          </w:rPr>
          <w:t>312</w:t>
        </w:r>
      </w:hyperlink>
      <w:r w:rsidRPr="00761A4B">
        <w:rPr>
          <w:szCs w:val="22"/>
        </w:rPr>
        <w:t xml:space="preserve"> (drugs and biologics), and </w:t>
      </w:r>
      <w:hyperlink r:id="rId28" w:history="1">
        <w:r w:rsidRPr="00A60314">
          <w:rPr>
            <w:rStyle w:val="Hyperlink"/>
            <w:szCs w:val="22"/>
          </w:rPr>
          <w:t>812</w:t>
        </w:r>
      </w:hyperlink>
      <w:r w:rsidRPr="00761A4B">
        <w:rPr>
          <w:szCs w:val="22"/>
        </w:rPr>
        <w:t xml:space="preserve"> (devices) of the Code of Federal Regulations (FDA Regulations). For more information, see the polices on </w:t>
      </w:r>
      <w:hyperlink w:anchor="_FDA_Regulated_Research" w:history="1">
        <w:r w:rsidRPr="00C81F21">
          <w:rPr>
            <w:rStyle w:val="Hyperlink"/>
            <w:szCs w:val="22"/>
          </w:rPr>
          <w:t>Drugs and Devices</w:t>
        </w:r>
      </w:hyperlink>
      <w:r w:rsidRPr="00761A4B">
        <w:rPr>
          <w:szCs w:val="22"/>
        </w:rPr>
        <w:t xml:space="preserve">. </w:t>
      </w:r>
    </w:p>
    <w:p w14:paraId="3BF33922" w14:textId="5740DD34" w:rsidR="00761A4B" w:rsidRPr="00761A4B" w:rsidRDefault="00576F42" w:rsidP="00761A4B">
      <w:pPr>
        <w:pStyle w:val="BodyText"/>
        <w:spacing w:before="250"/>
        <w:ind w:left="0" w:right="333"/>
        <w:rPr>
          <w:szCs w:val="22"/>
        </w:rPr>
      </w:pPr>
      <w:r>
        <w:rPr>
          <w:szCs w:val="22"/>
        </w:rPr>
        <w:t>When</w:t>
      </w:r>
      <w:r w:rsidR="00761A4B" w:rsidRPr="00761A4B">
        <w:rPr>
          <w:szCs w:val="22"/>
        </w:rPr>
        <w:t xml:space="preserve"> reviewing a study which includes Protected Health Information (PHI), </w:t>
      </w:r>
      <w:r>
        <w:rPr>
          <w:szCs w:val="22"/>
        </w:rPr>
        <w:t xml:space="preserve">CPHS </w:t>
      </w:r>
      <w:r w:rsidR="00761A4B" w:rsidRPr="00761A4B">
        <w:rPr>
          <w:szCs w:val="22"/>
        </w:rPr>
        <w:t>will review the study under</w:t>
      </w:r>
      <w:r w:rsidR="00761A4B" w:rsidRPr="00761A4B">
        <w:rPr>
          <w:spacing w:val="-9"/>
          <w:szCs w:val="22"/>
        </w:rPr>
        <w:t xml:space="preserve"> </w:t>
      </w:r>
      <w:r w:rsidR="00761A4B" w:rsidRPr="00761A4B">
        <w:rPr>
          <w:szCs w:val="22"/>
        </w:rPr>
        <w:t xml:space="preserve">the Health Insurance Portability and Accountability Act (HIPAA). For more information, see </w:t>
      </w:r>
      <w:hyperlink w:anchor="_HIPAA_Privacy_Rule" w:history="1">
        <w:r w:rsidRPr="00C3387A">
          <w:rPr>
            <w:rStyle w:val="Hyperlink"/>
            <w:szCs w:val="22"/>
          </w:rPr>
          <w:t>Privacy</w:t>
        </w:r>
        <w:r w:rsidR="00761A4B" w:rsidRPr="00C3387A">
          <w:rPr>
            <w:rStyle w:val="Hyperlink"/>
            <w:szCs w:val="22"/>
          </w:rPr>
          <w:t xml:space="preserve"> Policy</w:t>
        </w:r>
      </w:hyperlink>
      <w:r w:rsidR="00761A4B" w:rsidRPr="00761A4B">
        <w:rPr>
          <w:szCs w:val="22"/>
        </w:rPr>
        <w:t xml:space="preserve">. </w:t>
      </w:r>
    </w:p>
    <w:p w14:paraId="3C4F54AA" w14:textId="79F67FFF" w:rsidR="00620367" w:rsidRDefault="00620367">
      <w:pPr>
        <w:rPr>
          <w:rFonts w:cs="Arial"/>
          <w:szCs w:val="22"/>
        </w:rPr>
      </w:pPr>
    </w:p>
    <w:p w14:paraId="3622898C" w14:textId="77777777" w:rsidR="00C73B27" w:rsidRDefault="00C73B27" w:rsidP="00E74C74">
      <w:pPr>
        <w:pStyle w:val="Heading2"/>
      </w:pPr>
      <w:bookmarkStart w:id="6" w:name="_Toc235017138"/>
      <w:r>
        <w:t>Principles</w:t>
      </w:r>
      <w:r>
        <w:rPr>
          <w:spacing w:val="-10"/>
        </w:rPr>
        <w:t xml:space="preserve"> </w:t>
      </w:r>
      <w:r>
        <w:t>Governing</w:t>
      </w:r>
      <w:r>
        <w:rPr>
          <w:spacing w:val="-13"/>
        </w:rPr>
        <w:t xml:space="preserve"> </w:t>
      </w:r>
      <w:r>
        <w:t>the</w:t>
      </w:r>
      <w:r>
        <w:rPr>
          <w:spacing w:val="-12"/>
        </w:rPr>
        <w:t xml:space="preserve"> </w:t>
      </w:r>
      <w:r>
        <w:rPr>
          <w:spacing w:val="-4"/>
        </w:rPr>
        <w:t>CPHS</w:t>
      </w:r>
      <w:bookmarkEnd w:id="6"/>
    </w:p>
    <w:p w14:paraId="66038EE8" w14:textId="4BE76722" w:rsidR="00C73B27" w:rsidRPr="00C73B27" w:rsidRDefault="00C73B27" w:rsidP="00A13F98">
      <w:pPr>
        <w:pStyle w:val="BodyText"/>
        <w:ind w:left="0" w:right="702"/>
        <w:rPr>
          <w:szCs w:val="22"/>
        </w:rPr>
      </w:pPr>
      <w:r w:rsidRPr="00C73B27">
        <w:rPr>
          <w:szCs w:val="22"/>
        </w:rPr>
        <w:t>For</w:t>
      </w:r>
      <w:r w:rsidRPr="00C73B27">
        <w:rPr>
          <w:spacing w:val="-8"/>
          <w:szCs w:val="22"/>
        </w:rPr>
        <w:t xml:space="preserve"> </w:t>
      </w:r>
      <w:r w:rsidRPr="00C73B27">
        <w:rPr>
          <w:szCs w:val="22"/>
        </w:rPr>
        <w:t>all</w:t>
      </w:r>
      <w:r w:rsidRPr="00C73B27">
        <w:rPr>
          <w:spacing w:val="-8"/>
          <w:szCs w:val="22"/>
        </w:rPr>
        <w:t xml:space="preserve"> </w:t>
      </w:r>
      <w:r w:rsidRPr="00C73B27">
        <w:rPr>
          <w:szCs w:val="22"/>
        </w:rPr>
        <w:t>research</w:t>
      </w:r>
      <w:r w:rsidRPr="00C73B27">
        <w:rPr>
          <w:spacing w:val="-5"/>
          <w:szCs w:val="22"/>
        </w:rPr>
        <w:t xml:space="preserve"> </w:t>
      </w:r>
      <w:r w:rsidRPr="00C73B27">
        <w:rPr>
          <w:szCs w:val="22"/>
        </w:rPr>
        <w:t>involving</w:t>
      </w:r>
      <w:r w:rsidRPr="00C73B27">
        <w:rPr>
          <w:spacing w:val="-7"/>
          <w:szCs w:val="22"/>
        </w:rPr>
        <w:t xml:space="preserve"> </w:t>
      </w:r>
      <w:r w:rsidRPr="00C73B27">
        <w:rPr>
          <w:szCs w:val="22"/>
        </w:rPr>
        <w:t>human</w:t>
      </w:r>
      <w:r w:rsidRPr="00C73B27">
        <w:rPr>
          <w:spacing w:val="-7"/>
          <w:szCs w:val="22"/>
        </w:rPr>
        <w:t xml:space="preserve"> </w:t>
      </w:r>
      <w:r w:rsidRPr="00C73B27">
        <w:rPr>
          <w:szCs w:val="22"/>
        </w:rPr>
        <w:t>subjects</w:t>
      </w:r>
      <w:r w:rsidR="00DE2429">
        <w:rPr>
          <w:szCs w:val="22"/>
        </w:rPr>
        <w:t xml:space="preserve"> for which CalHHS is engaged</w:t>
      </w:r>
      <w:r w:rsidRPr="00C73B27">
        <w:rPr>
          <w:szCs w:val="22"/>
        </w:rPr>
        <w:t>,</w:t>
      </w:r>
      <w:r w:rsidRPr="00C73B27">
        <w:rPr>
          <w:spacing w:val="-7"/>
          <w:szCs w:val="22"/>
        </w:rPr>
        <w:t xml:space="preserve"> </w:t>
      </w:r>
      <w:r w:rsidRPr="00C73B27">
        <w:rPr>
          <w:szCs w:val="22"/>
        </w:rPr>
        <w:t>CPHS</w:t>
      </w:r>
      <w:r w:rsidRPr="00C73B27">
        <w:rPr>
          <w:spacing w:val="-5"/>
          <w:szCs w:val="22"/>
        </w:rPr>
        <w:t xml:space="preserve"> </w:t>
      </w:r>
      <w:r w:rsidRPr="00C73B27">
        <w:rPr>
          <w:szCs w:val="22"/>
        </w:rPr>
        <w:t>is</w:t>
      </w:r>
      <w:r w:rsidRPr="00C73B27">
        <w:rPr>
          <w:spacing w:val="-8"/>
          <w:szCs w:val="22"/>
        </w:rPr>
        <w:t xml:space="preserve"> </w:t>
      </w:r>
      <w:r w:rsidRPr="00C73B27">
        <w:rPr>
          <w:szCs w:val="22"/>
        </w:rPr>
        <w:t>governed</w:t>
      </w:r>
      <w:r w:rsidRPr="00C73B27">
        <w:rPr>
          <w:spacing w:val="-7"/>
          <w:szCs w:val="22"/>
        </w:rPr>
        <w:t xml:space="preserve"> </w:t>
      </w:r>
      <w:r w:rsidRPr="00C73B27">
        <w:rPr>
          <w:szCs w:val="22"/>
        </w:rPr>
        <w:t>by</w:t>
      </w:r>
      <w:r w:rsidRPr="00C73B27">
        <w:rPr>
          <w:spacing w:val="-9"/>
          <w:szCs w:val="22"/>
        </w:rPr>
        <w:t xml:space="preserve"> </w:t>
      </w:r>
      <w:r w:rsidRPr="00C73B27">
        <w:rPr>
          <w:szCs w:val="22"/>
        </w:rPr>
        <w:t>the</w:t>
      </w:r>
      <w:r w:rsidRPr="00C73B27">
        <w:rPr>
          <w:spacing w:val="-4"/>
          <w:szCs w:val="22"/>
        </w:rPr>
        <w:t xml:space="preserve"> </w:t>
      </w:r>
      <w:r w:rsidRPr="00C73B27">
        <w:rPr>
          <w:szCs w:val="22"/>
        </w:rPr>
        <w:t>ethical</w:t>
      </w:r>
      <w:r w:rsidRPr="00C73B27">
        <w:rPr>
          <w:spacing w:val="-8"/>
          <w:szCs w:val="22"/>
        </w:rPr>
        <w:t xml:space="preserve"> </w:t>
      </w:r>
      <w:r w:rsidRPr="00C73B27">
        <w:rPr>
          <w:szCs w:val="22"/>
        </w:rPr>
        <w:t xml:space="preserve">principles delineated in </w:t>
      </w:r>
      <w:hyperlink r:id="rId29" w:history="1">
        <w:r w:rsidRPr="00CF0B97">
          <w:rPr>
            <w:rStyle w:val="Hyperlink"/>
            <w:szCs w:val="22"/>
          </w:rPr>
          <w:t>The Belmont Report</w:t>
        </w:r>
      </w:hyperlink>
      <w:r w:rsidRPr="00C73B27">
        <w:rPr>
          <w:szCs w:val="22"/>
        </w:rPr>
        <w:t>, issued by the Department of Health, Education, and Welfare in April 1979. These include:</w:t>
      </w:r>
    </w:p>
    <w:p w14:paraId="318E4C53" w14:textId="77777777" w:rsidR="00C73B27" w:rsidRPr="00C73B27" w:rsidRDefault="00C73B27" w:rsidP="00A13F98">
      <w:pPr>
        <w:pStyle w:val="Heading3"/>
        <w:spacing w:before="0" w:after="0" w:line="240" w:lineRule="auto"/>
        <w:rPr>
          <w:rFonts w:cs="Arial"/>
          <w:sz w:val="22"/>
          <w:szCs w:val="22"/>
        </w:rPr>
      </w:pPr>
      <w:bookmarkStart w:id="7" w:name="Respect_for_Persons"/>
      <w:bookmarkStart w:id="8" w:name="_bookmark3"/>
      <w:bookmarkEnd w:id="7"/>
      <w:bookmarkEnd w:id="8"/>
    </w:p>
    <w:p w14:paraId="3B12D129" w14:textId="77777777" w:rsidR="00C73B27" w:rsidRPr="00C73B27" w:rsidRDefault="00C73B27" w:rsidP="00A13F98">
      <w:pPr>
        <w:spacing w:after="0" w:line="240" w:lineRule="auto"/>
        <w:rPr>
          <w:b/>
          <w:bCs/>
        </w:rPr>
      </w:pPr>
      <w:r w:rsidRPr="00C73B27">
        <w:rPr>
          <w:b/>
          <w:bCs/>
        </w:rPr>
        <w:t>Respect</w:t>
      </w:r>
      <w:r w:rsidRPr="00C73B27">
        <w:rPr>
          <w:b/>
          <w:bCs/>
          <w:spacing w:val="-9"/>
        </w:rPr>
        <w:t xml:space="preserve"> </w:t>
      </w:r>
      <w:r w:rsidRPr="00C73B27">
        <w:rPr>
          <w:b/>
          <w:bCs/>
        </w:rPr>
        <w:t>for</w:t>
      </w:r>
      <w:r w:rsidRPr="00C73B27">
        <w:rPr>
          <w:b/>
          <w:bCs/>
          <w:spacing w:val="-7"/>
        </w:rPr>
        <w:t xml:space="preserve"> </w:t>
      </w:r>
      <w:r w:rsidRPr="00C73B27">
        <w:rPr>
          <w:b/>
          <w:bCs/>
          <w:spacing w:val="-2"/>
        </w:rPr>
        <w:t>Persons</w:t>
      </w:r>
    </w:p>
    <w:p w14:paraId="5BEEF6E6" w14:textId="77777777" w:rsidR="00C73B27" w:rsidRPr="00C73B27" w:rsidRDefault="00C73B27" w:rsidP="00A13F98">
      <w:pPr>
        <w:pStyle w:val="BodyText"/>
        <w:ind w:left="0" w:right="560"/>
        <w:rPr>
          <w:szCs w:val="22"/>
        </w:rPr>
      </w:pPr>
      <w:r w:rsidRPr="00C73B27">
        <w:rPr>
          <w:szCs w:val="22"/>
        </w:rPr>
        <w:t>Respect for persons incorporates at least two ethical convictions: first, those individuals</w:t>
      </w:r>
      <w:r w:rsidRPr="00C73B27">
        <w:rPr>
          <w:spacing w:val="-5"/>
          <w:szCs w:val="22"/>
        </w:rPr>
        <w:t xml:space="preserve"> </w:t>
      </w:r>
      <w:r w:rsidRPr="00C73B27">
        <w:rPr>
          <w:szCs w:val="22"/>
        </w:rPr>
        <w:t>should</w:t>
      </w:r>
      <w:r w:rsidRPr="00C73B27">
        <w:rPr>
          <w:spacing w:val="-4"/>
          <w:szCs w:val="22"/>
        </w:rPr>
        <w:t xml:space="preserve"> </w:t>
      </w:r>
      <w:r w:rsidRPr="00C73B27">
        <w:rPr>
          <w:szCs w:val="22"/>
        </w:rPr>
        <w:t>be</w:t>
      </w:r>
      <w:r w:rsidRPr="00C73B27">
        <w:rPr>
          <w:spacing w:val="-4"/>
          <w:szCs w:val="22"/>
        </w:rPr>
        <w:t xml:space="preserve"> </w:t>
      </w:r>
      <w:r w:rsidRPr="00C73B27">
        <w:rPr>
          <w:szCs w:val="22"/>
        </w:rPr>
        <w:t>treated</w:t>
      </w:r>
      <w:r w:rsidRPr="00C73B27">
        <w:rPr>
          <w:spacing w:val="-4"/>
          <w:szCs w:val="22"/>
        </w:rPr>
        <w:t xml:space="preserve"> </w:t>
      </w:r>
      <w:r w:rsidRPr="00C73B27">
        <w:rPr>
          <w:szCs w:val="22"/>
        </w:rPr>
        <w:t>as</w:t>
      </w:r>
      <w:r w:rsidRPr="00C73B27">
        <w:rPr>
          <w:spacing w:val="-10"/>
          <w:szCs w:val="22"/>
        </w:rPr>
        <w:t xml:space="preserve"> </w:t>
      </w:r>
      <w:r w:rsidRPr="00C73B27">
        <w:rPr>
          <w:szCs w:val="22"/>
        </w:rPr>
        <w:t>autonomous</w:t>
      </w:r>
      <w:r w:rsidRPr="00C73B27">
        <w:rPr>
          <w:spacing w:val="-10"/>
          <w:szCs w:val="22"/>
        </w:rPr>
        <w:t xml:space="preserve"> </w:t>
      </w:r>
      <w:r w:rsidRPr="00C73B27">
        <w:rPr>
          <w:szCs w:val="22"/>
        </w:rPr>
        <w:t>agents,</w:t>
      </w:r>
      <w:r w:rsidRPr="00C73B27">
        <w:rPr>
          <w:spacing w:val="-10"/>
          <w:szCs w:val="22"/>
        </w:rPr>
        <w:t xml:space="preserve"> </w:t>
      </w:r>
      <w:r w:rsidRPr="00C73B27">
        <w:rPr>
          <w:szCs w:val="22"/>
        </w:rPr>
        <w:t>and</w:t>
      </w:r>
      <w:r w:rsidRPr="00C73B27">
        <w:rPr>
          <w:spacing w:val="-7"/>
          <w:szCs w:val="22"/>
        </w:rPr>
        <w:t xml:space="preserve"> </w:t>
      </w:r>
      <w:r w:rsidRPr="00C73B27">
        <w:rPr>
          <w:szCs w:val="22"/>
        </w:rPr>
        <w:t>second,</w:t>
      </w:r>
      <w:r w:rsidRPr="00C73B27">
        <w:rPr>
          <w:spacing w:val="-10"/>
          <w:szCs w:val="22"/>
        </w:rPr>
        <w:t xml:space="preserve"> </w:t>
      </w:r>
      <w:r w:rsidRPr="00C73B27">
        <w:rPr>
          <w:szCs w:val="22"/>
        </w:rPr>
        <w:t>that</w:t>
      </w:r>
      <w:r w:rsidRPr="00C73B27">
        <w:rPr>
          <w:spacing w:val="-5"/>
          <w:szCs w:val="22"/>
        </w:rPr>
        <w:t xml:space="preserve"> </w:t>
      </w:r>
      <w:r w:rsidRPr="00C73B27">
        <w:rPr>
          <w:szCs w:val="22"/>
        </w:rPr>
        <w:t>persons</w:t>
      </w:r>
      <w:r w:rsidRPr="00C73B27">
        <w:rPr>
          <w:spacing w:val="-5"/>
          <w:szCs w:val="22"/>
        </w:rPr>
        <w:t xml:space="preserve"> </w:t>
      </w:r>
      <w:r w:rsidRPr="00C73B27">
        <w:rPr>
          <w:szCs w:val="22"/>
        </w:rPr>
        <w:t>with diminished</w:t>
      </w:r>
      <w:r w:rsidRPr="00C73B27">
        <w:rPr>
          <w:spacing w:val="-2"/>
          <w:szCs w:val="22"/>
        </w:rPr>
        <w:t xml:space="preserve"> </w:t>
      </w:r>
      <w:r w:rsidRPr="00C73B27">
        <w:rPr>
          <w:szCs w:val="22"/>
        </w:rPr>
        <w:t>autonomy</w:t>
      </w:r>
      <w:r w:rsidRPr="00C73B27">
        <w:rPr>
          <w:spacing w:val="-3"/>
          <w:szCs w:val="22"/>
        </w:rPr>
        <w:t xml:space="preserve"> </w:t>
      </w:r>
      <w:r w:rsidRPr="00C73B27">
        <w:rPr>
          <w:szCs w:val="22"/>
        </w:rPr>
        <w:t>are entitled</w:t>
      </w:r>
      <w:r w:rsidRPr="00C73B27">
        <w:rPr>
          <w:spacing w:val="-2"/>
          <w:szCs w:val="22"/>
        </w:rPr>
        <w:t xml:space="preserve"> </w:t>
      </w:r>
      <w:r w:rsidRPr="00C73B27">
        <w:rPr>
          <w:szCs w:val="22"/>
        </w:rPr>
        <w:t>to</w:t>
      </w:r>
      <w:r w:rsidRPr="00C73B27">
        <w:rPr>
          <w:spacing w:val="-2"/>
          <w:szCs w:val="22"/>
        </w:rPr>
        <w:t xml:space="preserve"> </w:t>
      </w:r>
      <w:r w:rsidRPr="00C73B27">
        <w:rPr>
          <w:szCs w:val="22"/>
        </w:rPr>
        <w:t>protection. The</w:t>
      </w:r>
      <w:r w:rsidRPr="00C73B27">
        <w:rPr>
          <w:spacing w:val="-2"/>
          <w:szCs w:val="22"/>
        </w:rPr>
        <w:t xml:space="preserve"> </w:t>
      </w:r>
      <w:r w:rsidRPr="00C73B27">
        <w:rPr>
          <w:szCs w:val="22"/>
        </w:rPr>
        <w:t>principle</w:t>
      </w:r>
      <w:r w:rsidRPr="00C73B27">
        <w:rPr>
          <w:spacing w:val="-2"/>
          <w:szCs w:val="22"/>
        </w:rPr>
        <w:t xml:space="preserve"> </w:t>
      </w:r>
      <w:r w:rsidRPr="00C73B27">
        <w:rPr>
          <w:szCs w:val="22"/>
        </w:rPr>
        <w:t>of respect for</w:t>
      </w:r>
      <w:r w:rsidRPr="00C73B27">
        <w:rPr>
          <w:spacing w:val="-5"/>
          <w:szCs w:val="22"/>
        </w:rPr>
        <w:t xml:space="preserve"> </w:t>
      </w:r>
      <w:r w:rsidRPr="00C73B27">
        <w:rPr>
          <w:szCs w:val="22"/>
        </w:rPr>
        <w:t>persons thus</w:t>
      </w:r>
      <w:r w:rsidRPr="00C73B27">
        <w:rPr>
          <w:spacing w:val="-8"/>
          <w:szCs w:val="22"/>
        </w:rPr>
        <w:t xml:space="preserve"> </w:t>
      </w:r>
      <w:r w:rsidRPr="00C73B27">
        <w:rPr>
          <w:szCs w:val="22"/>
        </w:rPr>
        <w:t>divides</w:t>
      </w:r>
      <w:r w:rsidRPr="00C73B27">
        <w:rPr>
          <w:spacing w:val="-5"/>
          <w:szCs w:val="22"/>
        </w:rPr>
        <w:t xml:space="preserve"> </w:t>
      </w:r>
      <w:r w:rsidRPr="00C73B27">
        <w:rPr>
          <w:szCs w:val="22"/>
        </w:rPr>
        <w:t>into</w:t>
      </w:r>
      <w:r w:rsidRPr="00C73B27">
        <w:rPr>
          <w:spacing w:val="-4"/>
          <w:szCs w:val="22"/>
        </w:rPr>
        <w:t xml:space="preserve"> </w:t>
      </w:r>
      <w:r w:rsidRPr="00C73B27">
        <w:rPr>
          <w:szCs w:val="22"/>
        </w:rPr>
        <w:t>two</w:t>
      </w:r>
      <w:r w:rsidRPr="00C73B27">
        <w:rPr>
          <w:spacing w:val="-7"/>
          <w:szCs w:val="22"/>
        </w:rPr>
        <w:t xml:space="preserve"> </w:t>
      </w:r>
      <w:r w:rsidRPr="00C73B27">
        <w:rPr>
          <w:szCs w:val="22"/>
        </w:rPr>
        <w:t>separate</w:t>
      </w:r>
      <w:r w:rsidRPr="00C73B27">
        <w:rPr>
          <w:spacing w:val="-7"/>
          <w:szCs w:val="22"/>
        </w:rPr>
        <w:t xml:space="preserve"> </w:t>
      </w:r>
      <w:r w:rsidRPr="00C73B27">
        <w:rPr>
          <w:szCs w:val="22"/>
        </w:rPr>
        <w:t>moral</w:t>
      </w:r>
      <w:r w:rsidRPr="00C73B27">
        <w:rPr>
          <w:spacing w:val="-6"/>
          <w:szCs w:val="22"/>
        </w:rPr>
        <w:t xml:space="preserve"> </w:t>
      </w:r>
      <w:r w:rsidRPr="00C73B27">
        <w:rPr>
          <w:szCs w:val="22"/>
        </w:rPr>
        <w:t>requirements:</w:t>
      </w:r>
      <w:r w:rsidRPr="00C73B27">
        <w:rPr>
          <w:spacing w:val="-5"/>
          <w:szCs w:val="22"/>
        </w:rPr>
        <w:t xml:space="preserve"> </w:t>
      </w:r>
      <w:r w:rsidRPr="00C73B27">
        <w:rPr>
          <w:szCs w:val="22"/>
        </w:rPr>
        <w:t>the</w:t>
      </w:r>
      <w:r w:rsidRPr="00C73B27">
        <w:rPr>
          <w:spacing w:val="-4"/>
          <w:szCs w:val="22"/>
        </w:rPr>
        <w:t xml:space="preserve"> </w:t>
      </w:r>
      <w:r w:rsidRPr="00C73B27">
        <w:rPr>
          <w:szCs w:val="22"/>
        </w:rPr>
        <w:t>requirement</w:t>
      </w:r>
      <w:r w:rsidRPr="00C73B27">
        <w:rPr>
          <w:spacing w:val="-4"/>
          <w:szCs w:val="22"/>
        </w:rPr>
        <w:t xml:space="preserve"> </w:t>
      </w:r>
      <w:r w:rsidRPr="00C73B27">
        <w:rPr>
          <w:szCs w:val="22"/>
        </w:rPr>
        <w:t>to</w:t>
      </w:r>
      <w:r w:rsidRPr="00C73B27">
        <w:rPr>
          <w:spacing w:val="-7"/>
          <w:szCs w:val="22"/>
        </w:rPr>
        <w:t xml:space="preserve"> </w:t>
      </w:r>
      <w:r w:rsidRPr="00C73B27">
        <w:rPr>
          <w:szCs w:val="22"/>
        </w:rPr>
        <w:t>acknowledge autonomy and the requirement to protect those with diminished autonomy.</w:t>
      </w:r>
    </w:p>
    <w:p w14:paraId="7982A9B2" w14:textId="77777777" w:rsidR="00C73B27" w:rsidRPr="00C73B27" w:rsidRDefault="00C73B27" w:rsidP="00A13F98">
      <w:pPr>
        <w:pStyle w:val="Heading3"/>
        <w:spacing w:before="0" w:after="0" w:line="240" w:lineRule="auto"/>
        <w:rPr>
          <w:rFonts w:cs="Arial"/>
          <w:sz w:val="22"/>
          <w:szCs w:val="22"/>
        </w:rPr>
      </w:pPr>
      <w:bookmarkStart w:id="9" w:name="Beneficence"/>
      <w:bookmarkStart w:id="10" w:name="_bookmark4"/>
      <w:bookmarkEnd w:id="9"/>
      <w:bookmarkEnd w:id="10"/>
    </w:p>
    <w:p w14:paraId="24B51132" w14:textId="77777777" w:rsidR="00C73B27" w:rsidRPr="00C73B27" w:rsidRDefault="00C73B27" w:rsidP="00A13F98">
      <w:pPr>
        <w:spacing w:after="0" w:line="240" w:lineRule="auto"/>
        <w:rPr>
          <w:b/>
          <w:bCs/>
        </w:rPr>
      </w:pPr>
      <w:r w:rsidRPr="00C73B27">
        <w:rPr>
          <w:b/>
          <w:bCs/>
        </w:rPr>
        <w:t>Beneficence</w:t>
      </w:r>
    </w:p>
    <w:p w14:paraId="516164A2" w14:textId="77777777" w:rsidR="00C73B27" w:rsidRPr="00C73B27" w:rsidRDefault="00C73B27" w:rsidP="00A13F98">
      <w:pPr>
        <w:pStyle w:val="BodyText"/>
        <w:ind w:left="0" w:right="490"/>
        <w:rPr>
          <w:szCs w:val="22"/>
        </w:rPr>
      </w:pPr>
      <w:r w:rsidRPr="00C73B27">
        <w:rPr>
          <w:szCs w:val="22"/>
        </w:rPr>
        <w:t>Persons are treated in an ethical manner not only by respecting their decisions and protecting</w:t>
      </w:r>
      <w:r w:rsidRPr="00C73B27">
        <w:rPr>
          <w:spacing w:val="-5"/>
          <w:szCs w:val="22"/>
        </w:rPr>
        <w:t xml:space="preserve"> </w:t>
      </w:r>
      <w:r w:rsidRPr="00C73B27">
        <w:rPr>
          <w:szCs w:val="22"/>
        </w:rPr>
        <w:t>them</w:t>
      </w:r>
      <w:r w:rsidRPr="00C73B27">
        <w:rPr>
          <w:spacing w:val="-1"/>
          <w:szCs w:val="22"/>
        </w:rPr>
        <w:t xml:space="preserve"> </w:t>
      </w:r>
      <w:r w:rsidRPr="00C73B27">
        <w:rPr>
          <w:szCs w:val="22"/>
        </w:rPr>
        <w:t>from</w:t>
      </w:r>
      <w:r w:rsidRPr="00C73B27">
        <w:rPr>
          <w:spacing w:val="-4"/>
          <w:szCs w:val="22"/>
        </w:rPr>
        <w:t xml:space="preserve"> </w:t>
      </w:r>
      <w:r w:rsidRPr="00C73B27">
        <w:rPr>
          <w:szCs w:val="22"/>
        </w:rPr>
        <w:t>harm,</w:t>
      </w:r>
      <w:r w:rsidRPr="00C73B27">
        <w:rPr>
          <w:spacing w:val="-10"/>
          <w:szCs w:val="22"/>
        </w:rPr>
        <w:t xml:space="preserve"> </w:t>
      </w:r>
      <w:r w:rsidRPr="00C73B27">
        <w:rPr>
          <w:szCs w:val="22"/>
        </w:rPr>
        <w:t>but</w:t>
      </w:r>
      <w:r w:rsidRPr="00C73B27">
        <w:rPr>
          <w:spacing w:val="-10"/>
          <w:szCs w:val="22"/>
        </w:rPr>
        <w:t xml:space="preserve"> </w:t>
      </w:r>
      <w:r w:rsidRPr="00C73B27">
        <w:rPr>
          <w:szCs w:val="22"/>
        </w:rPr>
        <w:t>also</w:t>
      </w:r>
      <w:r w:rsidRPr="00C73B27">
        <w:rPr>
          <w:spacing w:val="-7"/>
          <w:szCs w:val="22"/>
        </w:rPr>
        <w:t xml:space="preserve"> </w:t>
      </w:r>
      <w:r w:rsidRPr="00C73B27">
        <w:rPr>
          <w:szCs w:val="22"/>
        </w:rPr>
        <w:t>by</w:t>
      </w:r>
      <w:r w:rsidRPr="00C73B27">
        <w:rPr>
          <w:spacing w:val="-10"/>
          <w:szCs w:val="22"/>
        </w:rPr>
        <w:t xml:space="preserve"> </w:t>
      </w:r>
      <w:r w:rsidRPr="00C73B27">
        <w:rPr>
          <w:szCs w:val="22"/>
        </w:rPr>
        <w:t>making</w:t>
      </w:r>
      <w:r w:rsidRPr="00C73B27">
        <w:rPr>
          <w:spacing w:val="-4"/>
          <w:szCs w:val="22"/>
        </w:rPr>
        <w:t xml:space="preserve"> </w:t>
      </w:r>
      <w:r w:rsidRPr="00C73B27">
        <w:rPr>
          <w:szCs w:val="22"/>
        </w:rPr>
        <w:t>efforts</w:t>
      </w:r>
      <w:r w:rsidRPr="00C73B27">
        <w:rPr>
          <w:spacing w:val="-5"/>
          <w:szCs w:val="22"/>
        </w:rPr>
        <w:t xml:space="preserve"> </w:t>
      </w:r>
      <w:r w:rsidRPr="00C73B27">
        <w:rPr>
          <w:szCs w:val="22"/>
        </w:rPr>
        <w:t>to</w:t>
      </w:r>
      <w:r w:rsidRPr="00C73B27">
        <w:rPr>
          <w:spacing w:val="-4"/>
          <w:szCs w:val="22"/>
        </w:rPr>
        <w:t xml:space="preserve"> </w:t>
      </w:r>
      <w:r w:rsidRPr="00C73B27">
        <w:rPr>
          <w:szCs w:val="22"/>
        </w:rPr>
        <w:t>secure</w:t>
      </w:r>
      <w:r w:rsidRPr="00C73B27">
        <w:rPr>
          <w:spacing w:val="-7"/>
          <w:szCs w:val="22"/>
        </w:rPr>
        <w:t xml:space="preserve"> </w:t>
      </w:r>
      <w:r w:rsidRPr="00C73B27">
        <w:rPr>
          <w:szCs w:val="22"/>
        </w:rPr>
        <w:t>their</w:t>
      </w:r>
      <w:r w:rsidRPr="00C73B27">
        <w:rPr>
          <w:spacing w:val="-10"/>
          <w:szCs w:val="22"/>
        </w:rPr>
        <w:t xml:space="preserve"> </w:t>
      </w:r>
      <w:r w:rsidRPr="00C73B27">
        <w:rPr>
          <w:szCs w:val="22"/>
        </w:rPr>
        <w:t>well-being.</w:t>
      </w:r>
      <w:r w:rsidRPr="00C73B27">
        <w:rPr>
          <w:spacing w:val="-5"/>
          <w:szCs w:val="22"/>
        </w:rPr>
        <w:t xml:space="preserve"> </w:t>
      </w:r>
      <w:r w:rsidRPr="00C73B27">
        <w:rPr>
          <w:szCs w:val="22"/>
        </w:rPr>
        <w:t xml:space="preserve">Two general rules have been formulated as complementary expressions of beneficent actions in this sense: (1) do not harm and (2) maximize possible benefits and </w:t>
      </w:r>
      <w:bookmarkStart w:id="11" w:name="Justice"/>
      <w:bookmarkStart w:id="12" w:name="_bookmark5"/>
      <w:bookmarkEnd w:id="11"/>
      <w:bookmarkEnd w:id="12"/>
      <w:r w:rsidRPr="00C73B27">
        <w:rPr>
          <w:szCs w:val="22"/>
        </w:rPr>
        <w:t>minimize possible harms.</w:t>
      </w:r>
    </w:p>
    <w:p w14:paraId="205E80E8" w14:textId="77777777" w:rsidR="00C73B27" w:rsidRPr="00C73B27" w:rsidRDefault="00C73B27" w:rsidP="00A13F98">
      <w:pPr>
        <w:pStyle w:val="Heading3"/>
        <w:spacing w:before="0" w:after="0" w:line="240" w:lineRule="auto"/>
        <w:rPr>
          <w:rFonts w:cs="Arial"/>
          <w:sz w:val="22"/>
          <w:szCs w:val="22"/>
        </w:rPr>
      </w:pPr>
    </w:p>
    <w:p w14:paraId="648406E4" w14:textId="77777777" w:rsidR="00C73B27" w:rsidRPr="00C73B27" w:rsidRDefault="00C73B27" w:rsidP="00A13F98">
      <w:pPr>
        <w:spacing w:after="0" w:line="240" w:lineRule="auto"/>
        <w:rPr>
          <w:b/>
          <w:bCs/>
        </w:rPr>
      </w:pPr>
      <w:r w:rsidRPr="00C73B27">
        <w:rPr>
          <w:b/>
          <w:bCs/>
        </w:rPr>
        <w:t>Justice</w:t>
      </w:r>
    </w:p>
    <w:p w14:paraId="5DD6F4E6" w14:textId="20D20BD3" w:rsidR="00C73B27" w:rsidRDefault="00C73B27" w:rsidP="00A13F98">
      <w:pPr>
        <w:pStyle w:val="BodyText"/>
        <w:ind w:left="0" w:right="289"/>
        <w:rPr>
          <w:szCs w:val="22"/>
        </w:rPr>
      </w:pPr>
      <w:r w:rsidRPr="00C73B27">
        <w:rPr>
          <w:szCs w:val="22"/>
        </w:rPr>
        <w:t>The selection of research subjects needs to be scrutinized in order to determine whether some classes (e.g., welfare patients, particular racial and ethnic minorities, or persons confined to institutions) are being systematically selected simply because of their</w:t>
      </w:r>
      <w:r w:rsidRPr="00C73B27">
        <w:rPr>
          <w:spacing w:val="-7"/>
          <w:szCs w:val="22"/>
        </w:rPr>
        <w:t xml:space="preserve"> </w:t>
      </w:r>
      <w:r w:rsidRPr="00C73B27">
        <w:rPr>
          <w:szCs w:val="22"/>
        </w:rPr>
        <w:t>easy</w:t>
      </w:r>
      <w:r w:rsidRPr="00C73B27">
        <w:rPr>
          <w:spacing w:val="-9"/>
          <w:szCs w:val="22"/>
        </w:rPr>
        <w:t xml:space="preserve"> </w:t>
      </w:r>
      <w:r w:rsidRPr="00C73B27">
        <w:rPr>
          <w:szCs w:val="22"/>
        </w:rPr>
        <w:t>availability,</w:t>
      </w:r>
      <w:r w:rsidRPr="00C73B27">
        <w:rPr>
          <w:spacing w:val="-4"/>
          <w:szCs w:val="22"/>
        </w:rPr>
        <w:t xml:space="preserve"> </w:t>
      </w:r>
      <w:r w:rsidRPr="00C73B27">
        <w:rPr>
          <w:szCs w:val="22"/>
        </w:rPr>
        <w:t>their</w:t>
      </w:r>
      <w:r w:rsidRPr="00C73B27">
        <w:rPr>
          <w:spacing w:val="-7"/>
          <w:szCs w:val="22"/>
        </w:rPr>
        <w:t xml:space="preserve"> </w:t>
      </w:r>
      <w:r w:rsidRPr="00C73B27">
        <w:rPr>
          <w:szCs w:val="22"/>
        </w:rPr>
        <w:t>compromised</w:t>
      </w:r>
      <w:r w:rsidRPr="00C73B27">
        <w:rPr>
          <w:spacing w:val="-6"/>
          <w:szCs w:val="22"/>
        </w:rPr>
        <w:t xml:space="preserve"> </w:t>
      </w:r>
      <w:r w:rsidRPr="00C73B27">
        <w:rPr>
          <w:szCs w:val="22"/>
        </w:rPr>
        <w:t>position,</w:t>
      </w:r>
      <w:r w:rsidRPr="00C73B27">
        <w:rPr>
          <w:spacing w:val="-9"/>
          <w:szCs w:val="22"/>
        </w:rPr>
        <w:t xml:space="preserve"> </w:t>
      </w:r>
      <w:r w:rsidRPr="00C73B27">
        <w:rPr>
          <w:szCs w:val="22"/>
        </w:rPr>
        <w:t>or</w:t>
      </w:r>
      <w:r w:rsidRPr="00C73B27">
        <w:rPr>
          <w:spacing w:val="-8"/>
          <w:szCs w:val="22"/>
        </w:rPr>
        <w:t xml:space="preserve"> </w:t>
      </w:r>
      <w:r w:rsidRPr="00C73B27">
        <w:rPr>
          <w:szCs w:val="22"/>
        </w:rPr>
        <w:t>their</w:t>
      </w:r>
      <w:r w:rsidRPr="00C73B27">
        <w:rPr>
          <w:spacing w:val="-10"/>
          <w:szCs w:val="22"/>
        </w:rPr>
        <w:t xml:space="preserve"> </w:t>
      </w:r>
      <w:r w:rsidRPr="00C73B27">
        <w:rPr>
          <w:szCs w:val="22"/>
        </w:rPr>
        <w:t>manipulability,</w:t>
      </w:r>
      <w:r w:rsidRPr="00C73B27">
        <w:rPr>
          <w:spacing w:val="-4"/>
          <w:szCs w:val="22"/>
        </w:rPr>
        <w:t xml:space="preserve"> </w:t>
      </w:r>
      <w:r w:rsidRPr="00C73B27">
        <w:rPr>
          <w:szCs w:val="22"/>
        </w:rPr>
        <w:t>rather</w:t>
      </w:r>
      <w:r w:rsidRPr="00C73B27">
        <w:rPr>
          <w:spacing w:val="-8"/>
          <w:szCs w:val="22"/>
        </w:rPr>
        <w:t xml:space="preserve"> </w:t>
      </w:r>
      <w:r w:rsidRPr="00C73B27">
        <w:rPr>
          <w:szCs w:val="22"/>
        </w:rPr>
        <w:t>than</w:t>
      </w:r>
      <w:r w:rsidRPr="00C73B27">
        <w:rPr>
          <w:spacing w:val="-6"/>
          <w:szCs w:val="22"/>
        </w:rPr>
        <w:t xml:space="preserve"> </w:t>
      </w:r>
      <w:r w:rsidRPr="00C73B27">
        <w:rPr>
          <w:szCs w:val="22"/>
        </w:rPr>
        <w:t>for reason directly related to the problem being studied. Finally, whenever research supported by public funds leads to the development of therapeutic devices and procedures,</w:t>
      </w:r>
      <w:r w:rsidRPr="00C73B27">
        <w:rPr>
          <w:spacing w:val="-2"/>
          <w:szCs w:val="22"/>
        </w:rPr>
        <w:t xml:space="preserve"> </w:t>
      </w:r>
      <w:r w:rsidRPr="00C73B27">
        <w:rPr>
          <w:szCs w:val="22"/>
        </w:rPr>
        <w:t>justice</w:t>
      </w:r>
      <w:r w:rsidRPr="00C73B27">
        <w:rPr>
          <w:spacing w:val="-2"/>
          <w:szCs w:val="22"/>
        </w:rPr>
        <w:t xml:space="preserve"> </w:t>
      </w:r>
      <w:r w:rsidRPr="00C73B27">
        <w:rPr>
          <w:szCs w:val="22"/>
        </w:rPr>
        <w:t>demands</w:t>
      </w:r>
      <w:r w:rsidRPr="00C73B27">
        <w:rPr>
          <w:spacing w:val="-3"/>
          <w:szCs w:val="22"/>
        </w:rPr>
        <w:t xml:space="preserve"> </w:t>
      </w:r>
      <w:r w:rsidRPr="00C73B27">
        <w:rPr>
          <w:szCs w:val="22"/>
        </w:rPr>
        <w:t>both</w:t>
      </w:r>
      <w:r w:rsidRPr="00C73B27">
        <w:rPr>
          <w:spacing w:val="-5"/>
          <w:szCs w:val="22"/>
        </w:rPr>
        <w:t xml:space="preserve"> </w:t>
      </w:r>
      <w:r w:rsidRPr="00C73B27">
        <w:rPr>
          <w:szCs w:val="22"/>
        </w:rPr>
        <w:t>that</w:t>
      </w:r>
      <w:r w:rsidRPr="00C73B27">
        <w:rPr>
          <w:spacing w:val="-5"/>
          <w:szCs w:val="22"/>
        </w:rPr>
        <w:t xml:space="preserve"> </w:t>
      </w:r>
      <w:r w:rsidRPr="00C73B27">
        <w:rPr>
          <w:szCs w:val="22"/>
        </w:rPr>
        <w:t>these</w:t>
      </w:r>
      <w:r w:rsidRPr="00C73B27">
        <w:rPr>
          <w:spacing w:val="-9"/>
          <w:szCs w:val="22"/>
        </w:rPr>
        <w:t xml:space="preserve"> </w:t>
      </w:r>
      <w:r w:rsidRPr="00C73B27">
        <w:rPr>
          <w:szCs w:val="22"/>
        </w:rPr>
        <w:t>not</w:t>
      </w:r>
      <w:r w:rsidRPr="00C73B27">
        <w:rPr>
          <w:spacing w:val="-5"/>
          <w:szCs w:val="22"/>
        </w:rPr>
        <w:t xml:space="preserve"> </w:t>
      </w:r>
      <w:r w:rsidRPr="00C73B27">
        <w:rPr>
          <w:szCs w:val="22"/>
        </w:rPr>
        <w:t>provide</w:t>
      </w:r>
      <w:r w:rsidRPr="00C73B27">
        <w:rPr>
          <w:spacing w:val="-5"/>
          <w:szCs w:val="22"/>
        </w:rPr>
        <w:t xml:space="preserve"> </w:t>
      </w:r>
      <w:r w:rsidRPr="00C73B27">
        <w:rPr>
          <w:szCs w:val="22"/>
        </w:rPr>
        <w:t>advantages</w:t>
      </w:r>
      <w:r w:rsidRPr="00C73B27">
        <w:rPr>
          <w:spacing w:val="-3"/>
          <w:szCs w:val="22"/>
        </w:rPr>
        <w:t xml:space="preserve"> </w:t>
      </w:r>
      <w:r w:rsidRPr="00C73B27">
        <w:rPr>
          <w:szCs w:val="22"/>
        </w:rPr>
        <w:t>only</w:t>
      </w:r>
      <w:r w:rsidRPr="00C73B27">
        <w:rPr>
          <w:spacing w:val="-3"/>
          <w:szCs w:val="22"/>
        </w:rPr>
        <w:t xml:space="preserve"> </w:t>
      </w:r>
      <w:r w:rsidRPr="00C73B27">
        <w:rPr>
          <w:szCs w:val="22"/>
        </w:rPr>
        <w:t>to</w:t>
      </w:r>
      <w:r w:rsidRPr="00C73B27">
        <w:rPr>
          <w:spacing w:val="-2"/>
          <w:szCs w:val="22"/>
        </w:rPr>
        <w:t xml:space="preserve"> </w:t>
      </w:r>
      <w:r w:rsidRPr="00C73B27">
        <w:rPr>
          <w:szCs w:val="22"/>
        </w:rPr>
        <w:t>those</w:t>
      </w:r>
      <w:r w:rsidRPr="00C73B27">
        <w:rPr>
          <w:spacing w:val="-2"/>
          <w:szCs w:val="22"/>
        </w:rPr>
        <w:t xml:space="preserve"> </w:t>
      </w:r>
      <w:r w:rsidRPr="00C73B27">
        <w:rPr>
          <w:szCs w:val="22"/>
        </w:rPr>
        <w:t>who can</w:t>
      </w:r>
      <w:r w:rsidRPr="00C73B27">
        <w:rPr>
          <w:spacing w:val="-2"/>
          <w:szCs w:val="22"/>
        </w:rPr>
        <w:t xml:space="preserve"> </w:t>
      </w:r>
      <w:r w:rsidRPr="00C73B27">
        <w:rPr>
          <w:szCs w:val="22"/>
        </w:rPr>
        <w:t>afford</w:t>
      </w:r>
      <w:r w:rsidRPr="00C73B27">
        <w:rPr>
          <w:spacing w:val="-4"/>
          <w:szCs w:val="22"/>
        </w:rPr>
        <w:t xml:space="preserve"> </w:t>
      </w:r>
      <w:r w:rsidRPr="00C73B27">
        <w:rPr>
          <w:szCs w:val="22"/>
        </w:rPr>
        <w:t>them</w:t>
      </w:r>
      <w:r w:rsidRPr="00C73B27">
        <w:rPr>
          <w:spacing w:val="-4"/>
          <w:szCs w:val="22"/>
        </w:rPr>
        <w:t xml:space="preserve"> </w:t>
      </w:r>
      <w:r w:rsidRPr="00C73B27">
        <w:rPr>
          <w:szCs w:val="22"/>
        </w:rPr>
        <w:t>and</w:t>
      </w:r>
      <w:r w:rsidRPr="00C73B27">
        <w:rPr>
          <w:spacing w:val="-4"/>
          <w:szCs w:val="22"/>
        </w:rPr>
        <w:t xml:space="preserve"> </w:t>
      </w:r>
      <w:r w:rsidRPr="00C73B27">
        <w:rPr>
          <w:szCs w:val="22"/>
        </w:rPr>
        <w:t>that</w:t>
      </w:r>
      <w:r w:rsidRPr="00C73B27">
        <w:rPr>
          <w:spacing w:val="-2"/>
          <w:szCs w:val="22"/>
        </w:rPr>
        <w:t xml:space="preserve"> </w:t>
      </w:r>
      <w:r w:rsidRPr="00C73B27">
        <w:rPr>
          <w:szCs w:val="22"/>
        </w:rPr>
        <w:t>such</w:t>
      </w:r>
      <w:r w:rsidRPr="00C73B27">
        <w:rPr>
          <w:spacing w:val="-2"/>
          <w:szCs w:val="22"/>
        </w:rPr>
        <w:t xml:space="preserve"> </w:t>
      </w:r>
      <w:r w:rsidRPr="00C73B27">
        <w:rPr>
          <w:szCs w:val="22"/>
        </w:rPr>
        <w:t>research</w:t>
      </w:r>
      <w:r w:rsidRPr="00C73B27">
        <w:rPr>
          <w:spacing w:val="-2"/>
          <w:szCs w:val="22"/>
        </w:rPr>
        <w:t xml:space="preserve"> </w:t>
      </w:r>
      <w:r w:rsidRPr="00C73B27">
        <w:rPr>
          <w:szCs w:val="22"/>
        </w:rPr>
        <w:t>should</w:t>
      </w:r>
      <w:r w:rsidRPr="00C73B27">
        <w:rPr>
          <w:spacing w:val="-2"/>
          <w:szCs w:val="22"/>
        </w:rPr>
        <w:t xml:space="preserve"> </w:t>
      </w:r>
      <w:r w:rsidRPr="00C73B27">
        <w:rPr>
          <w:szCs w:val="22"/>
        </w:rPr>
        <w:t>not</w:t>
      </w:r>
      <w:r w:rsidRPr="00C73B27">
        <w:rPr>
          <w:spacing w:val="-2"/>
          <w:szCs w:val="22"/>
        </w:rPr>
        <w:t xml:space="preserve"> </w:t>
      </w:r>
      <w:r w:rsidRPr="00C73B27">
        <w:rPr>
          <w:szCs w:val="22"/>
        </w:rPr>
        <w:t>unduly</w:t>
      </w:r>
      <w:r w:rsidRPr="00C73B27">
        <w:rPr>
          <w:spacing w:val="-3"/>
          <w:szCs w:val="22"/>
        </w:rPr>
        <w:t xml:space="preserve"> </w:t>
      </w:r>
      <w:r w:rsidRPr="00C73B27">
        <w:rPr>
          <w:szCs w:val="22"/>
        </w:rPr>
        <w:t>involve</w:t>
      </w:r>
      <w:r w:rsidRPr="00C73B27">
        <w:rPr>
          <w:spacing w:val="-4"/>
          <w:szCs w:val="22"/>
        </w:rPr>
        <w:t xml:space="preserve"> </w:t>
      </w:r>
      <w:r w:rsidRPr="00C73B27">
        <w:rPr>
          <w:szCs w:val="22"/>
        </w:rPr>
        <w:t>persons</w:t>
      </w:r>
      <w:r w:rsidRPr="00C73B27">
        <w:rPr>
          <w:spacing w:val="-3"/>
          <w:szCs w:val="22"/>
        </w:rPr>
        <w:t xml:space="preserve"> </w:t>
      </w:r>
      <w:r w:rsidRPr="00C73B27">
        <w:rPr>
          <w:szCs w:val="22"/>
        </w:rPr>
        <w:t>from</w:t>
      </w:r>
      <w:r w:rsidRPr="00C73B27">
        <w:rPr>
          <w:spacing w:val="-1"/>
          <w:szCs w:val="22"/>
        </w:rPr>
        <w:t xml:space="preserve"> </w:t>
      </w:r>
      <w:r w:rsidRPr="00C73B27">
        <w:rPr>
          <w:szCs w:val="22"/>
        </w:rPr>
        <w:t>groups unlikely to be among the beneficiaries of subsequent applications of the research.</w:t>
      </w:r>
    </w:p>
    <w:p w14:paraId="2F227A2D" w14:textId="77777777" w:rsidR="00423EE7" w:rsidRDefault="00423EE7" w:rsidP="00A13F98">
      <w:pPr>
        <w:pStyle w:val="BodyText"/>
        <w:ind w:left="0" w:right="289"/>
        <w:rPr>
          <w:szCs w:val="22"/>
        </w:rPr>
      </w:pPr>
    </w:p>
    <w:p w14:paraId="1B8C2336" w14:textId="18A08883" w:rsidR="0012356C" w:rsidRDefault="0012356C" w:rsidP="00B6127E">
      <w:pPr>
        <w:pStyle w:val="Heading2"/>
      </w:pPr>
      <w:bookmarkStart w:id="13" w:name="_Authority_of_CPHS"/>
      <w:bookmarkStart w:id="14" w:name="_Toc235017139"/>
      <w:bookmarkEnd w:id="13"/>
      <w:r>
        <w:t>Authority of CPHS</w:t>
      </w:r>
      <w:bookmarkEnd w:id="14"/>
    </w:p>
    <w:p w14:paraId="296FD294" w14:textId="77777777" w:rsidR="000E7BBA" w:rsidRPr="004621ED" w:rsidRDefault="000E7BBA" w:rsidP="00771F5F">
      <w:r w:rsidRPr="004621ED">
        <w:t>CalHHS or its departments are considered engaged in research if any of the following are true:</w:t>
      </w:r>
    </w:p>
    <w:p w14:paraId="51F225E0" w14:textId="77777777" w:rsidR="007047A9" w:rsidRPr="00771F5F" w:rsidRDefault="000E7BBA" w:rsidP="007047A9">
      <w:pPr>
        <w:pStyle w:val="ListParagraph"/>
        <w:numPr>
          <w:ilvl w:val="0"/>
          <w:numId w:val="213"/>
        </w:numPr>
        <w:rPr>
          <w:rFonts w:cs="Arial"/>
          <w:szCs w:val="22"/>
        </w:rPr>
      </w:pPr>
      <w:r w:rsidRPr="00771F5F">
        <w:rPr>
          <w:rFonts w:cs="Arial"/>
          <w:szCs w:val="22"/>
        </w:rPr>
        <w:lastRenderedPageBreak/>
        <w:t>CalHHS or its departments receive federal funding to conduct research, regardless of whether CalHHS staff carry out the research or subcontract it out</w:t>
      </w:r>
      <w:r w:rsidR="005D6CF3" w:rsidRPr="00771F5F">
        <w:rPr>
          <w:rFonts w:cs="Arial"/>
          <w:szCs w:val="22"/>
        </w:rPr>
        <w:t>;</w:t>
      </w:r>
    </w:p>
    <w:p w14:paraId="0F716FC5" w14:textId="77777777" w:rsidR="007047A9" w:rsidRPr="00771F5F" w:rsidRDefault="000E7BBA" w:rsidP="007047A9">
      <w:pPr>
        <w:pStyle w:val="ListParagraph"/>
        <w:numPr>
          <w:ilvl w:val="1"/>
          <w:numId w:val="213"/>
        </w:numPr>
        <w:rPr>
          <w:rFonts w:cs="Arial"/>
          <w:szCs w:val="22"/>
        </w:rPr>
      </w:pPr>
      <w:r w:rsidRPr="00771F5F">
        <w:rPr>
          <w:rFonts w:cs="Arial"/>
          <w:szCs w:val="22"/>
        </w:rPr>
        <w:t>For non-federally funded projects, CalHHS or its departments execute a contract to conduct research. CalHHS grants do not constitute a contract</w:t>
      </w:r>
      <w:r w:rsidR="005D6CF3" w:rsidRPr="00771F5F">
        <w:rPr>
          <w:rFonts w:cs="Arial"/>
          <w:szCs w:val="22"/>
        </w:rPr>
        <w:t>;</w:t>
      </w:r>
    </w:p>
    <w:p w14:paraId="2D2F69AB" w14:textId="77777777" w:rsidR="007047A9" w:rsidRPr="00771F5F" w:rsidRDefault="000E7BBA" w:rsidP="007047A9">
      <w:pPr>
        <w:pStyle w:val="ListParagraph"/>
        <w:numPr>
          <w:ilvl w:val="0"/>
          <w:numId w:val="213"/>
        </w:numPr>
        <w:rPr>
          <w:rFonts w:cs="Arial"/>
          <w:szCs w:val="22"/>
        </w:rPr>
      </w:pPr>
      <w:r w:rsidRPr="00771F5F">
        <w:rPr>
          <w:rFonts w:cs="Arial"/>
          <w:szCs w:val="22"/>
        </w:rPr>
        <w:t>CalHHS or departmental staff:</w:t>
      </w:r>
    </w:p>
    <w:p w14:paraId="2339B8A2" w14:textId="77777777" w:rsidR="007047A9" w:rsidRPr="00771F5F" w:rsidRDefault="000E7BBA" w:rsidP="007047A9">
      <w:pPr>
        <w:pStyle w:val="ListParagraph"/>
        <w:numPr>
          <w:ilvl w:val="1"/>
          <w:numId w:val="213"/>
        </w:numPr>
        <w:rPr>
          <w:rFonts w:cs="Arial"/>
          <w:szCs w:val="22"/>
        </w:rPr>
      </w:pPr>
      <w:r w:rsidRPr="00771F5F">
        <w:rPr>
          <w:rFonts w:cs="Arial"/>
          <w:szCs w:val="22"/>
        </w:rPr>
        <w:t>intervene for research purposes with any human subjects of the research by performing invasive or noninvasive procedures</w:t>
      </w:r>
      <w:r w:rsidR="00E90973" w:rsidRPr="00771F5F">
        <w:rPr>
          <w:rFonts w:cs="Arial"/>
          <w:szCs w:val="22"/>
        </w:rPr>
        <w:t>;</w:t>
      </w:r>
    </w:p>
    <w:p w14:paraId="26A70C77" w14:textId="77777777" w:rsidR="007047A9" w:rsidRPr="00771F5F" w:rsidRDefault="000E7BBA" w:rsidP="007047A9">
      <w:pPr>
        <w:pStyle w:val="ListParagraph"/>
        <w:numPr>
          <w:ilvl w:val="1"/>
          <w:numId w:val="213"/>
        </w:numPr>
        <w:rPr>
          <w:rFonts w:cs="Arial"/>
          <w:szCs w:val="22"/>
        </w:rPr>
      </w:pPr>
      <w:r w:rsidRPr="00771F5F">
        <w:rPr>
          <w:rFonts w:cs="Arial"/>
          <w:szCs w:val="22"/>
        </w:rPr>
        <w:t>intervene for research purposes with any human subject of the research by manipulating the environment</w:t>
      </w:r>
      <w:r w:rsidR="00E90973" w:rsidRPr="00771F5F">
        <w:rPr>
          <w:rFonts w:cs="Arial"/>
          <w:szCs w:val="22"/>
        </w:rPr>
        <w:t>;</w:t>
      </w:r>
    </w:p>
    <w:p w14:paraId="6D61FEC1" w14:textId="77777777" w:rsidR="007047A9" w:rsidRPr="00771F5F" w:rsidRDefault="000E7BBA" w:rsidP="007047A9">
      <w:pPr>
        <w:pStyle w:val="ListParagraph"/>
        <w:numPr>
          <w:ilvl w:val="1"/>
          <w:numId w:val="213"/>
        </w:numPr>
        <w:rPr>
          <w:rFonts w:cs="Arial"/>
          <w:szCs w:val="22"/>
        </w:rPr>
      </w:pPr>
      <w:r w:rsidRPr="00771F5F">
        <w:rPr>
          <w:rFonts w:cs="Arial"/>
          <w:szCs w:val="22"/>
        </w:rPr>
        <w:t>interact for research purposes with any human subject of the research</w:t>
      </w:r>
      <w:r w:rsidR="0081150F" w:rsidRPr="00771F5F">
        <w:rPr>
          <w:rFonts w:cs="Arial"/>
          <w:szCs w:val="22"/>
        </w:rPr>
        <w:t>, such as</w:t>
      </w:r>
      <w:r w:rsidRPr="00771F5F">
        <w:rPr>
          <w:rFonts w:cs="Arial"/>
          <w:szCs w:val="22"/>
        </w:rPr>
        <w:t>, conducting surveys, interviews, and focus groups</w:t>
      </w:r>
      <w:r w:rsidR="00E90973" w:rsidRPr="00771F5F">
        <w:rPr>
          <w:rFonts w:cs="Arial"/>
          <w:szCs w:val="22"/>
        </w:rPr>
        <w:t>;</w:t>
      </w:r>
    </w:p>
    <w:p w14:paraId="17BE0C63" w14:textId="77777777" w:rsidR="007047A9" w:rsidRPr="00771F5F" w:rsidRDefault="00F57E8C" w:rsidP="007047A9">
      <w:pPr>
        <w:pStyle w:val="ListParagraph"/>
        <w:numPr>
          <w:ilvl w:val="1"/>
          <w:numId w:val="213"/>
        </w:numPr>
        <w:rPr>
          <w:rFonts w:cs="Arial"/>
          <w:szCs w:val="22"/>
        </w:rPr>
      </w:pPr>
      <w:r w:rsidRPr="00771F5F">
        <w:rPr>
          <w:rFonts w:cs="Arial"/>
          <w:szCs w:val="22"/>
        </w:rPr>
        <w:t>o</w:t>
      </w:r>
      <w:r w:rsidR="000E7BBA" w:rsidRPr="00771F5F">
        <w:rPr>
          <w:rFonts w:cs="Arial"/>
          <w:szCs w:val="22"/>
        </w:rPr>
        <w:t xml:space="preserve">btain informed consent of human subjects for the research. Merely distributing </w:t>
      </w:r>
      <w:r w:rsidR="00B45788" w:rsidRPr="00771F5F">
        <w:rPr>
          <w:rFonts w:cs="Arial"/>
          <w:szCs w:val="22"/>
        </w:rPr>
        <w:t xml:space="preserve">research </w:t>
      </w:r>
      <w:r w:rsidR="000E7BBA" w:rsidRPr="00771F5F">
        <w:rPr>
          <w:rFonts w:cs="Arial"/>
          <w:szCs w:val="22"/>
        </w:rPr>
        <w:t>materials</w:t>
      </w:r>
      <w:r w:rsidR="00B45788" w:rsidRPr="00771F5F">
        <w:rPr>
          <w:rFonts w:cs="Arial"/>
          <w:szCs w:val="22"/>
        </w:rPr>
        <w:t xml:space="preserve">, such as recruitment documents, </w:t>
      </w:r>
      <w:r w:rsidR="000E7BBA" w:rsidRPr="00771F5F">
        <w:rPr>
          <w:rFonts w:cs="Arial"/>
          <w:szCs w:val="22"/>
        </w:rPr>
        <w:t>does not constitute obtaining informed consent</w:t>
      </w:r>
      <w:r w:rsidR="00E90973" w:rsidRPr="00771F5F">
        <w:rPr>
          <w:rFonts w:cs="Arial"/>
          <w:szCs w:val="22"/>
        </w:rPr>
        <w:t>; and/or</w:t>
      </w:r>
    </w:p>
    <w:p w14:paraId="6E9FC8CD" w14:textId="77777777" w:rsidR="007047A9" w:rsidRPr="00771F5F" w:rsidRDefault="00F57E8C" w:rsidP="007047A9">
      <w:pPr>
        <w:pStyle w:val="ListParagraph"/>
        <w:numPr>
          <w:ilvl w:val="1"/>
          <w:numId w:val="213"/>
        </w:numPr>
        <w:rPr>
          <w:rFonts w:cs="Arial"/>
          <w:szCs w:val="22"/>
        </w:rPr>
      </w:pPr>
      <w:r w:rsidRPr="00771F5F">
        <w:rPr>
          <w:rFonts w:cs="Arial"/>
          <w:szCs w:val="22"/>
        </w:rPr>
        <w:t>o</w:t>
      </w:r>
      <w:r w:rsidR="000E7BBA" w:rsidRPr="00771F5F">
        <w:rPr>
          <w:rFonts w:cs="Arial"/>
          <w:szCs w:val="22"/>
        </w:rPr>
        <w:t xml:space="preserve">btain for research purposes identifiable private information or identifiable biological specimens from any source for the research. For example, secondary use of administrative personally identifiable data for research purposes, even if originally collected by CalHHS or its departments for administrative purposes. </w:t>
      </w:r>
    </w:p>
    <w:p w14:paraId="4C7E3D58" w14:textId="0B569A47" w:rsidR="00D35983" w:rsidRDefault="00B07226" w:rsidP="007047A9">
      <w:pPr>
        <w:pStyle w:val="ListParagraph"/>
        <w:numPr>
          <w:ilvl w:val="0"/>
          <w:numId w:val="213"/>
        </w:numPr>
        <w:rPr>
          <w:rFonts w:cs="Arial"/>
          <w:szCs w:val="22"/>
        </w:rPr>
      </w:pPr>
      <w:r w:rsidRPr="00771F5F">
        <w:rPr>
          <w:rFonts w:cs="Arial"/>
          <w:szCs w:val="22"/>
        </w:rPr>
        <w:t xml:space="preserve">CalHHS or departmental staff release to </w:t>
      </w:r>
      <w:r w:rsidR="00F41CA4" w:rsidRPr="00771F5F">
        <w:rPr>
          <w:rFonts w:cs="Arial"/>
          <w:szCs w:val="22"/>
        </w:rPr>
        <w:t>external researchers personally identifiable information to be used to contact participants as part of recruitment</w:t>
      </w:r>
      <w:r w:rsidR="003360E4" w:rsidRPr="00771F5F">
        <w:rPr>
          <w:rFonts w:cs="Arial"/>
          <w:szCs w:val="22"/>
        </w:rPr>
        <w:t>, screening, or informed consent</w:t>
      </w:r>
      <w:r w:rsidR="00F41CA4" w:rsidRPr="00771F5F">
        <w:rPr>
          <w:rFonts w:cs="Arial"/>
          <w:szCs w:val="22"/>
        </w:rPr>
        <w:t xml:space="preserve"> </w:t>
      </w:r>
      <w:r w:rsidR="00632712">
        <w:rPr>
          <w:rFonts w:cs="Arial"/>
          <w:szCs w:val="22"/>
        </w:rPr>
        <w:t>activities</w:t>
      </w:r>
      <w:r w:rsidR="00F41CA4" w:rsidRPr="00771F5F">
        <w:rPr>
          <w:rFonts w:cs="Arial"/>
          <w:szCs w:val="22"/>
        </w:rPr>
        <w:t xml:space="preserve">. </w:t>
      </w:r>
    </w:p>
    <w:p w14:paraId="5D4B45B3" w14:textId="0A37C054" w:rsidR="00632712" w:rsidRDefault="00632712" w:rsidP="00632712">
      <w:pPr>
        <w:rPr>
          <w:rFonts w:cs="Arial"/>
          <w:szCs w:val="22"/>
        </w:rPr>
      </w:pPr>
      <w:r>
        <w:rPr>
          <w:rFonts w:cs="Arial"/>
          <w:szCs w:val="22"/>
        </w:rPr>
        <w:t xml:space="preserve">When CalHHS is engaged solely under this criterion, CPHS review authority is limited to the activities creating that engagement. Accordingly, CPHS review is limited to: </w:t>
      </w:r>
    </w:p>
    <w:p w14:paraId="1EEBD89D" w14:textId="05408048" w:rsidR="00632712" w:rsidRDefault="00632712" w:rsidP="00632712">
      <w:pPr>
        <w:pStyle w:val="ListParagraph"/>
        <w:numPr>
          <w:ilvl w:val="0"/>
          <w:numId w:val="216"/>
        </w:numPr>
        <w:rPr>
          <w:rFonts w:cs="Arial"/>
          <w:szCs w:val="22"/>
        </w:rPr>
      </w:pPr>
      <w:r>
        <w:rPr>
          <w:rFonts w:cs="Arial"/>
          <w:szCs w:val="22"/>
        </w:rPr>
        <w:t xml:space="preserve">recruitment methods and materials; </w:t>
      </w:r>
    </w:p>
    <w:p w14:paraId="626850BA" w14:textId="11679B20" w:rsidR="00632712" w:rsidRDefault="00632712" w:rsidP="00632712">
      <w:pPr>
        <w:pStyle w:val="ListParagraph"/>
        <w:numPr>
          <w:ilvl w:val="0"/>
          <w:numId w:val="216"/>
        </w:numPr>
        <w:rPr>
          <w:rFonts w:cs="Arial"/>
          <w:szCs w:val="22"/>
        </w:rPr>
      </w:pPr>
      <w:r>
        <w:rPr>
          <w:rFonts w:cs="Arial"/>
          <w:szCs w:val="22"/>
        </w:rPr>
        <w:t xml:space="preserve">screening procedures and instruments; </w:t>
      </w:r>
    </w:p>
    <w:p w14:paraId="62DF7646" w14:textId="078EE584" w:rsidR="00632712" w:rsidRDefault="00632712" w:rsidP="00632712">
      <w:pPr>
        <w:pStyle w:val="ListParagraph"/>
        <w:numPr>
          <w:ilvl w:val="0"/>
          <w:numId w:val="216"/>
        </w:numPr>
        <w:rPr>
          <w:rFonts w:cs="Arial"/>
          <w:szCs w:val="22"/>
        </w:rPr>
      </w:pPr>
      <w:r>
        <w:rPr>
          <w:rFonts w:cs="Arial"/>
          <w:szCs w:val="22"/>
        </w:rPr>
        <w:t xml:space="preserve">the </w:t>
      </w:r>
      <w:r w:rsidR="0038660C">
        <w:rPr>
          <w:rFonts w:cs="Arial"/>
          <w:szCs w:val="22"/>
        </w:rPr>
        <w:t xml:space="preserve">informed consent process; </w:t>
      </w:r>
    </w:p>
    <w:p w14:paraId="115AAA8B" w14:textId="4613154D" w:rsidR="0038660C" w:rsidRDefault="0038660C" w:rsidP="00632712">
      <w:pPr>
        <w:pStyle w:val="ListParagraph"/>
        <w:numPr>
          <w:ilvl w:val="0"/>
          <w:numId w:val="216"/>
        </w:numPr>
        <w:rPr>
          <w:rFonts w:cs="Arial"/>
          <w:szCs w:val="22"/>
        </w:rPr>
      </w:pPr>
      <w:r>
        <w:rPr>
          <w:rFonts w:cs="Arial"/>
          <w:szCs w:val="22"/>
        </w:rPr>
        <w:t xml:space="preserve">and those portions of the informed consent document directly related to participant recruitment and enrollment. </w:t>
      </w:r>
    </w:p>
    <w:p w14:paraId="56679A5A" w14:textId="195256B8" w:rsidR="0038660C" w:rsidRPr="0038660C" w:rsidRDefault="0038660C" w:rsidP="0038660C">
      <w:pPr>
        <w:rPr>
          <w:rFonts w:cs="Arial"/>
          <w:szCs w:val="22"/>
        </w:rPr>
      </w:pPr>
      <w:r>
        <w:rPr>
          <w:rFonts w:cs="Arial"/>
          <w:szCs w:val="22"/>
        </w:rPr>
        <w:t xml:space="preserve">CPHS will not (and does not have purview to) review or approve the remaining aspects of the research protocol, including the scientific design, study procedures occurring after enrollment, data collection, statistical analysis, or continuing oversight of the study, unless CalHHS is engaged under one or more additional engagement criteria described in this policy. </w:t>
      </w:r>
    </w:p>
    <w:p w14:paraId="231CB7B3" w14:textId="7F8B631A" w:rsidR="0012356C" w:rsidRDefault="000E7BBA" w:rsidP="000E7BBA">
      <w:pPr>
        <w:pStyle w:val="BodyText"/>
        <w:spacing w:before="258"/>
        <w:ind w:left="0" w:right="289"/>
        <w:rPr>
          <w:szCs w:val="22"/>
        </w:rPr>
      </w:pPr>
      <w:r w:rsidRPr="00F90F5B">
        <w:rPr>
          <w:szCs w:val="22"/>
        </w:rPr>
        <w:t>Note: Releasing personally identifiable data to external researchers for secondary data analysis does not constitute CalHHS staff or agent engagement in research under the Common Rule. Additionally, all releases of personally identifiable data for research purposes must be approved by CPHS under the California Information Practices Act (</w:t>
      </w:r>
      <w:hyperlink r:id="rId30" w:history="1">
        <w:r w:rsidRPr="00085FBD">
          <w:rPr>
            <w:rStyle w:val="Hyperlink"/>
            <w:szCs w:val="22"/>
          </w:rPr>
          <w:t>Civ. Code § 1798.24(t)</w:t>
        </w:r>
      </w:hyperlink>
      <w:r w:rsidRPr="00F90F5B">
        <w:rPr>
          <w:szCs w:val="22"/>
        </w:rPr>
        <w:t>).</w:t>
      </w:r>
      <w:r w:rsidRPr="00F90F5B" w:rsidDel="000E7BBA">
        <w:rPr>
          <w:szCs w:val="22"/>
        </w:rPr>
        <w:t xml:space="preserve"> </w:t>
      </w:r>
    </w:p>
    <w:p w14:paraId="42E6035C" w14:textId="77777777" w:rsidR="006C58A9" w:rsidRDefault="006C58A9" w:rsidP="006C58A9">
      <w:pPr>
        <w:pStyle w:val="BodyText"/>
        <w:ind w:left="0" w:right="423"/>
      </w:pPr>
    </w:p>
    <w:p w14:paraId="28CFF66F" w14:textId="77777777" w:rsidR="00F244A0" w:rsidRPr="0066542A" w:rsidRDefault="00F244A0" w:rsidP="006C58A9">
      <w:pPr>
        <w:pStyle w:val="BodyText"/>
        <w:ind w:left="0" w:right="423"/>
        <w:rPr>
          <w:szCs w:val="22"/>
        </w:rPr>
      </w:pPr>
      <w:r w:rsidRPr="0066542A">
        <w:rPr>
          <w:szCs w:val="22"/>
        </w:rPr>
        <w:t>CPHS has j</w:t>
      </w:r>
      <w:r w:rsidR="006C58A9" w:rsidRPr="0066542A">
        <w:rPr>
          <w:szCs w:val="22"/>
        </w:rPr>
        <w:t xml:space="preserve">urisdiction </w:t>
      </w:r>
      <w:r w:rsidRPr="0066542A">
        <w:rPr>
          <w:szCs w:val="22"/>
        </w:rPr>
        <w:t>over:</w:t>
      </w:r>
    </w:p>
    <w:p w14:paraId="43ED1078" w14:textId="77777777" w:rsidR="00F244A0" w:rsidRPr="0066542A" w:rsidRDefault="00F244A0" w:rsidP="00C467F6">
      <w:pPr>
        <w:pStyle w:val="BodyText"/>
        <w:numPr>
          <w:ilvl w:val="0"/>
          <w:numId w:val="154"/>
        </w:numPr>
        <w:spacing w:before="258"/>
        <w:ind w:right="418"/>
        <w:rPr>
          <w:szCs w:val="22"/>
        </w:rPr>
      </w:pPr>
      <w:r w:rsidRPr="0066542A">
        <w:rPr>
          <w:szCs w:val="22"/>
        </w:rPr>
        <w:t>A</w:t>
      </w:r>
      <w:r w:rsidR="006C58A9" w:rsidRPr="0066542A">
        <w:rPr>
          <w:szCs w:val="22"/>
        </w:rPr>
        <w:t>ll research involving subjects for whom the CalHHS or its</w:t>
      </w:r>
      <w:r w:rsidR="006C58A9" w:rsidRPr="0066542A">
        <w:rPr>
          <w:spacing w:val="-8"/>
          <w:szCs w:val="22"/>
        </w:rPr>
        <w:t xml:space="preserve"> </w:t>
      </w:r>
      <w:r w:rsidR="006C58A9" w:rsidRPr="0066542A">
        <w:rPr>
          <w:szCs w:val="22"/>
        </w:rPr>
        <w:t>components</w:t>
      </w:r>
      <w:r w:rsidR="006C58A9" w:rsidRPr="0066542A">
        <w:rPr>
          <w:spacing w:val="-10"/>
          <w:szCs w:val="22"/>
        </w:rPr>
        <w:t xml:space="preserve"> </w:t>
      </w:r>
      <w:r w:rsidR="006C58A9" w:rsidRPr="0066542A">
        <w:rPr>
          <w:szCs w:val="22"/>
        </w:rPr>
        <w:t>have</w:t>
      </w:r>
      <w:r w:rsidR="006C58A9" w:rsidRPr="0066542A">
        <w:rPr>
          <w:spacing w:val="-7"/>
          <w:szCs w:val="22"/>
        </w:rPr>
        <w:t xml:space="preserve"> </w:t>
      </w:r>
      <w:r w:rsidR="006C58A9" w:rsidRPr="0066542A">
        <w:rPr>
          <w:szCs w:val="22"/>
        </w:rPr>
        <w:t>direct</w:t>
      </w:r>
      <w:r w:rsidR="006C58A9" w:rsidRPr="0066542A">
        <w:rPr>
          <w:spacing w:val="-5"/>
          <w:szCs w:val="22"/>
        </w:rPr>
        <w:t xml:space="preserve"> </w:t>
      </w:r>
      <w:r w:rsidR="006C58A9" w:rsidRPr="0066542A">
        <w:rPr>
          <w:szCs w:val="22"/>
        </w:rPr>
        <w:t>responsibility,</w:t>
      </w:r>
      <w:r w:rsidR="006C58A9" w:rsidRPr="0066542A">
        <w:rPr>
          <w:spacing w:val="-5"/>
          <w:szCs w:val="22"/>
        </w:rPr>
        <w:t xml:space="preserve"> </w:t>
      </w:r>
      <w:r w:rsidR="006C58A9" w:rsidRPr="0066542A">
        <w:rPr>
          <w:szCs w:val="22"/>
        </w:rPr>
        <w:t>such</w:t>
      </w:r>
      <w:r w:rsidR="006C58A9" w:rsidRPr="0066542A">
        <w:rPr>
          <w:spacing w:val="-4"/>
          <w:szCs w:val="22"/>
        </w:rPr>
        <w:t xml:space="preserve"> </w:t>
      </w:r>
      <w:r w:rsidR="006C58A9" w:rsidRPr="0066542A">
        <w:rPr>
          <w:szCs w:val="22"/>
        </w:rPr>
        <w:t>as</w:t>
      </w:r>
      <w:r w:rsidR="006C58A9" w:rsidRPr="0066542A">
        <w:rPr>
          <w:spacing w:val="-10"/>
          <w:szCs w:val="22"/>
        </w:rPr>
        <w:t xml:space="preserve"> </w:t>
      </w:r>
      <w:r w:rsidR="006C58A9" w:rsidRPr="0066542A">
        <w:rPr>
          <w:szCs w:val="22"/>
        </w:rPr>
        <w:t>patients</w:t>
      </w:r>
      <w:r w:rsidR="006C58A9" w:rsidRPr="0066542A">
        <w:rPr>
          <w:spacing w:val="-8"/>
          <w:szCs w:val="22"/>
        </w:rPr>
        <w:t xml:space="preserve"> </w:t>
      </w:r>
      <w:r w:rsidR="006C58A9" w:rsidRPr="0066542A">
        <w:rPr>
          <w:szCs w:val="22"/>
        </w:rPr>
        <w:t>in</w:t>
      </w:r>
      <w:r w:rsidR="006C58A9" w:rsidRPr="0066542A">
        <w:rPr>
          <w:spacing w:val="-7"/>
          <w:szCs w:val="22"/>
        </w:rPr>
        <w:t xml:space="preserve"> </w:t>
      </w:r>
      <w:r w:rsidR="006C58A9" w:rsidRPr="0066542A">
        <w:rPr>
          <w:szCs w:val="22"/>
        </w:rPr>
        <w:t>state</w:t>
      </w:r>
      <w:r w:rsidR="006C58A9" w:rsidRPr="0066542A">
        <w:rPr>
          <w:spacing w:val="-7"/>
          <w:szCs w:val="22"/>
        </w:rPr>
        <w:t xml:space="preserve"> </w:t>
      </w:r>
      <w:r w:rsidR="006C58A9" w:rsidRPr="0066542A">
        <w:rPr>
          <w:szCs w:val="22"/>
        </w:rPr>
        <w:t>hospitals</w:t>
      </w:r>
    </w:p>
    <w:p w14:paraId="72A6BDBF" w14:textId="77777777" w:rsidR="00052DC2" w:rsidRPr="0066542A" w:rsidRDefault="006057E3" w:rsidP="00C467F6">
      <w:pPr>
        <w:pStyle w:val="BodyText"/>
        <w:numPr>
          <w:ilvl w:val="0"/>
          <w:numId w:val="154"/>
        </w:numPr>
        <w:spacing w:before="258"/>
        <w:ind w:right="418"/>
        <w:rPr>
          <w:szCs w:val="22"/>
        </w:rPr>
      </w:pPr>
      <w:r w:rsidRPr="0066542A">
        <w:rPr>
          <w:szCs w:val="22"/>
        </w:rPr>
        <w:t>P</w:t>
      </w:r>
      <w:r w:rsidR="006C58A9" w:rsidRPr="0066542A">
        <w:rPr>
          <w:szCs w:val="22"/>
        </w:rPr>
        <w:t>rojects</w:t>
      </w:r>
      <w:r w:rsidR="006C58A9" w:rsidRPr="0066542A">
        <w:rPr>
          <w:spacing w:val="-2"/>
          <w:szCs w:val="22"/>
        </w:rPr>
        <w:t xml:space="preserve"> </w:t>
      </w:r>
      <w:r w:rsidR="00326121" w:rsidRPr="0066542A">
        <w:rPr>
          <w:spacing w:val="-2"/>
          <w:szCs w:val="22"/>
        </w:rPr>
        <w:t xml:space="preserve">for </w:t>
      </w:r>
      <w:r w:rsidR="00221E53" w:rsidRPr="0066542A">
        <w:rPr>
          <w:spacing w:val="-2"/>
          <w:szCs w:val="22"/>
        </w:rPr>
        <w:t xml:space="preserve">entities for </w:t>
      </w:r>
      <w:r w:rsidR="00326121" w:rsidRPr="0066542A">
        <w:rPr>
          <w:spacing w:val="-2"/>
          <w:szCs w:val="22"/>
        </w:rPr>
        <w:t xml:space="preserve">which a local </w:t>
      </w:r>
      <w:r w:rsidR="006C58A9" w:rsidRPr="0066542A">
        <w:rPr>
          <w:szCs w:val="22"/>
        </w:rPr>
        <w:t>IRB</w:t>
      </w:r>
      <w:r w:rsidR="006C58A9" w:rsidRPr="0066542A">
        <w:rPr>
          <w:spacing w:val="-6"/>
          <w:szCs w:val="22"/>
        </w:rPr>
        <w:t xml:space="preserve"> </w:t>
      </w:r>
      <w:r w:rsidR="00326121" w:rsidRPr="0066542A">
        <w:rPr>
          <w:spacing w:val="-6"/>
          <w:szCs w:val="22"/>
        </w:rPr>
        <w:t xml:space="preserve">exists (e.g., </w:t>
      </w:r>
      <w:r w:rsidR="006C58A9" w:rsidRPr="0066542A">
        <w:rPr>
          <w:szCs w:val="22"/>
        </w:rPr>
        <w:t>public</w:t>
      </w:r>
      <w:r w:rsidR="006C58A9" w:rsidRPr="0066542A">
        <w:rPr>
          <w:spacing w:val="-4"/>
          <w:szCs w:val="22"/>
        </w:rPr>
        <w:t xml:space="preserve"> </w:t>
      </w:r>
      <w:r w:rsidR="006C58A9" w:rsidRPr="0066542A">
        <w:rPr>
          <w:szCs w:val="22"/>
        </w:rPr>
        <w:t>entities such as</w:t>
      </w:r>
      <w:r w:rsidR="006C58A9" w:rsidRPr="0066542A">
        <w:rPr>
          <w:spacing w:val="-2"/>
          <w:szCs w:val="22"/>
        </w:rPr>
        <w:t xml:space="preserve"> </w:t>
      </w:r>
      <w:r w:rsidR="006C58A9" w:rsidRPr="0066542A">
        <w:rPr>
          <w:szCs w:val="22"/>
        </w:rPr>
        <w:t>a</w:t>
      </w:r>
      <w:r w:rsidR="006C58A9" w:rsidRPr="0066542A">
        <w:rPr>
          <w:spacing w:val="-1"/>
          <w:szCs w:val="22"/>
        </w:rPr>
        <w:t xml:space="preserve"> </w:t>
      </w:r>
      <w:r w:rsidR="006C58A9" w:rsidRPr="0066542A">
        <w:rPr>
          <w:szCs w:val="22"/>
        </w:rPr>
        <w:t xml:space="preserve">public </w:t>
      </w:r>
      <w:r w:rsidR="006C58A9" w:rsidRPr="0066542A">
        <w:rPr>
          <w:szCs w:val="22"/>
        </w:rPr>
        <w:lastRenderedPageBreak/>
        <w:t>university</w:t>
      </w:r>
      <w:r w:rsidR="00221E53" w:rsidRPr="0066542A">
        <w:rPr>
          <w:szCs w:val="22"/>
        </w:rPr>
        <w:t>)</w:t>
      </w:r>
      <w:r w:rsidR="006C58A9" w:rsidRPr="0066542A">
        <w:rPr>
          <w:szCs w:val="22"/>
        </w:rPr>
        <w:t>, as well as</w:t>
      </w:r>
      <w:r w:rsidR="006C58A9" w:rsidRPr="0066542A">
        <w:rPr>
          <w:spacing w:val="-2"/>
          <w:szCs w:val="22"/>
        </w:rPr>
        <w:t xml:space="preserve"> </w:t>
      </w:r>
      <w:r w:rsidR="006C58A9" w:rsidRPr="0066542A">
        <w:rPr>
          <w:szCs w:val="22"/>
        </w:rPr>
        <w:t>entities</w:t>
      </w:r>
      <w:r w:rsidR="006C58A9" w:rsidRPr="0066542A">
        <w:rPr>
          <w:spacing w:val="-2"/>
          <w:szCs w:val="22"/>
        </w:rPr>
        <w:t xml:space="preserve"> </w:t>
      </w:r>
      <w:r w:rsidR="006C58A9" w:rsidRPr="0066542A">
        <w:rPr>
          <w:szCs w:val="22"/>
        </w:rPr>
        <w:t>that</w:t>
      </w:r>
      <w:r w:rsidR="006C58A9" w:rsidRPr="0066542A">
        <w:rPr>
          <w:spacing w:val="-2"/>
          <w:szCs w:val="22"/>
        </w:rPr>
        <w:t xml:space="preserve"> </w:t>
      </w:r>
      <w:r w:rsidR="006C58A9" w:rsidRPr="0066542A">
        <w:rPr>
          <w:szCs w:val="22"/>
        </w:rPr>
        <w:t>do</w:t>
      </w:r>
      <w:r w:rsidR="006C58A9" w:rsidRPr="0066542A">
        <w:rPr>
          <w:spacing w:val="-1"/>
          <w:szCs w:val="22"/>
        </w:rPr>
        <w:t xml:space="preserve"> </w:t>
      </w:r>
      <w:r w:rsidR="006C58A9" w:rsidRPr="0066542A">
        <w:rPr>
          <w:szCs w:val="22"/>
        </w:rPr>
        <w:t>not</w:t>
      </w:r>
      <w:r w:rsidR="006C58A9" w:rsidRPr="0066542A">
        <w:rPr>
          <w:spacing w:val="-2"/>
          <w:szCs w:val="22"/>
        </w:rPr>
        <w:t xml:space="preserve"> </w:t>
      </w:r>
      <w:r w:rsidR="006C58A9" w:rsidRPr="0066542A">
        <w:rPr>
          <w:szCs w:val="22"/>
        </w:rPr>
        <w:t>have their</w:t>
      </w:r>
      <w:r w:rsidR="006C58A9" w:rsidRPr="0066542A">
        <w:rPr>
          <w:spacing w:val="-1"/>
          <w:szCs w:val="22"/>
        </w:rPr>
        <w:t xml:space="preserve"> </w:t>
      </w:r>
      <w:r w:rsidR="006C58A9" w:rsidRPr="0066542A">
        <w:rPr>
          <w:szCs w:val="22"/>
        </w:rPr>
        <w:t xml:space="preserve">own IRB, such as a county. </w:t>
      </w:r>
    </w:p>
    <w:p w14:paraId="0DCBF69C" w14:textId="3FD28F42" w:rsidR="006C58A9" w:rsidRPr="0066542A" w:rsidRDefault="00052DC2" w:rsidP="00C467F6">
      <w:pPr>
        <w:pStyle w:val="BodyText"/>
        <w:numPr>
          <w:ilvl w:val="0"/>
          <w:numId w:val="154"/>
        </w:numPr>
        <w:spacing w:before="258"/>
        <w:ind w:right="418"/>
        <w:rPr>
          <w:szCs w:val="22"/>
        </w:rPr>
      </w:pPr>
      <w:r w:rsidRPr="0066542A">
        <w:rPr>
          <w:szCs w:val="22"/>
        </w:rPr>
        <w:t>P</w:t>
      </w:r>
      <w:r w:rsidR="006C58A9" w:rsidRPr="0066542A">
        <w:rPr>
          <w:szCs w:val="22"/>
        </w:rPr>
        <w:t>rojects when</w:t>
      </w:r>
      <w:r w:rsidR="006C58A9" w:rsidRPr="0066542A">
        <w:rPr>
          <w:spacing w:val="-1"/>
          <w:szCs w:val="22"/>
        </w:rPr>
        <w:t xml:space="preserve"> </w:t>
      </w:r>
      <w:r w:rsidR="006C58A9" w:rsidRPr="0066542A">
        <w:rPr>
          <w:szCs w:val="22"/>
        </w:rPr>
        <w:t>the CPHS</w:t>
      </w:r>
      <w:r w:rsidR="006C58A9" w:rsidRPr="0066542A">
        <w:rPr>
          <w:spacing w:val="-2"/>
          <w:szCs w:val="22"/>
        </w:rPr>
        <w:t xml:space="preserve"> </w:t>
      </w:r>
      <w:r w:rsidR="006C58A9" w:rsidRPr="0066542A">
        <w:rPr>
          <w:szCs w:val="22"/>
        </w:rPr>
        <w:t>has a contract with another IRB authorizing the review consistent with the federal Common Rule (see Reciprocity with other Institutions below).</w:t>
      </w:r>
    </w:p>
    <w:p w14:paraId="64C0730B" w14:textId="77777777" w:rsidR="006C58A9" w:rsidRPr="0066542A" w:rsidRDefault="006C58A9" w:rsidP="006C58A9">
      <w:pPr>
        <w:pStyle w:val="BodyText"/>
        <w:ind w:left="360" w:right="423"/>
        <w:rPr>
          <w:szCs w:val="22"/>
        </w:rPr>
      </w:pPr>
    </w:p>
    <w:p w14:paraId="01B9A5DE" w14:textId="008F17B4" w:rsidR="006E6411" w:rsidRPr="0066542A" w:rsidRDefault="006E6411" w:rsidP="006C58A9">
      <w:pPr>
        <w:pStyle w:val="BodyText"/>
        <w:ind w:left="360" w:right="423"/>
        <w:rPr>
          <w:szCs w:val="22"/>
        </w:rPr>
      </w:pPr>
      <w:r w:rsidRPr="0066542A">
        <w:rPr>
          <w:szCs w:val="22"/>
        </w:rPr>
        <w:t>Departments within CalHHS required to submit research to CPHS include:</w:t>
      </w:r>
    </w:p>
    <w:p w14:paraId="460A6BED" w14:textId="77777777" w:rsidR="006C58A9" w:rsidRPr="0066542A" w:rsidRDefault="006C58A9" w:rsidP="00C467F6">
      <w:pPr>
        <w:pStyle w:val="BodyText"/>
        <w:numPr>
          <w:ilvl w:val="0"/>
          <w:numId w:val="137"/>
        </w:numPr>
        <w:spacing w:before="240" w:line="256" w:lineRule="exact"/>
        <w:rPr>
          <w:szCs w:val="22"/>
        </w:rPr>
      </w:pPr>
      <w:r w:rsidRPr="0066542A">
        <w:rPr>
          <w:szCs w:val="22"/>
        </w:rPr>
        <w:t>California</w:t>
      </w:r>
      <w:r w:rsidRPr="0066542A">
        <w:rPr>
          <w:spacing w:val="-5"/>
          <w:szCs w:val="22"/>
        </w:rPr>
        <w:t xml:space="preserve"> </w:t>
      </w:r>
      <w:r w:rsidRPr="0066542A">
        <w:rPr>
          <w:szCs w:val="22"/>
        </w:rPr>
        <w:t>Department</w:t>
      </w:r>
      <w:r w:rsidRPr="0066542A">
        <w:rPr>
          <w:spacing w:val="-9"/>
          <w:szCs w:val="22"/>
        </w:rPr>
        <w:t xml:space="preserve"> </w:t>
      </w:r>
      <w:r w:rsidRPr="0066542A">
        <w:rPr>
          <w:szCs w:val="22"/>
        </w:rPr>
        <w:t>of</w:t>
      </w:r>
      <w:r w:rsidRPr="0066542A">
        <w:rPr>
          <w:spacing w:val="-2"/>
          <w:szCs w:val="22"/>
        </w:rPr>
        <w:t xml:space="preserve"> </w:t>
      </w:r>
      <w:r w:rsidRPr="0066542A">
        <w:rPr>
          <w:spacing w:val="-4"/>
          <w:szCs w:val="22"/>
        </w:rPr>
        <w:t>Aging</w:t>
      </w:r>
    </w:p>
    <w:p w14:paraId="18DB3167" w14:textId="77777777" w:rsidR="006C58A9" w:rsidRPr="0066542A" w:rsidRDefault="006C58A9" w:rsidP="00C467F6">
      <w:pPr>
        <w:pStyle w:val="BodyText"/>
        <w:numPr>
          <w:ilvl w:val="0"/>
          <w:numId w:val="137"/>
        </w:numPr>
        <w:spacing w:before="240" w:line="270" w:lineRule="exact"/>
        <w:rPr>
          <w:szCs w:val="22"/>
        </w:rPr>
      </w:pPr>
      <w:r w:rsidRPr="0066542A">
        <w:rPr>
          <w:szCs w:val="22"/>
        </w:rPr>
        <w:t>California</w:t>
      </w:r>
      <w:r w:rsidRPr="0066542A">
        <w:rPr>
          <w:spacing w:val="-6"/>
          <w:szCs w:val="22"/>
        </w:rPr>
        <w:t xml:space="preserve"> </w:t>
      </w:r>
      <w:r w:rsidRPr="0066542A">
        <w:rPr>
          <w:szCs w:val="22"/>
        </w:rPr>
        <w:t>Department</w:t>
      </w:r>
      <w:r w:rsidRPr="0066542A">
        <w:rPr>
          <w:spacing w:val="-8"/>
          <w:szCs w:val="22"/>
        </w:rPr>
        <w:t xml:space="preserve"> </w:t>
      </w:r>
      <w:r w:rsidRPr="0066542A">
        <w:rPr>
          <w:szCs w:val="22"/>
        </w:rPr>
        <w:t>of</w:t>
      </w:r>
      <w:r w:rsidRPr="0066542A">
        <w:rPr>
          <w:spacing w:val="-6"/>
          <w:szCs w:val="22"/>
        </w:rPr>
        <w:t xml:space="preserve"> </w:t>
      </w:r>
      <w:r w:rsidRPr="0066542A">
        <w:rPr>
          <w:szCs w:val="22"/>
        </w:rPr>
        <w:t>Child</w:t>
      </w:r>
      <w:r w:rsidRPr="0066542A">
        <w:rPr>
          <w:spacing w:val="-5"/>
          <w:szCs w:val="22"/>
        </w:rPr>
        <w:t xml:space="preserve"> </w:t>
      </w:r>
      <w:r w:rsidRPr="0066542A">
        <w:rPr>
          <w:szCs w:val="22"/>
        </w:rPr>
        <w:t>Support</w:t>
      </w:r>
      <w:r w:rsidRPr="0066542A">
        <w:rPr>
          <w:spacing w:val="-5"/>
          <w:szCs w:val="22"/>
        </w:rPr>
        <w:t xml:space="preserve"> </w:t>
      </w:r>
      <w:r w:rsidRPr="0066542A">
        <w:rPr>
          <w:spacing w:val="-2"/>
          <w:szCs w:val="22"/>
        </w:rPr>
        <w:t>Services</w:t>
      </w:r>
    </w:p>
    <w:p w14:paraId="24BBD770" w14:textId="77777777" w:rsidR="00351043" w:rsidRDefault="006C58A9" w:rsidP="00C467F6">
      <w:pPr>
        <w:pStyle w:val="BodyText"/>
        <w:numPr>
          <w:ilvl w:val="0"/>
          <w:numId w:val="137"/>
        </w:numPr>
        <w:spacing w:before="240"/>
        <w:rPr>
          <w:szCs w:val="22"/>
        </w:rPr>
      </w:pPr>
      <w:r w:rsidRPr="0066542A">
        <w:rPr>
          <w:szCs w:val="22"/>
        </w:rPr>
        <w:t>California</w:t>
      </w:r>
      <w:r w:rsidRPr="0066542A">
        <w:rPr>
          <w:spacing w:val="-10"/>
          <w:szCs w:val="22"/>
        </w:rPr>
        <w:t xml:space="preserve"> </w:t>
      </w:r>
      <w:r w:rsidRPr="0066542A">
        <w:rPr>
          <w:szCs w:val="22"/>
        </w:rPr>
        <w:t>Department</w:t>
      </w:r>
      <w:r w:rsidRPr="0066542A">
        <w:rPr>
          <w:spacing w:val="-14"/>
          <w:szCs w:val="22"/>
        </w:rPr>
        <w:t xml:space="preserve"> </w:t>
      </w:r>
      <w:r w:rsidRPr="0066542A">
        <w:rPr>
          <w:szCs w:val="22"/>
        </w:rPr>
        <w:t>of</w:t>
      </w:r>
      <w:r w:rsidRPr="0066542A">
        <w:rPr>
          <w:spacing w:val="-10"/>
          <w:szCs w:val="22"/>
        </w:rPr>
        <w:t xml:space="preserve"> </w:t>
      </w:r>
      <w:r w:rsidRPr="0066542A">
        <w:rPr>
          <w:szCs w:val="22"/>
        </w:rPr>
        <w:t>Community</w:t>
      </w:r>
      <w:r w:rsidRPr="0066542A">
        <w:rPr>
          <w:spacing w:val="-13"/>
          <w:szCs w:val="22"/>
        </w:rPr>
        <w:t xml:space="preserve"> </w:t>
      </w:r>
      <w:r w:rsidRPr="0066542A">
        <w:rPr>
          <w:szCs w:val="22"/>
        </w:rPr>
        <w:t>Services</w:t>
      </w:r>
      <w:r w:rsidRPr="0066542A">
        <w:rPr>
          <w:spacing w:val="-11"/>
          <w:szCs w:val="22"/>
        </w:rPr>
        <w:t xml:space="preserve"> </w:t>
      </w:r>
      <w:r w:rsidRPr="0066542A">
        <w:rPr>
          <w:szCs w:val="22"/>
        </w:rPr>
        <w:t>and</w:t>
      </w:r>
      <w:r w:rsidRPr="0066542A">
        <w:rPr>
          <w:spacing w:val="-12"/>
          <w:szCs w:val="22"/>
        </w:rPr>
        <w:t xml:space="preserve"> </w:t>
      </w:r>
      <w:r w:rsidRPr="0066542A">
        <w:rPr>
          <w:szCs w:val="22"/>
        </w:rPr>
        <w:t xml:space="preserve">Development </w:t>
      </w:r>
    </w:p>
    <w:p w14:paraId="2C02E8C7" w14:textId="0AD4E758" w:rsidR="006C58A9" w:rsidRPr="0066542A" w:rsidRDefault="006C58A9" w:rsidP="00C467F6">
      <w:pPr>
        <w:pStyle w:val="BodyText"/>
        <w:numPr>
          <w:ilvl w:val="0"/>
          <w:numId w:val="137"/>
        </w:numPr>
        <w:spacing w:before="240"/>
        <w:rPr>
          <w:szCs w:val="22"/>
        </w:rPr>
      </w:pPr>
      <w:r w:rsidRPr="0066542A">
        <w:rPr>
          <w:szCs w:val="22"/>
        </w:rPr>
        <w:t>California Department of Developmental Services</w:t>
      </w:r>
    </w:p>
    <w:p w14:paraId="1BE70CD7" w14:textId="77777777" w:rsidR="00351043" w:rsidRDefault="006C58A9" w:rsidP="00C467F6">
      <w:pPr>
        <w:pStyle w:val="BodyText"/>
        <w:numPr>
          <w:ilvl w:val="0"/>
          <w:numId w:val="137"/>
        </w:numPr>
        <w:spacing w:before="240"/>
        <w:jc w:val="both"/>
        <w:rPr>
          <w:szCs w:val="22"/>
        </w:rPr>
      </w:pPr>
      <w:r w:rsidRPr="0066542A">
        <w:rPr>
          <w:szCs w:val="22"/>
        </w:rPr>
        <w:t>California Department</w:t>
      </w:r>
      <w:r w:rsidRPr="0066542A">
        <w:rPr>
          <w:spacing w:val="-2"/>
          <w:szCs w:val="22"/>
        </w:rPr>
        <w:t xml:space="preserve"> </w:t>
      </w:r>
      <w:r w:rsidRPr="0066542A">
        <w:rPr>
          <w:szCs w:val="22"/>
        </w:rPr>
        <w:t>of Health Care</w:t>
      </w:r>
      <w:r w:rsidRPr="0066542A">
        <w:rPr>
          <w:spacing w:val="-1"/>
          <w:szCs w:val="22"/>
        </w:rPr>
        <w:t xml:space="preserve"> </w:t>
      </w:r>
      <w:r w:rsidRPr="0066542A">
        <w:rPr>
          <w:szCs w:val="22"/>
        </w:rPr>
        <w:t xml:space="preserve">Services </w:t>
      </w:r>
    </w:p>
    <w:p w14:paraId="06A8E227" w14:textId="458F0CB3" w:rsidR="006C58A9" w:rsidRPr="0066542A" w:rsidRDefault="006C58A9" w:rsidP="00C467F6">
      <w:pPr>
        <w:pStyle w:val="BodyText"/>
        <w:numPr>
          <w:ilvl w:val="0"/>
          <w:numId w:val="137"/>
        </w:numPr>
        <w:spacing w:before="240"/>
        <w:jc w:val="both"/>
        <w:rPr>
          <w:szCs w:val="22"/>
        </w:rPr>
      </w:pPr>
      <w:r w:rsidRPr="0066542A">
        <w:rPr>
          <w:szCs w:val="22"/>
        </w:rPr>
        <w:t>California</w:t>
      </w:r>
      <w:r w:rsidRPr="0066542A">
        <w:rPr>
          <w:spacing w:val="-17"/>
          <w:szCs w:val="22"/>
        </w:rPr>
        <w:t xml:space="preserve"> </w:t>
      </w:r>
      <w:r w:rsidRPr="0066542A">
        <w:rPr>
          <w:szCs w:val="22"/>
        </w:rPr>
        <w:t>Department</w:t>
      </w:r>
      <w:r w:rsidRPr="0066542A">
        <w:rPr>
          <w:spacing w:val="-17"/>
          <w:szCs w:val="22"/>
        </w:rPr>
        <w:t xml:space="preserve"> </w:t>
      </w:r>
      <w:r w:rsidRPr="0066542A">
        <w:rPr>
          <w:szCs w:val="22"/>
        </w:rPr>
        <w:t>of</w:t>
      </w:r>
      <w:r w:rsidRPr="0066542A">
        <w:rPr>
          <w:spacing w:val="-16"/>
          <w:szCs w:val="22"/>
        </w:rPr>
        <w:t xml:space="preserve"> </w:t>
      </w:r>
      <w:r w:rsidRPr="0066542A">
        <w:rPr>
          <w:szCs w:val="22"/>
        </w:rPr>
        <w:t>Managed</w:t>
      </w:r>
      <w:r w:rsidRPr="0066542A">
        <w:rPr>
          <w:spacing w:val="-14"/>
          <w:szCs w:val="22"/>
        </w:rPr>
        <w:t xml:space="preserve"> </w:t>
      </w:r>
      <w:r w:rsidRPr="0066542A">
        <w:rPr>
          <w:szCs w:val="22"/>
        </w:rPr>
        <w:t>Health</w:t>
      </w:r>
      <w:r w:rsidRPr="0066542A">
        <w:rPr>
          <w:spacing w:val="-14"/>
          <w:szCs w:val="22"/>
        </w:rPr>
        <w:t xml:space="preserve"> </w:t>
      </w:r>
      <w:r w:rsidRPr="0066542A">
        <w:rPr>
          <w:szCs w:val="22"/>
        </w:rPr>
        <w:t xml:space="preserve">Care </w:t>
      </w:r>
      <w:r w:rsidRPr="0066542A">
        <w:rPr>
          <w:spacing w:val="-2"/>
          <w:szCs w:val="22"/>
        </w:rPr>
        <w:t>Services</w:t>
      </w:r>
    </w:p>
    <w:p w14:paraId="38E81953" w14:textId="77777777" w:rsidR="00351043" w:rsidRDefault="006C58A9" w:rsidP="00C467F6">
      <w:pPr>
        <w:pStyle w:val="BodyText"/>
        <w:numPr>
          <w:ilvl w:val="0"/>
          <w:numId w:val="137"/>
        </w:numPr>
        <w:spacing w:before="240"/>
        <w:rPr>
          <w:szCs w:val="22"/>
        </w:rPr>
      </w:pPr>
      <w:r w:rsidRPr="0066542A">
        <w:rPr>
          <w:szCs w:val="22"/>
        </w:rPr>
        <w:t xml:space="preserve">California Department of Public Health </w:t>
      </w:r>
    </w:p>
    <w:p w14:paraId="07EEB797" w14:textId="77777777" w:rsidR="00351043" w:rsidRDefault="006C58A9" w:rsidP="00C467F6">
      <w:pPr>
        <w:pStyle w:val="BodyText"/>
        <w:numPr>
          <w:ilvl w:val="0"/>
          <w:numId w:val="137"/>
        </w:numPr>
        <w:spacing w:before="240"/>
        <w:rPr>
          <w:szCs w:val="22"/>
        </w:rPr>
      </w:pPr>
      <w:r w:rsidRPr="0066542A">
        <w:rPr>
          <w:szCs w:val="22"/>
        </w:rPr>
        <w:t xml:space="preserve">California Department of Rehabilitation </w:t>
      </w:r>
    </w:p>
    <w:p w14:paraId="4B7015ED" w14:textId="77777777" w:rsidR="00351043" w:rsidRDefault="006C58A9" w:rsidP="00C467F6">
      <w:pPr>
        <w:pStyle w:val="BodyText"/>
        <w:numPr>
          <w:ilvl w:val="0"/>
          <w:numId w:val="137"/>
        </w:numPr>
        <w:spacing w:before="240"/>
        <w:rPr>
          <w:szCs w:val="22"/>
        </w:rPr>
      </w:pPr>
      <w:r w:rsidRPr="0066542A">
        <w:rPr>
          <w:szCs w:val="22"/>
        </w:rPr>
        <w:t>California</w:t>
      </w:r>
      <w:r w:rsidRPr="0066542A">
        <w:rPr>
          <w:spacing w:val="-17"/>
          <w:szCs w:val="22"/>
        </w:rPr>
        <w:t xml:space="preserve"> </w:t>
      </w:r>
      <w:r w:rsidRPr="0066542A">
        <w:rPr>
          <w:szCs w:val="22"/>
        </w:rPr>
        <w:t>Department</w:t>
      </w:r>
      <w:r w:rsidRPr="0066542A">
        <w:rPr>
          <w:spacing w:val="-17"/>
          <w:szCs w:val="22"/>
        </w:rPr>
        <w:t xml:space="preserve"> </w:t>
      </w:r>
      <w:r w:rsidRPr="0066542A">
        <w:rPr>
          <w:szCs w:val="22"/>
        </w:rPr>
        <w:t>of</w:t>
      </w:r>
      <w:r w:rsidRPr="0066542A">
        <w:rPr>
          <w:spacing w:val="-16"/>
          <w:szCs w:val="22"/>
        </w:rPr>
        <w:t xml:space="preserve"> </w:t>
      </w:r>
      <w:r w:rsidRPr="0066542A">
        <w:rPr>
          <w:szCs w:val="22"/>
        </w:rPr>
        <w:t>Social</w:t>
      </w:r>
      <w:r w:rsidRPr="0066542A">
        <w:rPr>
          <w:spacing w:val="-17"/>
          <w:szCs w:val="22"/>
        </w:rPr>
        <w:t xml:space="preserve"> </w:t>
      </w:r>
      <w:r w:rsidRPr="0066542A">
        <w:rPr>
          <w:szCs w:val="22"/>
        </w:rPr>
        <w:t xml:space="preserve">Services </w:t>
      </w:r>
    </w:p>
    <w:p w14:paraId="1FB6A5EC" w14:textId="77777777" w:rsidR="00351043" w:rsidRDefault="006C58A9" w:rsidP="00C467F6">
      <w:pPr>
        <w:pStyle w:val="BodyText"/>
        <w:numPr>
          <w:ilvl w:val="0"/>
          <w:numId w:val="137"/>
        </w:numPr>
        <w:spacing w:before="240"/>
        <w:rPr>
          <w:szCs w:val="22"/>
        </w:rPr>
      </w:pPr>
      <w:r w:rsidRPr="0066542A">
        <w:rPr>
          <w:szCs w:val="22"/>
        </w:rPr>
        <w:t>California</w:t>
      </w:r>
      <w:r w:rsidRPr="0066542A">
        <w:rPr>
          <w:spacing w:val="-8"/>
          <w:szCs w:val="22"/>
        </w:rPr>
        <w:t xml:space="preserve"> </w:t>
      </w:r>
      <w:r w:rsidRPr="0066542A">
        <w:rPr>
          <w:szCs w:val="22"/>
        </w:rPr>
        <w:t>Department</w:t>
      </w:r>
      <w:r w:rsidRPr="0066542A">
        <w:rPr>
          <w:spacing w:val="-15"/>
          <w:szCs w:val="22"/>
        </w:rPr>
        <w:t xml:space="preserve"> </w:t>
      </w:r>
      <w:r w:rsidRPr="0066542A">
        <w:rPr>
          <w:szCs w:val="22"/>
        </w:rPr>
        <w:t>of</w:t>
      </w:r>
      <w:r w:rsidRPr="0066542A">
        <w:rPr>
          <w:spacing w:val="-11"/>
          <w:szCs w:val="22"/>
        </w:rPr>
        <w:t xml:space="preserve"> </w:t>
      </w:r>
      <w:r w:rsidRPr="0066542A">
        <w:rPr>
          <w:szCs w:val="22"/>
        </w:rPr>
        <w:t>State</w:t>
      </w:r>
      <w:r w:rsidRPr="0066542A">
        <w:rPr>
          <w:spacing w:val="-10"/>
          <w:szCs w:val="22"/>
        </w:rPr>
        <w:t xml:space="preserve"> </w:t>
      </w:r>
      <w:r w:rsidRPr="0066542A">
        <w:rPr>
          <w:szCs w:val="22"/>
        </w:rPr>
        <w:t xml:space="preserve">Hospitals </w:t>
      </w:r>
    </w:p>
    <w:p w14:paraId="17F8AD10" w14:textId="5DEE72CA" w:rsidR="006C58A9" w:rsidRPr="0066542A" w:rsidRDefault="006C58A9" w:rsidP="00C467F6">
      <w:pPr>
        <w:pStyle w:val="BodyText"/>
        <w:numPr>
          <w:ilvl w:val="0"/>
          <w:numId w:val="137"/>
        </w:numPr>
        <w:spacing w:before="240"/>
        <w:rPr>
          <w:szCs w:val="22"/>
        </w:rPr>
      </w:pPr>
      <w:r w:rsidRPr="0066542A">
        <w:rPr>
          <w:szCs w:val="22"/>
        </w:rPr>
        <w:t>Emergency Medical Services Authority</w:t>
      </w:r>
    </w:p>
    <w:p w14:paraId="6B5A8413" w14:textId="77777777" w:rsidR="00351043" w:rsidRDefault="006C58A9" w:rsidP="00C467F6">
      <w:pPr>
        <w:pStyle w:val="BodyText"/>
        <w:numPr>
          <w:ilvl w:val="0"/>
          <w:numId w:val="137"/>
        </w:numPr>
        <w:spacing w:before="240" w:line="218" w:lineRule="auto"/>
        <w:rPr>
          <w:szCs w:val="22"/>
        </w:rPr>
      </w:pPr>
      <w:r w:rsidRPr="0066542A">
        <w:rPr>
          <w:szCs w:val="22"/>
        </w:rPr>
        <w:t>Department</w:t>
      </w:r>
      <w:r w:rsidRPr="0066542A">
        <w:rPr>
          <w:spacing w:val="-15"/>
          <w:szCs w:val="22"/>
        </w:rPr>
        <w:t xml:space="preserve"> </w:t>
      </w:r>
      <w:r w:rsidRPr="0066542A">
        <w:rPr>
          <w:szCs w:val="22"/>
        </w:rPr>
        <w:t>of</w:t>
      </w:r>
      <w:r w:rsidRPr="0066542A">
        <w:rPr>
          <w:spacing w:val="-13"/>
          <w:szCs w:val="22"/>
        </w:rPr>
        <w:t xml:space="preserve"> </w:t>
      </w:r>
      <w:r w:rsidRPr="0066542A">
        <w:rPr>
          <w:szCs w:val="22"/>
        </w:rPr>
        <w:t>Health</w:t>
      </w:r>
      <w:r w:rsidRPr="0066542A">
        <w:rPr>
          <w:spacing w:val="-17"/>
          <w:szCs w:val="22"/>
        </w:rPr>
        <w:t xml:space="preserve"> </w:t>
      </w:r>
      <w:r w:rsidRPr="0066542A">
        <w:rPr>
          <w:szCs w:val="22"/>
        </w:rPr>
        <w:t>Care</w:t>
      </w:r>
      <w:r w:rsidRPr="0066542A">
        <w:rPr>
          <w:spacing w:val="-10"/>
          <w:szCs w:val="22"/>
        </w:rPr>
        <w:t xml:space="preserve"> </w:t>
      </w:r>
      <w:r w:rsidRPr="0066542A">
        <w:rPr>
          <w:szCs w:val="22"/>
        </w:rPr>
        <w:t>Access</w:t>
      </w:r>
      <w:r w:rsidRPr="0066542A">
        <w:rPr>
          <w:spacing w:val="-13"/>
          <w:szCs w:val="22"/>
        </w:rPr>
        <w:t xml:space="preserve"> </w:t>
      </w:r>
      <w:r w:rsidRPr="0066542A">
        <w:rPr>
          <w:szCs w:val="22"/>
        </w:rPr>
        <w:t>and</w:t>
      </w:r>
      <w:r w:rsidRPr="0066542A">
        <w:rPr>
          <w:spacing w:val="-12"/>
          <w:szCs w:val="22"/>
        </w:rPr>
        <w:t xml:space="preserve"> </w:t>
      </w:r>
      <w:r w:rsidRPr="0066542A">
        <w:rPr>
          <w:szCs w:val="22"/>
        </w:rPr>
        <w:t xml:space="preserve">Information </w:t>
      </w:r>
    </w:p>
    <w:p w14:paraId="3A140FD0" w14:textId="1ECE4C86" w:rsidR="006C58A9" w:rsidRPr="0066542A" w:rsidRDefault="006C58A9" w:rsidP="00C467F6">
      <w:pPr>
        <w:pStyle w:val="BodyText"/>
        <w:numPr>
          <w:ilvl w:val="0"/>
          <w:numId w:val="137"/>
        </w:numPr>
        <w:spacing w:before="240" w:line="218" w:lineRule="auto"/>
        <w:rPr>
          <w:szCs w:val="22"/>
        </w:rPr>
      </w:pPr>
      <w:r w:rsidRPr="0066542A">
        <w:rPr>
          <w:szCs w:val="22"/>
        </w:rPr>
        <w:t>Office of Youth and Community Restoration</w:t>
      </w:r>
    </w:p>
    <w:p w14:paraId="2EAF5F9A" w14:textId="77777777" w:rsidR="006C58A9" w:rsidRDefault="006C58A9" w:rsidP="006C58A9">
      <w:pPr>
        <w:pStyle w:val="BodyText"/>
        <w:spacing w:line="218" w:lineRule="auto"/>
        <w:ind w:left="360"/>
      </w:pPr>
    </w:p>
    <w:p w14:paraId="18F363E6" w14:textId="77777777" w:rsidR="006C58A9" w:rsidRDefault="006C58A9" w:rsidP="0077751C">
      <w:pPr>
        <w:pStyle w:val="BodyText"/>
        <w:spacing w:line="218" w:lineRule="auto"/>
        <w:ind w:left="0"/>
      </w:pPr>
      <w:r>
        <w:t xml:space="preserve">If the project meets the definition of human subjects research but does not include access to or use of state data, CPHS review is limited to the requirements listed in </w:t>
      </w:r>
      <w:hyperlink r:id="rId31" w:history="1">
        <w:r w:rsidRPr="007A2A8A">
          <w:rPr>
            <w:rStyle w:val="Hyperlink"/>
          </w:rPr>
          <w:t>45 CFR 46.111</w:t>
        </w:r>
      </w:hyperlink>
      <w:r>
        <w:t xml:space="preserve"> and/or </w:t>
      </w:r>
      <w:hyperlink r:id="rId32" w:history="1">
        <w:r w:rsidRPr="007A2A8A">
          <w:rPr>
            <w:rStyle w:val="Hyperlink"/>
          </w:rPr>
          <w:t>21 CFR 56.111</w:t>
        </w:r>
      </w:hyperlink>
      <w:r>
        <w:t>.</w:t>
      </w:r>
    </w:p>
    <w:p w14:paraId="1A61815F" w14:textId="77777777" w:rsidR="00226DAC" w:rsidRDefault="00226DAC" w:rsidP="00226DAC">
      <w:pPr>
        <w:pStyle w:val="BodyText"/>
        <w:ind w:left="0" w:right="981"/>
      </w:pPr>
    </w:p>
    <w:p w14:paraId="66DEC4F5" w14:textId="76BB7D72" w:rsidR="00226DAC" w:rsidRDefault="00226DAC" w:rsidP="00B6127E">
      <w:pPr>
        <w:pStyle w:val="Heading1"/>
      </w:pPr>
      <w:bookmarkStart w:id="15" w:name="_Toc235017140"/>
      <w:r>
        <w:t>Definitions for CPHS Use</w:t>
      </w:r>
      <w:bookmarkEnd w:id="15"/>
    </w:p>
    <w:p w14:paraId="6F0E0517" w14:textId="48D25639" w:rsidR="00E07341" w:rsidRPr="00226DAC" w:rsidRDefault="00E07341" w:rsidP="00226DAC">
      <w:pPr>
        <w:pStyle w:val="BodyText"/>
        <w:ind w:left="0" w:right="981"/>
        <w:rPr>
          <w:szCs w:val="22"/>
        </w:rPr>
      </w:pPr>
      <w:r w:rsidRPr="00226DAC">
        <w:rPr>
          <w:szCs w:val="22"/>
        </w:rPr>
        <w:t xml:space="preserve">CPHS applies all definitions in </w:t>
      </w:r>
      <w:hyperlink r:id="rId33" w:history="1">
        <w:r w:rsidRPr="00226DAC">
          <w:rPr>
            <w:rStyle w:val="Hyperlink"/>
            <w:szCs w:val="22"/>
          </w:rPr>
          <w:t>45 CFR 46.102</w:t>
        </w:r>
      </w:hyperlink>
      <w:r w:rsidRPr="00226DAC">
        <w:rPr>
          <w:szCs w:val="22"/>
        </w:rPr>
        <w:t xml:space="preserve">, </w:t>
      </w:r>
      <w:hyperlink r:id="rId34" w:history="1">
        <w:r w:rsidRPr="00226DAC">
          <w:rPr>
            <w:rStyle w:val="Hyperlink"/>
            <w:szCs w:val="22"/>
          </w:rPr>
          <w:t>21 CFR 50.3</w:t>
        </w:r>
      </w:hyperlink>
      <w:r w:rsidRPr="00226DAC">
        <w:rPr>
          <w:szCs w:val="22"/>
        </w:rPr>
        <w:t xml:space="preserve">, and </w:t>
      </w:r>
      <w:hyperlink r:id="rId35" w:history="1">
        <w:r w:rsidRPr="00226DAC">
          <w:rPr>
            <w:rStyle w:val="Hyperlink"/>
            <w:szCs w:val="22"/>
          </w:rPr>
          <w:t>21 CFR 56.102</w:t>
        </w:r>
      </w:hyperlink>
      <w:r w:rsidRPr="00226DAC">
        <w:rPr>
          <w:szCs w:val="22"/>
        </w:rPr>
        <w:t xml:space="preserve">, as appropriate, including: research, human subjects, clinical trial, clinical investigations, etc, in the committee’s review and assessment of projects submitted for review. </w:t>
      </w:r>
      <w:r w:rsidR="00226DAC" w:rsidRPr="00226DAC">
        <w:rPr>
          <w:szCs w:val="22"/>
        </w:rPr>
        <w:t xml:space="preserve">A list of acronyms and definitions can be found in </w:t>
      </w:r>
      <w:r w:rsidR="00226DAC" w:rsidRPr="00226DAC">
        <w:rPr>
          <w:szCs w:val="22"/>
          <w:highlight w:val="yellow"/>
        </w:rPr>
        <w:t>Appendix A and B</w:t>
      </w:r>
      <w:r w:rsidR="00226DAC" w:rsidRPr="00226DAC">
        <w:rPr>
          <w:szCs w:val="22"/>
        </w:rPr>
        <w:t>, respectively.</w:t>
      </w:r>
    </w:p>
    <w:p w14:paraId="7DF13E4A" w14:textId="77777777" w:rsidR="00DF2FA3" w:rsidRDefault="00DF2FA3" w:rsidP="00DF2FA3">
      <w:pPr>
        <w:pStyle w:val="Heading1"/>
      </w:pPr>
      <w:bookmarkStart w:id="16" w:name="_Toc235017141"/>
      <w:r>
        <w:t>Communications with other State Agencies/Offices</w:t>
      </w:r>
      <w:bookmarkEnd w:id="16"/>
    </w:p>
    <w:p w14:paraId="2AEF984B" w14:textId="77777777" w:rsidR="00DF2FA3" w:rsidRDefault="00DF2FA3" w:rsidP="00DF2FA3">
      <w:pPr>
        <w:rPr>
          <w:rFonts w:cs="Arial"/>
          <w:szCs w:val="22"/>
        </w:rPr>
      </w:pPr>
      <w:r w:rsidRPr="00F64AD7">
        <w:rPr>
          <w:rFonts w:cs="Arial"/>
          <w:szCs w:val="22"/>
        </w:rPr>
        <w:t>CPHS will establish working relations with other state agencies, offices, and departments within CalHHS to coordinate research protection related activities. CPHS may also coordinate with other institutions</w:t>
      </w:r>
      <w:r>
        <w:rPr>
          <w:rFonts w:cs="Arial"/>
          <w:szCs w:val="22"/>
        </w:rPr>
        <w:t xml:space="preserve">, or external IRBs, </w:t>
      </w:r>
      <w:r w:rsidRPr="00F64AD7">
        <w:rPr>
          <w:rFonts w:cs="Arial"/>
          <w:szCs w:val="22"/>
        </w:rPr>
        <w:t xml:space="preserve">for multi-site research. </w:t>
      </w:r>
    </w:p>
    <w:p w14:paraId="44B22F04" w14:textId="77777777" w:rsidR="00DF2FA3" w:rsidRDefault="00DF2FA3" w:rsidP="00DF2FA3">
      <w:pPr>
        <w:pStyle w:val="Heading1"/>
      </w:pPr>
      <w:bookmarkStart w:id="17" w:name="_Toc235017142"/>
      <w:r>
        <w:lastRenderedPageBreak/>
        <w:t>Reciprocity</w:t>
      </w:r>
      <w:r>
        <w:rPr>
          <w:spacing w:val="-11"/>
        </w:rPr>
        <w:t xml:space="preserve"> </w:t>
      </w:r>
      <w:r>
        <w:t>with</w:t>
      </w:r>
      <w:r>
        <w:rPr>
          <w:spacing w:val="-11"/>
        </w:rPr>
        <w:t xml:space="preserve"> </w:t>
      </w:r>
      <w:r>
        <w:t>Other</w:t>
      </w:r>
      <w:r>
        <w:rPr>
          <w:spacing w:val="-10"/>
        </w:rPr>
        <w:t xml:space="preserve"> </w:t>
      </w:r>
      <w:r>
        <w:rPr>
          <w:spacing w:val="-2"/>
        </w:rPr>
        <w:t>Institutions</w:t>
      </w:r>
      <w:bookmarkEnd w:id="17"/>
    </w:p>
    <w:p w14:paraId="7BE8D9F1" w14:textId="624A3945" w:rsidR="00DF2FA3" w:rsidRDefault="004B2A90" w:rsidP="004B2A90">
      <w:pPr>
        <w:pStyle w:val="Heading2"/>
      </w:pPr>
      <w:bookmarkStart w:id="18" w:name="_Toc235017143"/>
      <w:r>
        <w:t>Reliance Agreements, Single IRB Review, and IPA Review</w:t>
      </w:r>
      <w:bookmarkEnd w:id="18"/>
    </w:p>
    <w:p w14:paraId="40808507" w14:textId="6BA095CB" w:rsidR="004B2A90" w:rsidRPr="009B2823" w:rsidRDefault="004B2A90" w:rsidP="004B2A90">
      <w:pPr>
        <w:rPr>
          <w:rFonts w:cs="Arial"/>
          <w:szCs w:val="22"/>
        </w:rPr>
      </w:pPr>
      <w:r w:rsidRPr="009B2823">
        <w:rPr>
          <w:rFonts w:cs="Arial"/>
          <w:szCs w:val="22"/>
        </w:rPr>
        <w:t>CPHS may enter into reliance agreements with other appropriately constituted IRBs when permitted by federal regulations, state law, and institutional policy.</w:t>
      </w:r>
    </w:p>
    <w:p w14:paraId="1D7C32BD" w14:textId="3E9CF1CA" w:rsidR="004B2A90" w:rsidRPr="009B2823" w:rsidRDefault="004B2A90" w:rsidP="004B2A90">
      <w:pPr>
        <w:rPr>
          <w:rFonts w:cs="Arial"/>
          <w:szCs w:val="22"/>
        </w:rPr>
      </w:pPr>
      <w:r w:rsidRPr="009B2823">
        <w:rPr>
          <w:rFonts w:cs="Arial"/>
          <w:szCs w:val="22"/>
        </w:rPr>
        <w:t>For federally funded cooperative research subject to the Common Rule single IRB (sIRB) requirement (</w:t>
      </w:r>
      <w:hyperlink r:id="rId36" w:history="1">
        <w:r w:rsidR="007D3DD9">
          <w:rPr>
            <w:rStyle w:val="Hyperlink"/>
            <w:rFonts w:cs="Arial"/>
            <w:szCs w:val="22"/>
          </w:rPr>
          <w:t>45 CFR 46.114</w:t>
        </w:r>
      </w:hyperlink>
      <w:r w:rsidRPr="009B2823">
        <w:rPr>
          <w:rFonts w:cs="Arial"/>
          <w:szCs w:val="22"/>
        </w:rPr>
        <w:t>), CPHS will comply with applicable federal mandates and may either:</w:t>
      </w:r>
    </w:p>
    <w:p w14:paraId="40B3444B" w14:textId="77777777" w:rsidR="004B2A90" w:rsidRPr="009B2823" w:rsidRDefault="004B2A90" w:rsidP="004B2A90">
      <w:pPr>
        <w:numPr>
          <w:ilvl w:val="0"/>
          <w:numId w:val="209"/>
        </w:numPr>
        <w:rPr>
          <w:rFonts w:cs="Arial"/>
          <w:szCs w:val="22"/>
        </w:rPr>
      </w:pPr>
      <w:r w:rsidRPr="009B2823">
        <w:rPr>
          <w:rFonts w:cs="Arial"/>
          <w:szCs w:val="22"/>
        </w:rPr>
        <w:t>Serve as the Reviewing IRB for participating institutions; or</w:t>
      </w:r>
    </w:p>
    <w:p w14:paraId="384FBD99" w14:textId="5328ADFC" w:rsidR="004B2A90" w:rsidRPr="009B2823" w:rsidRDefault="004B2A90" w:rsidP="004B2A90">
      <w:pPr>
        <w:numPr>
          <w:ilvl w:val="0"/>
          <w:numId w:val="209"/>
        </w:numPr>
        <w:rPr>
          <w:rFonts w:cs="Arial"/>
          <w:szCs w:val="22"/>
        </w:rPr>
      </w:pPr>
      <w:r w:rsidRPr="009B2823">
        <w:rPr>
          <w:rFonts w:cs="Arial"/>
          <w:szCs w:val="22"/>
        </w:rPr>
        <w:t xml:space="preserve">Rely upon </w:t>
      </w:r>
      <w:r>
        <w:rPr>
          <w:rFonts w:cs="Arial"/>
          <w:szCs w:val="22"/>
        </w:rPr>
        <w:t>the</w:t>
      </w:r>
      <w:r w:rsidRPr="009B2823">
        <w:rPr>
          <w:rFonts w:cs="Arial"/>
          <w:szCs w:val="22"/>
        </w:rPr>
        <w:t xml:space="preserve"> external Reviewing IRB designated for the research.</w:t>
      </w:r>
    </w:p>
    <w:p w14:paraId="662973F1" w14:textId="77777777" w:rsidR="004B2A90" w:rsidRDefault="004B2A90" w:rsidP="004B2A90">
      <w:pPr>
        <w:rPr>
          <w:rFonts w:cs="Arial"/>
          <w:szCs w:val="22"/>
        </w:rPr>
      </w:pPr>
      <w:r w:rsidRPr="009B2823">
        <w:rPr>
          <w:rFonts w:cs="Arial"/>
          <w:szCs w:val="22"/>
        </w:rPr>
        <w:t>When CPHS relies upon an external IRB, CPHS retains responsibility for ensuring compliance with California state law, including the Information Practices Act (IPA), institutional requirements, and any other requirements that are not delegated through the reliance agreement.</w:t>
      </w:r>
    </w:p>
    <w:p w14:paraId="5421385A" w14:textId="3FE5F12D" w:rsidR="00C41002" w:rsidRPr="009B2823" w:rsidRDefault="00C41002" w:rsidP="004B2A90">
      <w:pPr>
        <w:rPr>
          <w:rFonts w:cs="Arial"/>
          <w:szCs w:val="22"/>
        </w:rPr>
      </w:pPr>
      <w:r>
        <w:rPr>
          <w:rFonts w:cs="Arial"/>
          <w:szCs w:val="22"/>
        </w:rPr>
        <w:t>If CalHHS is engaged solely through the release of identifiable information for participant recruitment, screening, or informed consent activities, CPHS review remains limited to those activities</w:t>
      </w:r>
      <w:r w:rsidR="004B75AB">
        <w:rPr>
          <w:rFonts w:cs="Arial"/>
          <w:szCs w:val="22"/>
        </w:rPr>
        <w:t xml:space="preserve">. Nothing in this Reliance policy shall be interpreted as expanding CPHS review authority beyond the activities that establish CalHHS engagement. </w:t>
      </w:r>
    </w:p>
    <w:p w14:paraId="5F51CAD4" w14:textId="33986A92" w:rsidR="004B2A90" w:rsidRPr="009B2823" w:rsidRDefault="004B2A90" w:rsidP="004B2A90">
      <w:pPr>
        <w:rPr>
          <w:rFonts w:cs="Arial"/>
          <w:szCs w:val="22"/>
        </w:rPr>
      </w:pPr>
      <w:r w:rsidRPr="009B2823">
        <w:rPr>
          <w:rFonts w:cs="Arial"/>
          <w:szCs w:val="22"/>
        </w:rPr>
        <w:t xml:space="preserve">CPHS review of requests for state-held personally identifiable information under </w:t>
      </w:r>
      <w:hyperlink r:id="rId37" w:history="1">
        <w:r w:rsidRPr="00085FBD">
          <w:rPr>
            <w:rStyle w:val="Hyperlink"/>
            <w:rFonts w:cs="Arial"/>
            <w:szCs w:val="22"/>
          </w:rPr>
          <w:t>Civil Code section 1798.24(t)</w:t>
        </w:r>
      </w:hyperlink>
      <w:r w:rsidRPr="009B2823">
        <w:rPr>
          <w:rFonts w:cs="Arial"/>
          <w:szCs w:val="22"/>
        </w:rPr>
        <w:t xml:space="preserve"> may not be delegated through a federal single IRB arrangement unless expressly authorized by state law and a written agreement approved by CalHHS.</w:t>
      </w:r>
    </w:p>
    <w:p w14:paraId="5FDEFE88" w14:textId="77777777" w:rsidR="004B2A90" w:rsidRPr="009B2823" w:rsidRDefault="004B2A90" w:rsidP="004B2A90">
      <w:pPr>
        <w:rPr>
          <w:rFonts w:cs="Arial"/>
          <w:szCs w:val="22"/>
        </w:rPr>
      </w:pPr>
      <w:r w:rsidRPr="009B2823">
        <w:rPr>
          <w:rFonts w:cs="Arial"/>
          <w:szCs w:val="22"/>
        </w:rPr>
        <w:t>Projects undergoing review solely under the Information Practices Act are not considered to be under IRB review authority unless CalHHS is engaged in human subjects research. In such instances, CPHS acts in its capacity as the entity authorized to review disclosures of state-held information and not as an Institutional Review Board. Accordingly, federal single IRB requirements do not apply to IPA-only reviews.</w:t>
      </w:r>
    </w:p>
    <w:p w14:paraId="485B72D8" w14:textId="21E09052" w:rsidR="004B2A90" w:rsidRPr="004B2A90" w:rsidRDefault="004B2A90" w:rsidP="009B2823">
      <w:pPr>
        <w:pStyle w:val="Heading2"/>
      </w:pPr>
      <w:bookmarkStart w:id="19" w:name="_Toc235017144"/>
      <w:r>
        <w:t>Procedures for Reliance and Single IRB Review</w:t>
      </w:r>
      <w:bookmarkEnd w:id="19"/>
    </w:p>
    <w:p w14:paraId="109D34FF" w14:textId="75A2BB42" w:rsidR="004B2A90" w:rsidRPr="009B2823" w:rsidRDefault="004B2A90" w:rsidP="009B2823">
      <w:pPr>
        <w:pStyle w:val="ListParagraph"/>
        <w:numPr>
          <w:ilvl w:val="0"/>
          <w:numId w:val="210"/>
        </w:numPr>
        <w:spacing w:before="254" w:after="0" w:line="240" w:lineRule="auto"/>
        <w:contextualSpacing w:val="0"/>
        <w:rPr>
          <w:rFonts w:cs="Arial"/>
          <w:szCs w:val="22"/>
        </w:rPr>
      </w:pPr>
      <w:r w:rsidRPr="009B2823">
        <w:rPr>
          <w:rFonts w:cs="Arial"/>
          <w:szCs w:val="22"/>
        </w:rPr>
        <w:t>During administrative review, CPHS staff will determine whether the project is:</w:t>
      </w:r>
    </w:p>
    <w:p w14:paraId="204D0EF2" w14:textId="0FF3C410" w:rsidR="004B2A90" w:rsidRPr="009B2823" w:rsidRDefault="004B2A90" w:rsidP="009B2823">
      <w:pPr>
        <w:pStyle w:val="ListParagraph"/>
        <w:numPr>
          <w:ilvl w:val="1"/>
          <w:numId w:val="210"/>
        </w:numPr>
        <w:spacing w:before="254" w:after="0" w:line="240" w:lineRule="auto"/>
        <w:ind w:left="1080"/>
        <w:contextualSpacing w:val="0"/>
        <w:rPr>
          <w:rFonts w:cs="Arial"/>
          <w:szCs w:val="22"/>
        </w:rPr>
      </w:pPr>
      <w:r w:rsidRPr="009B2823">
        <w:rPr>
          <w:rFonts w:cs="Arial"/>
          <w:szCs w:val="22"/>
        </w:rPr>
        <w:t>Subject to federal single IRB requirements;</w:t>
      </w:r>
    </w:p>
    <w:p w14:paraId="5DAAC23E" w14:textId="4AD43448" w:rsidR="004B2A90" w:rsidRPr="009B2823" w:rsidRDefault="004B2A90" w:rsidP="009B2823">
      <w:pPr>
        <w:pStyle w:val="ListParagraph"/>
        <w:numPr>
          <w:ilvl w:val="1"/>
          <w:numId w:val="210"/>
        </w:numPr>
        <w:spacing w:before="254" w:after="0" w:line="240" w:lineRule="auto"/>
        <w:ind w:left="1080"/>
        <w:contextualSpacing w:val="0"/>
        <w:rPr>
          <w:rFonts w:cs="Arial"/>
          <w:szCs w:val="22"/>
        </w:rPr>
      </w:pPr>
      <w:r w:rsidRPr="009B2823">
        <w:rPr>
          <w:rFonts w:cs="Arial"/>
          <w:szCs w:val="22"/>
        </w:rPr>
        <w:t>Subject to FDA regulations;</w:t>
      </w:r>
    </w:p>
    <w:p w14:paraId="17CF15AC" w14:textId="2DB88289" w:rsidR="004B2A90" w:rsidRPr="009B2823" w:rsidRDefault="004B2A90" w:rsidP="009B2823">
      <w:pPr>
        <w:pStyle w:val="ListParagraph"/>
        <w:numPr>
          <w:ilvl w:val="1"/>
          <w:numId w:val="210"/>
        </w:numPr>
        <w:spacing w:before="254" w:after="0" w:line="240" w:lineRule="auto"/>
        <w:ind w:left="1080"/>
        <w:contextualSpacing w:val="0"/>
        <w:rPr>
          <w:rFonts w:cs="Arial"/>
          <w:szCs w:val="22"/>
        </w:rPr>
      </w:pPr>
      <w:r w:rsidRPr="009B2823">
        <w:rPr>
          <w:rFonts w:cs="Arial"/>
          <w:szCs w:val="22"/>
        </w:rPr>
        <w:t>Subject only to the California Information Practices Act; or</w:t>
      </w:r>
    </w:p>
    <w:p w14:paraId="37488A7F" w14:textId="746B4141" w:rsidR="004B2A90" w:rsidRPr="009B2823" w:rsidRDefault="0088659D" w:rsidP="009B2823">
      <w:pPr>
        <w:pStyle w:val="ListParagraph"/>
        <w:numPr>
          <w:ilvl w:val="1"/>
          <w:numId w:val="210"/>
        </w:numPr>
        <w:spacing w:before="254" w:after="0" w:line="240" w:lineRule="auto"/>
        <w:ind w:left="1080"/>
        <w:contextualSpacing w:val="0"/>
        <w:rPr>
          <w:rFonts w:cs="Arial"/>
          <w:szCs w:val="22"/>
        </w:rPr>
      </w:pPr>
      <w:r w:rsidRPr="009B2823">
        <w:rPr>
          <w:rFonts w:cs="Arial"/>
          <w:szCs w:val="22"/>
        </w:rPr>
        <w:t>Subject to both federal regulations and the Information Practices Act.</w:t>
      </w:r>
    </w:p>
    <w:p w14:paraId="6AE98166" w14:textId="53F45084" w:rsidR="0088659D" w:rsidRPr="009B2823" w:rsidRDefault="0088659D" w:rsidP="0088659D">
      <w:pPr>
        <w:pStyle w:val="ListParagraph"/>
        <w:numPr>
          <w:ilvl w:val="0"/>
          <w:numId w:val="210"/>
        </w:numPr>
        <w:spacing w:before="254" w:after="0" w:line="240" w:lineRule="auto"/>
        <w:contextualSpacing w:val="0"/>
        <w:rPr>
          <w:rFonts w:cs="Arial"/>
          <w:szCs w:val="22"/>
        </w:rPr>
      </w:pPr>
      <w:r w:rsidRPr="009B2823">
        <w:rPr>
          <w:rFonts w:cs="Arial"/>
          <w:szCs w:val="22"/>
        </w:rPr>
        <w:t>If a federal single IRB mandate applies, CPHS will determine whether:</w:t>
      </w:r>
    </w:p>
    <w:p w14:paraId="4F71AC74" w14:textId="10A9E05A" w:rsidR="0088659D" w:rsidRPr="009B2823" w:rsidRDefault="0088659D" w:rsidP="009B2823">
      <w:pPr>
        <w:pStyle w:val="ListParagraph"/>
        <w:numPr>
          <w:ilvl w:val="1"/>
          <w:numId w:val="210"/>
        </w:numPr>
        <w:spacing w:before="254" w:after="0" w:line="240" w:lineRule="auto"/>
        <w:ind w:left="1080"/>
        <w:contextualSpacing w:val="0"/>
        <w:rPr>
          <w:rFonts w:cs="Arial"/>
          <w:szCs w:val="22"/>
        </w:rPr>
      </w:pPr>
      <w:r w:rsidRPr="009B2823">
        <w:rPr>
          <w:rFonts w:cs="Arial"/>
          <w:szCs w:val="22"/>
        </w:rPr>
        <w:t>CPHS will serve as the reviewing IRB; or</w:t>
      </w:r>
    </w:p>
    <w:p w14:paraId="6568FCFC" w14:textId="5228DDA6" w:rsidR="0088659D" w:rsidRPr="009B2823" w:rsidRDefault="0088659D" w:rsidP="009B2823">
      <w:pPr>
        <w:pStyle w:val="ListParagraph"/>
        <w:numPr>
          <w:ilvl w:val="1"/>
          <w:numId w:val="210"/>
        </w:numPr>
        <w:spacing w:before="254" w:after="0" w:line="240" w:lineRule="auto"/>
        <w:ind w:left="1080"/>
        <w:contextualSpacing w:val="0"/>
        <w:rPr>
          <w:rFonts w:cs="Arial"/>
          <w:szCs w:val="22"/>
        </w:rPr>
      </w:pPr>
      <w:r w:rsidRPr="009B2823">
        <w:rPr>
          <w:rFonts w:cs="Arial"/>
          <w:szCs w:val="22"/>
        </w:rPr>
        <w:lastRenderedPageBreak/>
        <w:t>CPHs will rely upon an external reviewing IRB.</w:t>
      </w:r>
    </w:p>
    <w:p w14:paraId="628966D2" w14:textId="173F78BE" w:rsidR="0088659D" w:rsidRPr="009B2823" w:rsidRDefault="0088659D" w:rsidP="0088659D">
      <w:pPr>
        <w:pStyle w:val="ListParagraph"/>
        <w:numPr>
          <w:ilvl w:val="0"/>
          <w:numId w:val="210"/>
        </w:numPr>
        <w:spacing w:before="254" w:after="0" w:line="240" w:lineRule="auto"/>
        <w:contextualSpacing w:val="0"/>
        <w:rPr>
          <w:rFonts w:cs="Arial"/>
          <w:szCs w:val="22"/>
        </w:rPr>
      </w:pPr>
      <w:r w:rsidRPr="009B2823">
        <w:rPr>
          <w:rFonts w:cs="Arial"/>
          <w:szCs w:val="22"/>
        </w:rPr>
        <w:t>If CPHS serves as the reviewing IRB for external institutions:</w:t>
      </w:r>
    </w:p>
    <w:p w14:paraId="6F168003" w14:textId="54B55179" w:rsidR="0088659D" w:rsidRPr="009B2823" w:rsidRDefault="0088659D" w:rsidP="009B2823">
      <w:pPr>
        <w:pStyle w:val="ListParagraph"/>
        <w:numPr>
          <w:ilvl w:val="1"/>
          <w:numId w:val="210"/>
        </w:numPr>
        <w:spacing w:before="254" w:after="0" w:line="240" w:lineRule="auto"/>
        <w:ind w:left="1080"/>
        <w:contextualSpacing w:val="0"/>
        <w:rPr>
          <w:rFonts w:cs="Arial"/>
          <w:szCs w:val="22"/>
        </w:rPr>
      </w:pPr>
      <w:r w:rsidRPr="009B2823">
        <w:rPr>
          <w:rFonts w:cs="Arial"/>
          <w:szCs w:val="22"/>
        </w:rPr>
        <w:t>A reliance agreement must be executed before research activities begin;</w:t>
      </w:r>
    </w:p>
    <w:p w14:paraId="26D7D965" w14:textId="696F5F5B" w:rsidR="0088659D" w:rsidRPr="009B2823" w:rsidRDefault="0088659D" w:rsidP="009B2823">
      <w:pPr>
        <w:pStyle w:val="ListParagraph"/>
        <w:numPr>
          <w:ilvl w:val="1"/>
          <w:numId w:val="210"/>
        </w:numPr>
        <w:spacing w:before="254" w:after="0" w:line="240" w:lineRule="auto"/>
        <w:ind w:left="1080"/>
        <w:contextualSpacing w:val="0"/>
        <w:rPr>
          <w:rFonts w:cs="Arial"/>
          <w:szCs w:val="22"/>
        </w:rPr>
      </w:pPr>
      <w:r w:rsidRPr="009B2823">
        <w:rPr>
          <w:rFonts w:cs="Arial"/>
          <w:szCs w:val="22"/>
        </w:rPr>
        <w:t xml:space="preserve">The CPHS PI will ensure that each site relying on CPHS will receive site approval before beginning activities; </w:t>
      </w:r>
    </w:p>
    <w:p w14:paraId="71E69ADE" w14:textId="0BCF42BE" w:rsidR="0088659D" w:rsidRPr="009B2823" w:rsidRDefault="0088659D" w:rsidP="009B2823">
      <w:pPr>
        <w:pStyle w:val="ListParagraph"/>
        <w:numPr>
          <w:ilvl w:val="1"/>
          <w:numId w:val="210"/>
        </w:numPr>
        <w:spacing w:before="254" w:after="0" w:line="240" w:lineRule="auto"/>
        <w:ind w:left="1080"/>
        <w:contextualSpacing w:val="0"/>
        <w:rPr>
          <w:rFonts w:cs="Arial"/>
          <w:szCs w:val="22"/>
        </w:rPr>
      </w:pPr>
      <w:r w:rsidRPr="009B2823">
        <w:rPr>
          <w:rFonts w:cs="Arial"/>
          <w:szCs w:val="22"/>
        </w:rPr>
        <w:t xml:space="preserve">Sites relying on CPHS retain local authority as defined within the reliance agreement but will comply with CPHS policies and procedures. </w:t>
      </w:r>
    </w:p>
    <w:p w14:paraId="43131184" w14:textId="7C945B8F" w:rsidR="0088659D" w:rsidRPr="009B2823" w:rsidRDefault="0088659D" w:rsidP="0088659D">
      <w:pPr>
        <w:pStyle w:val="ListParagraph"/>
        <w:numPr>
          <w:ilvl w:val="0"/>
          <w:numId w:val="210"/>
        </w:numPr>
        <w:spacing w:before="254" w:after="0" w:line="240" w:lineRule="auto"/>
        <w:contextualSpacing w:val="0"/>
        <w:rPr>
          <w:rFonts w:cs="Arial"/>
          <w:szCs w:val="22"/>
        </w:rPr>
      </w:pPr>
      <w:r w:rsidRPr="009B2823">
        <w:rPr>
          <w:rFonts w:cs="Arial"/>
          <w:szCs w:val="22"/>
        </w:rPr>
        <w:t>If CPHS relies upon an external reviewing IRB:</w:t>
      </w:r>
    </w:p>
    <w:p w14:paraId="304C9156" w14:textId="269BF2BD" w:rsidR="0088659D" w:rsidRPr="009B2823" w:rsidRDefault="0088659D" w:rsidP="009B2823">
      <w:pPr>
        <w:pStyle w:val="ListParagraph"/>
        <w:numPr>
          <w:ilvl w:val="1"/>
          <w:numId w:val="210"/>
        </w:numPr>
        <w:spacing w:before="254" w:after="0" w:line="240" w:lineRule="auto"/>
        <w:ind w:left="1080"/>
        <w:contextualSpacing w:val="0"/>
        <w:rPr>
          <w:rFonts w:cs="Arial"/>
          <w:szCs w:val="22"/>
        </w:rPr>
      </w:pPr>
      <w:r w:rsidRPr="009B2823">
        <w:rPr>
          <w:rFonts w:cs="Arial"/>
          <w:szCs w:val="22"/>
        </w:rPr>
        <w:t xml:space="preserve">A reliance agreement must be executed before research activities begin; </w:t>
      </w:r>
    </w:p>
    <w:p w14:paraId="45A34612" w14:textId="2B2A9A45" w:rsidR="0088659D" w:rsidRPr="009B2823" w:rsidRDefault="0088659D" w:rsidP="009B2823">
      <w:pPr>
        <w:pStyle w:val="ListParagraph"/>
        <w:numPr>
          <w:ilvl w:val="1"/>
          <w:numId w:val="210"/>
        </w:numPr>
        <w:spacing w:before="254" w:after="0" w:line="240" w:lineRule="auto"/>
        <w:ind w:left="1080"/>
        <w:contextualSpacing w:val="0"/>
        <w:rPr>
          <w:rFonts w:cs="Arial"/>
          <w:szCs w:val="22"/>
        </w:rPr>
      </w:pPr>
      <w:r w:rsidRPr="009B2823">
        <w:rPr>
          <w:rFonts w:cs="Arial"/>
          <w:szCs w:val="22"/>
        </w:rPr>
        <w:t>Investigators remain responsible for compliance with CPHS reporting requirements regarding state data and IPA obligations; and</w:t>
      </w:r>
    </w:p>
    <w:p w14:paraId="09ED7056" w14:textId="2EF4FB1A" w:rsidR="0088659D" w:rsidRPr="009B2823" w:rsidRDefault="0088659D" w:rsidP="009B2823">
      <w:pPr>
        <w:pStyle w:val="ListParagraph"/>
        <w:numPr>
          <w:ilvl w:val="1"/>
          <w:numId w:val="210"/>
        </w:numPr>
        <w:spacing w:before="254" w:after="0" w:line="240" w:lineRule="auto"/>
        <w:ind w:left="1080"/>
        <w:contextualSpacing w:val="0"/>
        <w:rPr>
          <w:rFonts w:cs="Arial"/>
          <w:szCs w:val="22"/>
        </w:rPr>
      </w:pPr>
      <w:r w:rsidRPr="009B2823">
        <w:rPr>
          <w:rFonts w:cs="Arial"/>
          <w:szCs w:val="22"/>
        </w:rPr>
        <w:t xml:space="preserve">CPHS retains authority to review and approve any release of state-held personally identifiable information. </w:t>
      </w:r>
    </w:p>
    <w:p w14:paraId="2EAE8648" w14:textId="3F7B6FD4" w:rsidR="0088659D" w:rsidRPr="009B2823" w:rsidRDefault="0088659D" w:rsidP="009B2823">
      <w:pPr>
        <w:pStyle w:val="ListParagraph"/>
        <w:numPr>
          <w:ilvl w:val="0"/>
          <w:numId w:val="210"/>
        </w:numPr>
        <w:spacing w:before="254" w:after="0" w:line="240" w:lineRule="auto"/>
        <w:contextualSpacing w:val="0"/>
        <w:rPr>
          <w:rFonts w:cs="Arial"/>
          <w:szCs w:val="22"/>
        </w:rPr>
      </w:pPr>
      <w:r w:rsidRPr="009B2823">
        <w:rPr>
          <w:rFonts w:cs="Arial"/>
          <w:szCs w:val="22"/>
        </w:rPr>
        <w:t xml:space="preserve">For IPA-only reviews, CPHS will review the request under </w:t>
      </w:r>
      <w:hyperlink r:id="rId38" w:history="1">
        <w:r w:rsidRPr="00085FBD">
          <w:rPr>
            <w:rStyle w:val="Hyperlink"/>
            <w:rFonts w:cs="Arial"/>
            <w:szCs w:val="22"/>
          </w:rPr>
          <w:t>Civil Code section 1798.24(t)</w:t>
        </w:r>
      </w:hyperlink>
      <w:r w:rsidRPr="009B2823">
        <w:rPr>
          <w:rFonts w:cs="Arial"/>
          <w:szCs w:val="22"/>
        </w:rPr>
        <w:t xml:space="preserve"> and will not apply IRB approval criteria unless CalHHS is engaged in human subjects research. </w:t>
      </w:r>
    </w:p>
    <w:p w14:paraId="0FAD08FC" w14:textId="5C90BECE" w:rsidR="00E07341" w:rsidRDefault="00E07341" w:rsidP="00B6127E">
      <w:pPr>
        <w:pStyle w:val="Heading1"/>
      </w:pPr>
      <w:bookmarkStart w:id="20" w:name="_Toc235017145"/>
      <w:r>
        <w:t>California Health and Human Services Agency (CalHHS) Responsibilities</w:t>
      </w:r>
      <w:bookmarkEnd w:id="20"/>
    </w:p>
    <w:p w14:paraId="6A9CF182" w14:textId="77777777" w:rsidR="001A1E06" w:rsidRDefault="001A1E06" w:rsidP="001A1E06">
      <w:pPr>
        <w:pStyle w:val="Heading2"/>
      </w:pPr>
      <w:bookmarkStart w:id="21" w:name="_Toc235017146"/>
      <w:r>
        <w:t>Reporting</w:t>
      </w:r>
      <w:r>
        <w:rPr>
          <w:spacing w:val="-10"/>
        </w:rPr>
        <w:t xml:space="preserve"> </w:t>
      </w:r>
      <w:r>
        <w:t>Responsibilities</w:t>
      </w:r>
      <w:bookmarkEnd w:id="21"/>
    </w:p>
    <w:p w14:paraId="2A9A1267" w14:textId="1A5B347B" w:rsidR="001A1E06" w:rsidRPr="00124D44" w:rsidRDefault="001A1E06" w:rsidP="001A1E06">
      <w:pPr>
        <w:pStyle w:val="BodyText"/>
        <w:ind w:left="0" w:right="560"/>
        <w:rPr>
          <w:szCs w:val="22"/>
        </w:rPr>
      </w:pPr>
      <w:r w:rsidRPr="00124D44">
        <w:rPr>
          <w:szCs w:val="22"/>
        </w:rPr>
        <w:t>CPHS</w:t>
      </w:r>
      <w:r w:rsidRPr="00124D44">
        <w:rPr>
          <w:spacing w:val="-6"/>
          <w:szCs w:val="22"/>
        </w:rPr>
        <w:t xml:space="preserve"> </w:t>
      </w:r>
      <w:r w:rsidRPr="00124D44">
        <w:rPr>
          <w:szCs w:val="22"/>
        </w:rPr>
        <w:t>will</w:t>
      </w:r>
      <w:r w:rsidRPr="00124D44">
        <w:rPr>
          <w:spacing w:val="-7"/>
          <w:szCs w:val="22"/>
        </w:rPr>
        <w:t xml:space="preserve"> </w:t>
      </w:r>
      <w:r w:rsidRPr="00124D44">
        <w:rPr>
          <w:szCs w:val="22"/>
        </w:rPr>
        <w:t>report</w:t>
      </w:r>
      <w:r w:rsidRPr="00124D44">
        <w:rPr>
          <w:spacing w:val="-6"/>
          <w:szCs w:val="22"/>
        </w:rPr>
        <w:t xml:space="preserve"> </w:t>
      </w:r>
      <w:r w:rsidRPr="00124D44">
        <w:rPr>
          <w:szCs w:val="22"/>
        </w:rPr>
        <w:t>the</w:t>
      </w:r>
      <w:r w:rsidRPr="00124D44">
        <w:rPr>
          <w:spacing w:val="-5"/>
          <w:szCs w:val="22"/>
        </w:rPr>
        <w:t xml:space="preserve"> </w:t>
      </w:r>
      <w:r w:rsidRPr="00124D44">
        <w:rPr>
          <w:szCs w:val="22"/>
        </w:rPr>
        <w:t>following</w:t>
      </w:r>
      <w:r w:rsidRPr="00124D44">
        <w:rPr>
          <w:spacing w:val="-5"/>
          <w:szCs w:val="22"/>
        </w:rPr>
        <w:t xml:space="preserve"> </w:t>
      </w:r>
      <w:r w:rsidRPr="00124D44">
        <w:rPr>
          <w:szCs w:val="22"/>
        </w:rPr>
        <w:t>IRB determinations and issues</w:t>
      </w:r>
      <w:r w:rsidRPr="00124D44">
        <w:rPr>
          <w:spacing w:val="-10"/>
          <w:szCs w:val="22"/>
        </w:rPr>
        <w:t xml:space="preserve"> </w:t>
      </w:r>
      <w:r w:rsidRPr="00124D44">
        <w:rPr>
          <w:szCs w:val="22"/>
        </w:rPr>
        <w:t>to</w:t>
      </w:r>
      <w:r w:rsidRPr="00124D44">
        <w:rPr>
          <w:spacing w:val="-5"/>
          <w:szCs w:val="22"/>
        </w:rPr>
        <w:t xml:space="preserve"> </w:t>
      </w:r>
      <w:r w:rsidRPr="00124D44">
        <w:rPr>
          <w:szCs w:val="22"/>
        </w:rPr>
        <w:t>the</w:t>
      </w:r>
      <w:r w:rsidRPr="00124D44">
        <w:rPr>
          <w:spacing w:val="-5"/>
          <w:szCs w:val="22"/>
        </w:rPr>
        <w:t xml:space="preserve"> </w:t>
      </w:r>
      <w:r w:rsidRPr="00124D44">
        <w:rPr>
          <w:szCs w:val="22"/>
        </w:rPr>
        <w:t>Secretary</w:t>
      </w:r>
      <w:r w:rsidRPr="00124D44">
        <w:rPr>
          <w:spacing w:val="-8"/>
          <w:szCs w:val="22"/>
        </w:rPr>
        <w:t xml:space="preserve"> </w:t>
      </w:r>
      <w:r w:rsidRPr="00124D44">
        <w:rPr>
          <w:szCs w:val="22"/>
        </w:rPr>
        <w:t>of</w:t>
      </w:r>
      <w:r w:rsidRPr="00124D44">
        <w:rPr>
          <w:spacing w:val="-6"/>
          <w:szCs w:val="22"/>
        </w:rPr>
        <w:t xml:space="preserve"> </w:t>
      </w:r>
      <w:r w:rsidRPr="00124D44">
        <w:rPr>
          <w:szCs w:val="22"/>
        </w:rPr>
        <w:t>the</w:t>
      </w:r>
      <w:r w:rsidRPr="00124D44">
        <w:rPr>
          <w:spacing w:val="-9"/>
          <w:szCs w:val="22"/>
        </w:rPr>
        <w:t xml:space="preserve"> </w:t>
      </w:r>
      <w:r w:rsidRPr="00124D44">
        <w:rPr>
          <w:szCs w:val="22"/>
        </w:rPr>
        <w:t xml:space="preserve">California Health and Human Services Agency, the U.S. Office of Human Research Protection (OHRP), the Food and Drug Administration (FDA), the funding agency (whether federal, state, or private), </w:t>
      </w:r>
      <w:r w:rsidR="002703E6">
        <w:rPr>
          <w:szCs w:val="22"/>
        </w:rPr>
        <w:t xml:space="preserve">the Principal Investigator (PI) </w:t>
      </w:r>
      <w:r w:rsidRPr="00124D44">
        <w:rPr>
          <w:szCs w:val="22"/>
        </w:rPr>
        <w:t xml:space="preserve">and the </w:t>
      </w:r>
      <w:r w:rsidR="002703E6">
        <w:rPr>
          <w:szCs w:val="22"/>
        </w:rPr>
        <w:t>R</w:t>
      </w:r>
      <w:r w:rsidRPr="00124D44">
        <w:rPr>
          <w:szCs w:val="22"/>
        </w:rPr>
        <w:t xml:space="preserve">esponsible </w:t>
      </w:r>
      <w:r w:rsidR="002703E6">
        <w:rPr>
          <w:szCs w:val="22"/>
        </w:rPr>
        <w:t>O</w:t>
      </w:r>
      <w:r w:rsidRPr="00124D44">
        <w:rPr>
          <w:szCs w:val="22"/>
        </w:rPr>
        <w:t xml:space="preserve">fficial </w:t>
      </w:r>
      <w:r w:rsidR="002703E6">
        <w:rPr>
          <w:szCs w:val="22"/>
        </w:rPr>
        <w:t xml:space="preserve">(RO) </w:t>
      </w:r>
      <w:r w:rsidRPr="00124D44">
        <w:rPr>
          <w:szCs w:val="22"/>
        </w:rPr>
        <w:t>of the project:</w:t>
      </w:r>
    </w:p>
    <w:p w14:paraId="73C0B881" w14:textId="77777777" w:rsidR="001A1E06" w:rsidRPr="00124D44" w:rsidRDefault="001A1E06" w:rsidP="00C467F6">
      <w:pPr>
        <w:pStyle w:val="ListParagraph"/>
        <w:widowControl w:val="0"/>
        <w:numPr>
          <w:ilvl w:val="0"/>
          <w:numId w:val="139"/>
        </w:numPr>
        <w:autoSpaceDE w:val="0"/>
        <w:autoSpaceDN w:val="0"/>
        <w:spacing w:before="254" w:after="0" w:line="240" w:lineRule="auto"/>
        <w:ind w:left="720"/>
        <w:contextualSpacing w:val="0"/>
        <w:rPr>
          <w:rFonts w:cs="Arial"/>
          <w:szCs w:val="22"/>
        </w:rPr>
      </w:pPr>
      <w:r w:rsidRPr="00124D44">
        <w:rPr>
          <w:rFonts w:cs="Arial"/>
          <w:szCs w:val="22"/>
        </w:rPr>
        <w:t>Unanticipated problems and unanticipated adverse device effects;</w:t>
      </w:r>
    </w:p>
    <w:p w14:paraId="43732AD1" w14:textId="77777777" w:rsidR="001A1E06" w:rsidRPr="00124D44" w:rsidRDefault="001A1E06" w:rsidP="00C467F6">
      <w:pPr>
        <w:pStyle w:val="ListParagraph"/>
        <w:widowControl w:val="0"/>
        <w:numPr>
          <w:ilvl w:val="0"/>
          <w:numId w:val="139"/>
        </w:numPr>
        <w:autoSpaceDE w:val="0"/>
        <w:autoSpaceDN w:val="0"/>
        <w:spacing w:before="255" w:after="0" w:line="242" w:lineRule="auto"/>
        <w:ind w:left="720" w:right="374"/>
        <w:contextualSpacing w:val="0"/>
        <w:rPr>
          <w:rFonts w:cs="Arial"/>
          <w:szCs w:val="22"/>
        </w:rPr>
      </w:pPr>
      <w:r w:rsidRPr="00124D44">
        <w:rPr>
          <w:rFonts w:cs="Arial"/>
          <w:szCs w:val="22"/>
        </w:rPr>
        <w:t xml:space="preserve">Serious and/or continuing noncompliance; </w:t>
      </w:r>
    </w:p>
    <w:p w14:paraId="343E7ACE" w14:textId="77777777" w:rsidR="001A1E06" w:rsidRPr="00124D44" w:rsidRDefault="001A1E06" w:rsidP="00C467F6">
      <w:pPr>
        <w:pStyle w:val="ListParagraph"/>
        <w:widowControl w:val="0"/>
        <w:numPr>
          <w:ilvl w:val="0"/>
          <w:numId w:val="139"/>
        </w:numPr>
        <w:autoSpaceDE w:val="0"/>
        <w:autoSpaceDN w:val="0"/>
        <w:spacing w:before="251" w:after="0" w:line="240" w:lineRule="auto"/>
        <w:ind w:left="720"/>
        <w:contextualSpacing w:val="0"/>
        <w:rPr>
          <w:rFonts w:cs="Arial"/>
          <w:szCs w:val="22"/>
        </w:rPr>
      </w:pPr>
      <w:r w:rsidRPr="00124D44">
        <w:rPr>
          <w:rFonts w:cs="Arial"/>
          <w:szCs w:val="22"/>
        </w:rPr>
        <w:t>Research</w:t>
      </w:r>
      <w:r w:rsidRPr="00124D44">
        <w:rPr>
          <w:rFonts w:cs="Arial"/>
          <w:spacing w:val="-9"/>
          <w:szCs w:val="22"/>
        </w:rPr>
        <w:t xml:space="preserve"> misconduct</w:t>
      </w:r>
      <w:r w:rsidRPr="00124D44">
        <w:rPr>
          <w:rFonts w:cs="Arial"/>
          <w:spacing w:val="-4"/>
          <w:szCs w:val="22"/>
        </w:rPr>
        <w:t xml:space="preserve"> </w:t>
      </w:r>
      <w:r w:rsidRPr="00124D44">
        <w:rPr>
          <w:rFonts w:cs="Arial"/>
          <w:szCs w:val="22"/>
        </w:rPr>
        <w:t>(e.g.,</w:t>
      </w:r>
      <w:r w:rsidRPr="00124D44">
        <w:rPr>
          <w:rFonts w:cs="Arial"/>
          <w:spacing w:val="-9"/>
          <w:szCs w:val="22"/>
        </w:rPr>
        <w:t xml:space="preserve"> plagiarism, </w:t>
      </w:r>
      <w:r w:rsidRPr="00124D44">
        <w:rPr>
          <w:rFonts w:cs="Arial"/>
          <w:szCs w:val="22"/>
        </w:rPr>
        <w:t>misrepresentation</w:t>
      </w:r>
      <w:r w:rsidRPr="00124D44">
        <w:rPr>
          <w:rFonts w:cs="Arial"/>
          <w:spacing w:val="-7"/>
          <w:szCs w:val="22"/>
        </w:rPr>
        <w:t xml:space="preserve"> </w:t>
      </w:r>
      <w:r w:rsidRPr="00124D44">
        <w:rPr>
          <w:rFonts w:cs="Arial"/>
          <w:szCs w:val="22"/>
        </w:rPr>
        <w:t>of</w:t>
      </w:r>
      <w:r w:rsidRPr="00124D44">
        <w:rPr>
          <w:rFonts w:cs="Arial"/>
          <w:spacing w:val="-3"/>
          <w:szCs w:val="22"/>
        </w:rPr>
        <w:t xml:space="preserve"> </w:t>
      </w:r>
      <w:r w:rsidRPr="00124D44">
        <w:rPr>
          <w:rFonts w:cs="Arial"/>
          <w:szCs w:val="22"/>
        </w:rPr>
        <w:t>study</w:t>
      </w:r>
      <w:r w:rsidRPr="00124D44">
        <w:rPr>
          <w:rFonts w:cs="Arial"/>
          <w:spacing w:val="-5"/>
          <w:szCs w:val="22"/>
        </w:rPr>
        <w:t xml:space="preserve"> </w:t>
      </w:r>
      <w:r w:rsidRPr="00124D44">
        <w:rPr>
          <w:rFonts w:cs="Arial"/>
          <w:szCs w:val="22"/>
        </w:rPr>
        <w:t>findings (falsification)</w:t>
      </w:r>
      <w:r w:rsidRPr="00124D44">
        <w:rPr>
          <w:rFonts w:cs="Arial"/>
          <w:spacing w:val="-7"/>
          <w:szCs w:val="22"/>
        </w:rPr>
        <w:t xml:space="preserve"> </w:t>
      </w:r>
      <w:r w:rsidRPr="00124D44">
        <w:rPr>
          <w:rFonts w:cs="Arial"/>
          <w:szCs w:val="22"/>
        </w:rPr>
        <w:t>and</w:t>
      </w:r>
      <w:r w:rsidRPr="00124D44">
        <w:rPr>
          <w:rFonts w:cs="Arial"/>
          <w:spacing w:val="-4"/>
          <w:szCs w:val="22"/>
        </w:rPr>
        <w:t xml:space="preserve"> </w:t>
      </w:r>
      <w:r w:rsidRPr="00124D44">
        <w:rPr>
          <w:rFonts w:cs="Arial"/>
          <w:szCs w:val="22"/>
        </w:rPr>
        <w:t>fabrication</w:t>
      </w:r>
      <w:r w:rsidRPr="00124D44">
        <w:rPr>
          <w:rFonts w:cs="Arial"/>
          <w:spacing w:val="-7"/>
          <w:szCs w:val="22"/>
        </w:rPr>
        <w:t xml:space="preserve"> </w:t>
      </w:r>
      <w:r w:rsidRPr="00124D44">
        <w:rPr>
          <w:rFonts w:cs="Arial"/>
          <w:szCs w:val="22"/>
        </w:rPr>
        <w:t>of</w:t>
      </w:r>
      <w:r w:rsidRPr="00124D44">
        <w:rPr>
          <w:rFonts w:cs="Arial"/>
          <w:spacing w:val="-6"/>
          <w:szCs w:val="22"/>
        </w:rPr>
        <w:t xml:space="preserve"> </w:t>
      </w:r>
      <w:r w:rsidRPr="00124D44">
        <w:rPr>
          <w:rFonts w:cs="Arial"/>
          <w:spacing w:val="-2"/>
          <w:szCs w:val="22"/>
        </w:rPr>
        <w:t>data); and</w:t>
      </w:r>
    </w:p>
    <w:p w14:paraId="5BF9F35F" w14:textId="77777777" w:rsidR="001A1E06" w:rsidRPr="00124D44" w:rsidRDefault="001A1E06" w:rsidP="00C467F6">
      <w:pPr>
        <w:pStyle w:val="ListParagraph"/>
        <w:widowControl w:val="0"/>
        <w:numPr>
          <w:ilvl w:val="0"/>
          <w:numId w:val="139"/>
        </w:numPr>
        <w:autoSpaceDE w:val="0"/>
        <w:autoSpaceDN w:val="0"/>
        <w:spacing w:before="252" w:after="0" w:line="240" w:lineRule="auto"/>
        <w:ind w:left="720"/>
        <w:contextualSpacing w:val="0"/>
        <w:rPr>
          <w:rFonts w:cs="Arial"/>
          <w:szCs w:val="22"/>
        </w:rPr>
      </w:pPr>
      <w:r w:rsidRPr="00124D44">
        <w:rPr>
          <w:rFonts w:cs="Arial"/>
          <w:szCs w:val="22"/>
        </w:rPr>
        <w:t xml:space="preserve">Suspensions or terminations of research under the authority of the CPHS. </w:t>
      </w:r>
    </w:p>
    <w:p w14:paraId="2A105A31" w14:textId="77777777" w:rsidR="00386619" w:rsidRDefault="00E07341" w:rsidP="00A238AB">
      <w:pPr>
        <w:widowControl w:val="0"/>
        <w:tabs>
          <w:tab w:val="left" w:pos="859"/>
        </w:tabs>
        <w:autoSpaceDE w:val="0"/>
        <w:autoSpaceDN w:val="0"/>
        <w:spacing w:before="254" w:after="0" w:line="240" w:lineRule="auto"/>
        <w:ind w:right="527"/>
        <w:jc w:val="both"/>
        <w:rPr>
          <w:rFonts w:cs="Arial"/>
          <w:szCs w:val="22"/>
        </w:rPr>
      </w:pPr>
      <w:r w:rsidRPr="00A238AB">
        <w:rPr>
          <w:rFonts w:cs="Arial"/>
          <w:szCs w:val="22"/>
        </w:rPr>
        <w:t xml:space="preserve">The Secretary of CalHHS is the signatory of CalHHS’ </w:t>
      </w:r>
      <w:r w:rsidR="004346E6">
        <w:rPr>
          <w:rFonts w:cs="Arial"/>
          <w:szCs w:val="22"/>
        </w:rPr>
        <w:t xml:space="preserve">FWA </w:t>
      </w:r>
      <w:r w:rsidRPr="00A238AB">
        <w:rPr>
          <w:rFonts w:cs="Arial"/>
          <w:szCs w:val="22"/>
        </w:rPr>
        <w:t>and shall serve as the authorized Institutional Official</w:t>
      </w:r>
      <w:r w:rsidR="006518E5">
        <w:rPr>
          <w:rFonts w:cs="Arial"/>
          <w:szCs w:val="22"/>
        </w:rPr>
        <w:t xml:space="preserve"> (IO)</w:t>
      </w:r>
      <w:r w:rsidRPr="00A238AB">
        <w:rPr>
          <w:rFonts w:cs="Arial"/>
          <w:szCs w:val="22"/>
        </w:rPr>
        <w:t xml:space="preserve">. The Secretary is responsible for appointing the CPHS </w:t>
      </w:r>
      <w:r w:rsidR="006518E5">
        <w:rPr>
          <w:rFonts w:cs="Arial"/>
          <w:szCs w:val="22"/>
        </w:rPr>
        <w:t>C</w:t>
      </w:r>
      <w:r w:rsidRPr="00A238AB">
        <w:rPr>
          <w:rFonts w:cs="Arial"/>
          <w:szCs w:val="22"/>
        </w:rPr>
        <w:t>hairperson and CPHS members.</w:t>
      </w:r>
      <w:r w:rsidR="00A238AB">
        <w:rPr>
          <w:rFonts w:cs="Arial"/>
          <w:szCs w:val="22"/>
        </w:rPr>
        <w:t xml:space="preserve"> </w:t>
      </w:r>
    </w:p>
    <w:p w14:paraId="77CD4822" w14:textId="3EE5B5BB" w:rsidR="00617410" w:rsidRPr="00617410" w:rsidRDefault="00AD2ECF" w:rsidP="0022787A">
      <w:pPr>
        <w:widowControl w:val="0"/>
        <w:tabs>
          <w:tab w:val="left" w:pos="859"/>
        </w:tabs>
        <w:autoSpaceDE w:val="0"/>
        <w:autoSpaceDN w:val="0"/>
        <w:spacing w:before="254" w:after="0" w:line="240" w:lineRule="auto"/>
        <w:ind w:right="527"/>
        <w:jc w:val="both"/>
        <w:rPr>
          <w:rFonts w:cs="Arial"/>
          <w:szCs w:val="22"/>
        </w:rPr>
      </w:pPr>
      <w:r>
        <w:rPr>
          <w:rFonts w:cs="Arial"/>
          <w:szCs w:val="22"/>
        </w:rPr>
        <w:lastRenderedPageBreak/>
        <w:t xml:space="preserve">As the IO, the Secretary </w:t>
      </w:r>
      <w:r w:rsidR="00A87293">
        <w:rPr>
          <w:rFonts w:cs="Arial"/>
          <w:szCs w:val="22"/>
        </w:rPr>
        <w:t xml:space="preserve">is </w:t>
      </w:r>
      <w:r w:rsidR="00F002DA">
        <w:rPr>
          <w:rFonts w:cs="Arial"/>
          <w:szCs w:val="22"/>
        </w:rPr>
        <w:t xml:space="preserve">responsible for that CPHS </w:t>
      </w:r>
      <w:r w:rsidR="00943FA8" w:rsidRPr="00943FA8">
        <w:rPr>
          <w:rFonts w:cs="Arial"/>
          <w:szCs w:val="22"/>
        </w:rPr>
        <w:t>functions effectively and that the institution provides the resources and support necessary to comply with all requirements applicable to research involving human subjects.</w:t>
      </w:r>
      <w:r w:rsidR="00AD264D">
        <w:rPr>
          <w:rFonts w:cs="Arial"/>
          <w:szCs w:val="22"/>
        </w:rPr>
        <w:t xml:space="preserve"> </w:t>
      </w:r>
    </w:p>
    <w:p w14:paraId="7C3E659D" w14:textId="5EB6030E" w:rsidR="00E07341" w:rsidRPr="00A238AB" w:rsidRDefault="00A238AB" w:rsidP="00A238AB">
      <w:pPr>
        <w:widowControl w:val="0"/>
        <w:tabs>
          <w:tab w:val="left" w:pos="859"/>
        </w:tabs>
        <w:autoSpaceDE w:val="0"/>
        <w:autoSpaceDN w:val="0"/>
        <w:spacing w:before="254" w:after="0" w:line="240" w:lineRule="auto"/>
        <w:ind w:right="527"/>
        <w:jc w:val="both"/>
        <w:rPr>
          <w:rFonts w:cs="Arial"/>
          <w:szCs w:val="22"/>
        </w:rPr>
      </w:pPr>
      <w:r>
        <w:rPr>
          <w:rFonts w:cs="Arial"/>
          <w:szCs w:val="22"/>
        </w:rPr>
        <w:t xml:space="preserve">Additional responsibilities of </w:t>
      </w:r>
      <w:r w:rsidR="00386619">
        <w:rPr>
          <w:rFonts w:cs="Arial"/>
          <w:szCs w:val="22"/>
        </w:rPr>
        <w:t>CalHHS</w:t>
      </w:r>
      <w:r w:rsidR="0022787A">
        <w:rPr>
          <w:rFonts w:cs="Arial"/>
          <w:szCs w:val="22"/>
        </w:rPr>
        <w:t xml:space="preserve"> (and the IO)</w:t>
      </w:r>
      <w:r>
        <w:rPr>
          <w:rFonts w:cs="Arial"/>
          <w:szCs w:val="22"/>
        </w:rPr>
        <w:t xml:space="preserve"> include but are not limited to:</w:t>
      </w:r>
    </w:p>
    <w:p w14:paraId="00CD2F7A" w14:textId="10381630" w:rsidR="00E07341" w:rsidRPr="00124D44" w:rsidRDefault="00E07341" w:rsidP="00C467F6">
      <w:pPr>
        <w:pStyle w:val="ListParagraph"/>
        <w:widowControl w:val="0"/>
        <w:numPr>
          <w:ilvl w:val="0"/>
          <w:numId w:val="138"/>
        </w:numPr>
        <w:autoSpaceDE w:val="0"/>
        <w:autoSpaceDN w:val="0"/>
        <w:spacing w:before="257" w:after="0" w:line="240" w:lineRule="auto"/>
        <w:ind w:left="720" w:right="432"/>
        <w:contextualSpacing w:val="0"/>
        <w:jc w:val="both"/>
        <w:rPr>
          <w:rFonts w:cs="Arial"/>
          <w:szCs w:val="22"/>
        </w:rPr>
      </w:pPr>
      <w:r w:rsidRPr="00124D44">
        <w:rPr>
          <w:rFonts w:cs="Arial"/>
          <w:szCs w:val="22"/>
        </w:rPr>
        <w:t>Provid</w:t>
      </w:r>
      <w:r w:rsidR="00A238AB">
        <w:rPr>
          <w:rFonts w:cs="Arial"/>
          <w:szCs w:val="22"/>
        </w:rPr>
        <w:t>ing</w:t>
      </w:r>
      <w:r w:rsidRPr="00124D44">
        <w:rPr>
          <w:rFonts w:cs="Arial"/>
          <w:szCs w:val="22"/>
        </w:rPr>
        <w:t xml:space="preserve"> written assurance of compliance with requirements of </w:t>
      </w:r>
      <w:hyperlink r:id="rId39" w:history="1">
        <w:r w:rsidR="007D3DD9">
          <w:rPr>
            <w:rStyle w:val="Hyperlink"/>
            <w:rFonts w:cs="Arial"/>
            <w:szCs w:val="22"/>
          </w:rPr>
          <w:t>45 CFR Part 46</w:t>
        </w:r>
      </w:hyperlink>
      <w:r w:rsidRPr="00124D44">
        <w:rPr>
          <w:rFonts w:cs="Arial"/>
          <w:szCs w:val="22"/>
        </w:rPr>
        <w:t xml:space="preserve"> in the </w:t>
      </w:r>
      <w:r w:rsidR="004346E6">
        <w:rPr>
          <w:rFonts w:cs="Arial"/>
          <w:szCs w:val="22"/>
        </w:rPr>
        <w:t>FWA</w:t>
      </w:r>
      <w:r w:rsidRPr="00124D44">
        <w:rPr>
          <w:rFonts w:cs="Arial"/>
          <w:szCs w:val="22"/>
        </w:rPr>
        <w:t xml:space="preserve"> to </w:t>
      </w:r>
      <w:r w:rsidR="00386619">
        <w:rPr>
          <w:rFonts w:cs="Arial"/>
          <w:szCs w:val="22"/>
        </w:rPr>
        <w:t>HHS</w:t>
      </w:r>
      <w:r w:rsidRPr="00124D44">
        <w:rPr>
          <w:rFonts w:cs="Arial"/>
          <w:szCs w:val="22"/>
        </w:rPr>
        <w:t>.</w:t>
      </w:r>
    </w:p>
    <w:p w14:paraId="5AA2FD1D" w14:textId="6BD4DFF2" w:rsidR="00E07341" w:rsidRPr="00124D44" w:rsidRDefault="00E07341" w:rsidP="00C467F6">
      <w:pPr>
        <w:pStyle w:val="ListParagraph"/>
        <w:widowControl w:val="0"/>
        <w:numPr>
          <w:ilvl w:val="0"/>
          <w:numId w:val="138"/>
        </w:numPr>
        <w:autoSpaceDE w:val="0"/>
        <w:autoSpaceDN w:val="0"/>
        <w:spacing w:before="254" w:after="0" w:line="240" w:lineRule="auto"/>
        <w:ind w:left="720" w:right="647"/>
        <w:contextualSpacing w:val="0"/>
        <w:rPr>
          <w:rFonts w:cs="Arial"/>
          <w:szCs w:val="22"/>
        </w:rPr>
      </w:pPr>
      <w:r w:rsidRPr="00124D44">
        <w:rPr>
          <w:rFonts w:cs="Arial"/>
          <w:szCs w:val="22"/>
        </w:rPr>
        <w:t>Enforc</w:t>
      </w:r>
      <w:r w:rsidR="00A238AB">
        <w:rPr>
          <w:rFonts w:cs="Arial"/>
          <w:szCs w:val="22"/>
        </w:rPr>
        <w:t>ing</w:t>
      </w:r>
      <w:r w:rsidRPr="00124D44">
        <w:rPr>
          <w:rFonts w:cs="Arial"/>
          <w:szCs w:val="22"/>
        </w:rPr>
        <w:t xml:space="preserve"> policies requiring that all research </w:t>
      </w:r>
      <w:r w:rsidR="00365E55">
        <w:rPr>
          <w:rFonts w:cs="Arial"/>
          <w:szCs w:val="22"/>
        </w:rPr>
        <w:t>CalHHS or its departments are engaged in and/or disclosing personally identifiable information held by CalHHS departments</w:t>
      </w:r>
      <w:r w:rsidR="00B73F39">
        <w:rPr>
          <w:rFonts w:cs="Arial"/>
          <w:szCs w:val="22"/>
        </w:rPr>
        <w:t xml:space="preserve"> </w:t>
      </w:r>
      <w:r w:rsidRPr="00124D44">
        <w:rPr>
          <w:rFonts w:cs="Arial"/>
          <w:szCs w:val="22"/>
        </w:rPr>
        <w:t xml:space="preserve">is reviewed and approved by CPHS, unless otherwise exempted by CPHS or </w:t>
      </w:r>
      <w:r w:rsidR="00E77F82">
        <w:rPr>
          <w:rFonts w:cs="Arial"/>
          <w:szCs w:val="22"/>
        </w:rPr>
        <w:t xml:space="preserve">when </w:t>
      </w:r>
      <w:r w:rsidRPr="00124D44">
        <w:rPr>
          <w:rFonts w:cs="Arial"/>
          <w:szCs w:val="22"/>
        </w:rPr>
        <w:t>CPHS has deferred review via a reliance agreement to another appropriate</w:t>
      </w:r>
      <w:r w:rsidR="00E77F82">
        <w:rPr>
          <w:rFonts w:cs="Arial"/>
          <w:szCs w:val="22"/>
        </w:rPr>
        <w:t>ly</w:t>
      </w:r>
      <w:r w:rsidRPr="00124D44">
        <w:rPr>
          <w:rFonts w:cs="Arial"/>
          <w:szCs w:val="22"/>
        </w:rPr>
        <w:t xml:space="preserve"> constituted IRB.</w:t>
      </w:r>
    </w:p>
    <w:p w14:paraId="39D5184E" w14:textId="0304C9CC" w:rsidR="00E07341" w:rsidRPr="00124D44" w:rsidRDefault="00E07341" w:rsidP="00C467F6">
      <w:pPr>
        <w:pStyle w:val="ListParagraph"/>
        <w:widowControl w:val="0"/>
        <w:numPr>
          <w:ilvl w:val="0"/>
          <w:numId w:val="138"/>
        </w:numPr>
        <w:autoSpaceDE w:val="0"/>
        <w:autoSpaceDN w:val="0"/>
        <w:spacing w:before="255" w:after="0" w:line="240" w:lineRule="auto"/>
        <w:ind w:left="720"/>
        <w:contextualSpacing w:val="0"/>
        <w:rPr>
          <w:rFonts w:cs="Arial"/>
          <w:szCs w:val="22"/>
        </w:rPr>
      </w:pPr>
      <w:r w:rsidRPr="00124D44">
        <w:rPr>
          <w:rFonts w:cs="Arial"/>
          <w:szCs w:val="22"/>
        </w:rPr>
        <w:t>Provid</w:t>
      </w:r>
      <w:r w:rsidR="00A238AB">
        <w:rPr>
          <w:rFonts w:cs="Arial"/>
          <w:szCs w:val="22"/>
        </w:rPr>
        <w:t>ing</w:t>
      </w:r>
      <w:r w:rsidRPr="00124D44">
        <w:rPr>
          <w:rFonts w:cs="Arial"/>
          <w:szCs w:val="22"/>
        </w:rPr>
        <w:t xml:space="preserve"> sufficient professional staff or consultants to support the activities of CPHS.</w:t>
      </w:r>
    </w:p>
    <w:p w14:paraId="3F123450" w14:textId="698749B2" w:rsidR="00E07341" w:rsidRPr="00124D44" w:rsidRDefault="00E07341" w:rsidP="00C467F6">
      <w:pPr>
        <w:pStyle w:val="ListParagraph"/>
        <w:widowControl w:val="0"/>
        <w:numPr>
          <w:ilvl w:val="0"/>
          <w:numId w:val="138"/>
        </w:numPr>
        <w:autoSpaceDE w:val="0"/>
        <w:autoSpaceDN w:val="0"/>
        <w:spacing w:before="254" w:after="0" w:line="240" w:lineRule="auto"/>
        <w:ind w:left="720" w:right="217"/>
        <w:contextualSpacing w:val="0"/>
        <w:rPr>
          <w:rFonts w:cs="Arial"/>
          <w:szCs w:val="22"/>
        </w:rPr>
      </w:pPr>
      <w:r w:rsidRPr="00124D44">
        <w:rPr>
          <w:rFonts w:cs="Arial"/>
          <w:szCs w:val="22"/>
        </w:rPr>
        <w:t>Set</w:t>
      </w:r>
      <w:r w:rsidR="00A238AB">
        <w:rPr>
          <w:rFonts w:cs="Arial"/>
          <w:szCs w:val="22"/>
        </w:rPr>
        <w:t>ting</w:t>
      </w:r>
      <w:r w:rsidRPr="00124D44">
        <w:rPr>
          <w:rFonts w:cs="Arial"/>
          <w:szCs w:val="22"/>
        </w:rPr>
        <w:t xml:space="preserve"> expectations among CalHHS appointing authorities that CPHS members who are CalHHS employees will be making a significant time commitment to the CPHS</w:t>
      </w:r>
      <w:r w:rsidR="006005A5">
        <w:rPr>
          <w:rFonts w:cs="Arial"/>
          <w:szCs w:val="22"/>
        </w:rPr>
        <w:t>, up to 10% effort</w:t>
      </w:r>
      <w:r w:rsidRPr="00124D44">
        <w:rPr>
          <w:rFonts w:cs="Arial"/>
          <w:szCs w:val="22"/>
        </w:rPr>
        <w:t>.</w:t>
      </w:r>
    </w:p>
    <w:p w14:paraId="386DC1F2" w14:textId="11CDC7DB" w:rsidR="00E07341" w:rsidRPr="00124D44" w:rsidRDefault="00293EA8" w:rsidP="00C467F6">
      <w:pPr>
        <w:pStyle w:val="ListParagraph"/>
        <w:widowControl w:val="0"/>
        <w:numPr>
          <w:ilvl w:val="0"/>
          <w:numId w:val="138"/>
        </w:numPr>
        <w:autoSpaceDE w:val="0"/>
        <w:autoSpaceDN w:val="0"/>
        <w:spacing w:before="255" w:after="0" w:line="240" w:lineRule="auto"/>
        <w:ind w:left="720"/>
        <w:contextualSpacing w:val="0"/>
        <w:rPr>
          <w:rFonts w:cs="Arial"/>
          <w:szCs w:val="22"/>
        </w:rPr>
      </w:pPr>
      <w:r w:rsidRPr="00124D44">
        <w:rPr>
          <w:rFonts w:cs="Arial"/>
          <w:szCs w:val="22"/>
        </w:rPr>
        <w:t>Support</w:t>
      </w:r>
      <w:r>
        <w:rPr>
          <w:rFonts w:cs="Arial"/>
          <w:szCs w:val="22"/>
        </w:rPr>
        <w:t>ing</w:t>
      </w:r>
      <w:r w:rsidR="00E07341" w:rsidRPr="00124D44">
        <w:rPr>
          <w:rFonts w:cs="Arial"/>
          <w:szCs w:val="22"/>
        </w:rPr>
        <w:t xml:space="preserve"> measures to educate CPHS members about protections for human subjects.</w:t>
      </w:r>
    </w:p>
    <w:p w14:paraId="65B6356E" w14:textId="4D98AC91" w:rsidR="00E07341" w:rsidRPr="00124D44" w:rsidRDefault="00E07341" w:rsidP="00C467F6">
      <w:pPr>
        <w:pStyle w:val="ListParagraph"/>
        <w:widowControl w:val="0"/>
        <w:numPr>
          <w:ilvl w:val="0"/>
          <w:numId w:val="138"/>
        </w:numPr>
        <w:autoSpaceDE w:val="0"/>
        <w:autoSpaceDN w:val="0"/>
        <w:spacing w:before="256" w:after="0" w:line="240" w:lineRule="auto"/>
        <w:ind w:left="720" w:right="329"/>
        <w:contextualSpacing w:val="0"/>
        <w:rPr>
          <w:rFonts w:cs="Arial"/>
          <w:szCs w:val="22"/>
        </w:rPr>
      </w:pPr>
      <w:r w:rsidRPr="00124D44">
        <w:rPr>
          <w:rFonts w:cs="Arial"/>
          <w:szCs w:val="22"/>
        </w:rPr>
        <w:t>Maintain</w:t>
      </w:r>
      <w:r w:rsidR="00A238AB">
        <w:rPr>
          <w:rFonts w:cs="Arial"/>
          <w:szCs w:val="22"/>
        </w:rPr>
        <w:t>ing</w:t>
      </w:r>
      <w:r w:rsidRPr="00124D44">
        <w:rPr>
          <w:rFonts w:cs="Arial"/>
          <w:szCs w:val="22"/>
        </w:rPr>
        <w:t xml:space="preserve"> open channels of communication between CPHS members, staff, subjects, Researchers, and other interested parties both within and outside of CalHHS.</w:t>
      </w:r>
    </w:p>
    <w:p w14:paraId="1A2CB8F8" w14:textId="1E78C6BF" w:rsidR="00E07341" w:rsidRPr="00124D44" w:rsidRDefault="00E07341" w:rsidP="00C467F6">
      <w:pPr>
        <w:pStyle w:val="ListParagraph"/>
        <w:widowControl w:val="0"/>
        <w:numPr>
          <w:ilvl w:val="0"/>
          <w:numId w:val="138"/>
        </w:numPr>
        <w:autoSpaceDE w:val="0"/>
        <w:autoSpaceDN w:val="0"/>
        <w:spacing w:before="255" w:after="0" w:line="240" w:lineRule="auto"/>
        <w:ind w:left="720" w:right="612"/>
        <w:contextualSpacing w:val="0"/>
        <w:rPr>
          <w:rFonts w:cs="Arial"/>
          <w:szCs w:val="22"/>
        </w:rPr>
      </w:pPr>
      <w:r w:rsidRPr="00124D44">
        <w:rPr>
          <w:rFonts w:cs="Arial"/>
          <w:szCs w:val="22"/>
        </w:rPr>
        <w:t>Assur</w:t>
      </w:r>
      <w:r w:rsidR="00A238AB">
        <w:rPr>
          <w:rFonts w:cs="Arial"/>
          <w:szCs w:val="22"/>
        </w:rPr>
        <w:t>ing</w:t>
      </w:r>
      <w:r w:rsidRPr="00124D44">
        <w:rPr>
          <w:rFonts w:cs="Arial"/>
          <w:szCs w:val="22"/>
        </w:rPr>
        <w:t xml:space="preserve"> that CalHHS executive and legal staff are available to provide guidance to CPHS, department heads</w:t>
      </w:r>
      <w:r w:rsidR="00293EA8">
        <w:rPr>
          <w:rFonts w:cs="Arial"/>
          <w:szCs w:val="22"/>
        </w:rPr>
        <w:t>,</w:t>
      </w:r>
      <w:r w:rsidRPr="00124D44">
        <w:rPr>
          <w:rFonts w:cs="Arial"/>
          <w:szCs w:val="22"/>
        </w:rPr>
        <w:t xml:space="preserve"> and other officials with responsibility for oversight of research.</w:t>
      </w:r>
    </w:p>
    <w:p w14:paraId="40C0CD2C" w14:textId="09195118" w:rsidR="00E07341" w:rsidRPr="00124D44" w:rsidRDefault="00EF14AF" w:rsidP="00C467F6">
      <w:pPr>
        <w:pStyle w:val="ListParagraph"/>
        <w:widowControl w:val="0"/>
        <w:numPr>
          <w:ilvl w:val="0"/>
          <w:numId w:val="138"/>
        </w:numPr>
        <w:autoSpaceDE w:val="0"/>
        <w:autoSpaceDN w:val="0"/>
        <w:spacing w:before="254" w:after="0" w:line="240" w:lineRule="auto"/>
        <w:ind w:left="720" w:right="291"/>
        <w:contextualSpacing w:val="0"/>
        <w:rPr>
          <w:rFonts w:cs="Arial"/>
          <w:szCs w:val="22"/>
        </w:rPr>
      </w:pPr>
      <w:r>
        <w:rPr>
          <w:rFonts w:cs="Arial"/>
          <w:szCs w:val="22"/>
        </w:rPr>
        <w:t>A</w:t>
      </w:r>
      <w:r w:rsidR="00E07341" w:rsidRPr="00124D44">
        <w:rPr>
          <w:rFonts w:cs="Arial"/>
          <w:szCs w:val="22"/>
        </w:rPr>
        <w:t>ppropriately sanction</w:t>
      </w:r>
      <w:r>
        <w:rPr>
          <w:rFonts w:cs="Arial"/>
          <w:szCs w:val="22"/>
        </w:rPr>
        <w:t>ing</w:t>
      </w:r>
      <w:r w:rsidR="00E07341" w:rsidRPr="00124D44">
        <w:rPr>
          <w:rFonts w:cs="Arial"/>
          <w:szCs w:val="22"/>
        </w:rPr>
        <w:t xml:space="preserve"> investigators who do not conduct research in accordance with CPHS requirements and determinations, who violate Federal regulations, or who knowingly compromise the rights and welfare of human subjects.</w:t>
      </w:r>
    </w:p>
    <w:p w14:paraId="3F8BEAF9" w14:textId="0CA7AA25" w:rsidR="00E07341" w:rsidRPr="004346E6" w:rsidRDefault="00E07341" w:rsidP="004346E6">
      <w:pPr>
        <w:widowControl w:val="0"/>
        <w:tabs>
          <w:tab w:val="left" w:pos="859"/>
        </w:tabs>
        <w:autoSpaceDE w:val="0"/>
        <w:autoSpaceDN w:val="0"/>
        <w:spacing w:before="255" w:after="0" w:line="240" w:lineRule="auto"/>
        <w:ind w:right="203"/>
        <w:rPr>
          <w:rFonts w:cs="Arial"/>
          <w:szCs w:val="22"/>
        </w:rPr>
      </w:pPr>
      <w:r w:rsidRPr="004346E6">
        <w:rPr>
          <w:rFonts w:cs="Arial"/>
          <w:szCs w:val="22"/>
        </w:rPr>
        <w:t xml:space="preserve">In compliance with the </w:t>
      </w:r>
      <w:r w:rsidR="001B2D69">
        <w:rPr>
          <w:rFonts w:cs="Arial"/>
          <w:szCs w:val="22"/>
        </w:rPr>
        <w:t>federal regulations</w:t>
      </w:r>
      <w:r w:rsidRPr="004346E6">
        <w:rPr>
          <w:rFonts w:cs="Arial"/>
          <w:szCs w:val="22"/>
        </w:rPr>
        <w:t xml:space="preserve"> and the IPA, CalHHS officials may not approve research involving human subjects or release of state data if CPHS has not approved it.</w:t>
      </w:r>
      <w:r w:rsidR="00F80317">
        <w:rPr>
          <w:rFonts w:cs="Arial"/>
          <w:szCs w:val="22"/>
        </w:rPr>
        <w:t xml:space="preserve"> </w:t>
      </w:r>
      <w:r w:rsidR="00447400">
        <w:rPr>
          <w:rFonts w:cs="Arial"/>
          <w:szCs w:val="22"/>
        </w:rPr>
        <w:t>However, CalHHS may disapprove the conduct of research even when CPHS has approved it.</w:t>
      </w:r>
    </w:p>
    <w:p w14:paraId="17084B42" w14:textId="77777777" w:rsidR="00723A42" w:rsidRPr="00F601F1" w:rsidRDefault="00723A42" w:rsidP="00723A42">
      <w:pPr>
        <w:pStyle w:val="Heading1"/>
      </w:pPr>
      <w:bookmarkStart w:id="22" w:name="_Toc235017147"/>
      <w:r w:rsidRPr="00F601F1">
        <w:t>Reporting Complaints</w:t>
      </w:r>
      <w:bookmarkEnd w:id="22"/>
    </w:p>
    <w:p w14:paraId="343BEB6F" w14:textId="77777777" w:rsidR="00723A42" w:rsidRPr="00F601F1" w:rsidRDefault="00723A42" w:rsidP="00723A42">
      <w:pPr>
        <w:rPr>
          <w:rFonts w:cs="Arial"/>
          <w:szCs w:val="22"/>
        </w:rPr>
      </w:pPr>
      <w:r w:rsidRPr="00F601F1">
        <w:rPr>
          <w:rFonts w:cs="Arial"/>
          <w:szCs w:val="22"/>
        </w:rPr>
        <w:t xml:space="preserve">Concerns, complaints, or allegations regarding the conduct of human subjects research, the actions, policies or procedures of CPHS must be appropriately handled and investigated in a consistent and timely manner.  </w:t>
      </w:r>
    </w:p>
    <w:p w14:paraId="79C3CD99" w14:textId="77777777" w:rsidR="00723A42" w:rsidRPr="00F601F1" w:rsidRDefault="00723A42" w:rsidP="00723A42">
      <w:pPr>
        <w:rPr>
          <w:rFonts w:cs="Arial"/>
          <w:szCs w:val="22"/>
        </w:rPr>
      </w:pPr>
      <w:r w:rsidRPr="00F601F1">
        <w:rPr>
          <w:rFonts w:cs="Arial"/>
          <w:szCs w:val="22"/>
        </w:rPr>
        <w:t>Any person who has a concern or complaint should contact:</w:t>
      </w:r>
    </w:p>
    <w:p w14:paraId="67B36356" w14:textId="77777777" w:rsidR="00723A42" w:rsidRPr="00F601F1" w:rsidRDefault="00723A42" w:rsidP="00723A42">
      <w:pPr>
        <w:rPr>
          <w:rFonts w:cs="Arial"/>
          <w:szCs w:val="22"/>
        </w:rPr>
      </w:pPr>
      <w:r w:rsidRPr="00F601F1">
        <w:rPr>
          <w:rFonts w:cs="Arial"/>
          <w:szCs w:val="22"/>
        </w:rPr>
        <w:t>California Health and Human Services Agency</w:t>
      </w:r>
      <w:r w:rsidRPr="00F601F1">
        <w:rPr>
          <w:rFonts w:cs="Arial"/>
          <w:szCs w:val="22"/>
        </w:rPr>
        <w:br/>
        <w:t>Committee for the Protection of Human Subjects</w:t>
      </w:r>
      <w:r w:rsidRPr="00F601F1">
        <w:rPr>
          <w:rFonts w:cs="Arial"/>
          <w:szCs w:val="22"/>
        </w:rPr>
        <w:br/>
        <w:t>2870 Gateway Oaks Drive, Suite 200, Sacramento CA 95833</w:t>
      </w:r>
      <w:r w:rsidRPr="00F601F1">
        <w:rPr>
          <w:rFonts w:cs="Arial"/>
          <w:szCs w:val="22"/>
        </w:rPr>
        <w:br/>
        <w:t>Phone: (916) 651-5599</w:t>
      </w:r>
      <w:r w:rsidRPr="00F601F1">
        <w:rPr>
          <w:rFonts w:cs="Arial"/>
          <w:szCs w:val="22"/>
        </w:rPr>
        <w:br/>
        <w:t>Email: </w:t>
      </w:r>
      <w:hyperlink r:id="rId40" w:history="1">
        <w:r w:rsidRPr="00F601F1">
          <w:rPr>
            <w:rStyle w:val="Hyperlink"/>
            <w:rFonts w:cs="Arial"/>
            <w:szCs w:val="22"/>
          </w:rPr>
          <w:t>cphs@otsi.ca.gov</w:t>
        </w:r>
      </w:hyperlink>
    </w:p>
    <w:p w14:paraId="67F6C4B7" w14:textId="77777777" w:rsidR="00723A42" w:rsidRPr="00F601F1" w:rsidRDefault="00723A42" w:rsidP="00723A42">
      <w:pPr>
        <w:rPr>
          <w:rFonts w:cs="Arial"/>
          <w:szCs w:val="22"/>
        </w:rPr>
      </w:pPr>
      <w:r w:rsidRPr="00F601F1">
        <w:rPr>
          <w:rFonts w:cs="Arial"/>
          <w:szCs w:val="22"/>
        </w:rPr>
        <w:lastRenderedPageBreak/>
        <w:t xml:space="preserve">The CPHS Administrator is responsible for ensuring that all concerns, complaints, and allegations have been appropriately addressed and will escalate as appropriate. </w:t>
      </w:r>
    </w:p>
    <w:p w14:paraId="00E57E98" w14:textId="77777777" w:rsidR="00723A42" w:rsidRPr="00F601F1" w:rsidRDefault="00723A42" w:rsidP="00723A42">
      <w:pPr>
        <w:rPr>
          <w:rFonts w:cs="Arial"/>
          <w:szCs w:val="22"/>
        </w:rPr>
      </w:pPr>
      <w:r w:rsidRPr="00F601F1">
        <w:rPr>
          <w:rFonts w:cs="Arial"/>
          <w:szCs w:val="22"/>
        </w:rPr>
        <w:t xml:space="preserve">Alternatively, concerns and complaints can be forwarded to the Secretary, CalHHS at </w:t>
      </w:r>
      <w:hyperlink r:id="rId41" w:history="1">
        <w:r w:rsidRPr="00F601F1">
          <w:rPr>
            <w:rStyle w:val="Hyperlink"/>
            <w:rFonts w:cs="Arial"/>
            <w:szCs w:val="22"/>
          </w:rPr>
          <w:t>CHHSMAIL@chhs.ca.gov</w:t>
        </w:r>
      </w:hyperlink>
      <w:r w:rsidRPr="00F601F1">
        <w:rPr>
          <w:rFonts w:cs="Arial"/>
          <w:szCs w:val="22"/>
        </w:rPr>
        <w:t xml:space="preserve"> or </w:t>
      </w:r>
      <w:hyperlink r:id="rId42" w:history="1">
        <w:r w:rsidRPr="00F601F1">
          <w:rPr>
            <w:rStyle w:val="Hyperlink"/>
            <w:rFonts w:cs="Arial"/>
            <w:szCs w:val="22"/>
          </w:rPr>
          <w:t>support@chhs.ca.gov</w:t>
        </w:r>
      </w:hyperlink>
      <w:r w:rsidRPr="00F601F1">
        <w:rPr>
          <w:rFonts w:cs="Arial"/>
          <w:szCs w:val="22"/>
        </w:rPr>
        <w:t>. Individuals are encouraged to include the following in the subject line of the correspondence: “</w:t>
      </w:r>
      <w:r w:rsidRPr="00F601F1">
        <w:rPr>
          <w:rFonts w:cs="Arial"/>
          <w:b/>
          <w:bCs/>
          <w:szCs w:val="22"/>
        </w:rPr>
        <w:t>CPHS Concerns</w:t>
      </w:r>
      <w:r w:rsidRPr="00F601F1">
        <w:rPr>
          <w:rFonts w:cs="Arial"/>
          <w:szCs w:val="22"/>
        </w:rPr>
        <w:t>.” You may also call (916) 654-3454.</w:t>
      </w:r>
    </w:p>
    <w:p w14:paraId="0C53DD01" w14:textId="77777777" w:rsidR="00167BA4" w:rsidRDefault="00167BA4">
      <w:pPr>
        <w:rPr>
          <w:rFonts w:asciiTheme="majorHAnsi" w:eastAsiaTheme="majorEastAsia" w:hAnsiTheme="majorHAnsi" w:cstheme="majorBidi"/>
          <w:color w:val="0F4761" w:themeColor="accent1" w:themeShade="BF"/>
          <w:sz w:val="40"/>
          <w:szCs w:val="40"/>
        </w:rPr>
      </w:pPr>
      <w:r>
        <w:br w:type="page"/>
      </w:r>
    </w:p>
    <w:p w14:paraId="36078753" w14:textId="34D5E235" w:rsidR="00E07341" w:rsidRDefault="00E07341" w:rsidP="00190379">
      <w:pPr>
        <w:pStyle w:val="Heading1"/>
      </w:pPr>
      <w:bookmarkStart w:id="23" w:name="_Toc235017148"/>
      <w:r>
        <w:lastRenderedPageBreak/>
        <w:t>Determinations of Research</w:t>
      </w:r>
      <w:bookmarkEnd w:id="23"/>
    </w:p>
    <w:p w14:paraId="662E7891" w14:textId="164D3E9D" w:rsidR="00E07341" w:rsidRPr="00124D44" w:rsidRDefault="00E07341" w:rsidP="00E07341">
      <w:pPr>
        <w:rPr>
          <w:rFonts w:cs="Arial"/>
          <w:szCs w:val="22"/>
        </w:rPr>
      </w:pPr>
      <w:r w:rsidRPr="00124D44">
        <w:rPr>
          <w:rFonts w:cs="Arial"/>
          <w:szCs w:val="22"/>
        </w:rPr>
        <w:t>In accordance with federal regulations and state law, the CPHS must approve any non-exempt human research conducted by or funded by (regardless of original source) the CalHHS and its 13 component departments prior to the initiation of the research</w:t>
      </w:r>
      <w:r w:rsidR="007C01B6">
        <w:rPr>
          <w:rFonts w:cs="Arial"/>
          <w:szCs w:val="22"/>
        </w:rPr>
        <w:t xml:space="preserve"> (see section on </w:t>
      </w:r>
      <w:hyperlink w:anchor="_Institutional_Authority" w:history="1">
        <w:r w:rsidR="007C01B6" w:rsidRPr="00582F49">
          <w:rPr>
            <w:rStyle w:val="Hyperlink"/>
            <w:rFonts w:cs="Arial"/>
            <w:szCs w:val="22"/>
          </w:rPr>
          <w:t>Jurisdiction</w:t>
        </w:r>
      </w:hyperlink>
      <w:r w:rsidR="007C01B6">
        <w:rPr>
          <w:rFonts w:cs="Arial"/>
          <w:szCs w:val="22"/>
        </w:rPr>
        <w:t xml:space="preserve"> above)</w:t>
      </w:r>
      <w:r w:rsidRPr="00124D44">
        <w:rPr>
          <w:rFonts w:cs="Arial"/>
          <w:szCs w:val="22"/>
        </w:rPr>
        <w:t xml:space="preserve">. This policy provides information related to determining whether an activity is research involving human subjects and covered by the Federal Regulations. </w:t>
      </w:r>
    </w:p>
    <w:p w14:paraId="2C5D375D" w14:textId="60C1CB17" w:rsidR="00E07341" w:rsidRPr="00124D44" w:rsidRDefault="00E07341" w:rsidP="00E07341">
      <w:pPr>
        <w:rPr>
          <w:rFonts w:cs="Arial"/>
          <w:szCs w:val="22"/>
        </w:rPr>
      </w:pPr>
      <w:r w:rsidRPr="00124D44">
        <w:rPr>
          <w:rFonts w:cs="Arial"/>
          <w:szCs w:val="22"/>
        </w:rPr>
        <w:t xml:space="preserve">In general, any non-exempt activity that meets either (a) the </w:t>
      </w:r>
      <w:r w:rsidR="00FA658B">
        <w:rPr>
          <w:rFonts w:cs="Arial"/>
          <w:szCs w:val="22"/>
        </w:rPr>
        <w:t>HHS</w:t>
      </w:r>
      <w:r w:rsidRPr="00124D44">
        <w:rPr>
          <w:rFonts w:cs="Arial"/>
          <w:szCs w:val="22"/>
        </w:rPr>
        <w:t xml:space="preserve"> definition of both “research” and “human subjects” or (b) the FDA definitions of both “clinical investigation” and “human subjects” is considered human research and requires review and approval by the CPHS.</w:t>
      </w:r>
    </w:p>
    <w:p w14:paraId="3BFA9ECF" w14:textId="77777777" w:rsidR="00E07341" w:rsidRDefault="00E07341" w:rsidP="00190379">
      <w:pPr>
        <w:pStyle w:val="Heading2"/>
      </w:pPr>
      <w:bookmarkStart w:id="24" w:name="_Toc235017149"/>
      <w:r>
        <w:t>Procedure for Determinations of Research</w:t>
      </w:r>
      <w:bookmarkEnd w:id="24"/>
    </w:p>
    <w:p w14:paraId="18AB4351" w14:textId="77777777" w:rsidR="00E07341" w:rsidRPr="00F64AD7" w:rsidRDefault="00E07341" w:rsidP="00C467F6">
      <w:pPr>
        <w:pStyle w:val="ListParagraph"/>
        <w:widowControl w:val="0"/>
        <w:numPr>
          <w:ilvl w:val="0"/>
          <w:numId w:val="140"/>
        </w:numPr>
        <w:autoSpaceDE w:val="0"/>
        <w:autoSpaceDN w:val="0"/>
        <w:spacing w:before="254" w:after="0" w:line="240" w:lineRule="auto"/>
        <w:ind w:left="720"/>
        <w:contextualSpacing w:val="0"/>
        <w:rPr>
          <w:rFonts w:cs="Arial"/>
          <w:szCs w:val="22"/>
        </w:rPr>
      </w:pPr>
      <w:r w:rsidRPr="00F64AD7">
        <w:rPr>
          <w:rFonts w:cs="Arial"/>
          <w:szCs w:val="22"/>
        </w:rPr>
        <w:t xml:space="preserve">It is the responsibility of each investigator conducting non-exempt research conducted by or funded by the CalHHS to seek CPHS approval prior to initiation of the research project. </w:t>
      </w:r>
    </w:p>
    <w:p w14:paraId="7D424547" w14:textId="77777777" w:rsidR="00E07341" w:rsidRPr="00F64AD7" w:rsidRDefault="00E07341" w:rsidP="00C467F6">
      <w:pPr>
        <w:pStyle w:val="ListParagraph"/>
        <w:widowControl w:val="0"/>
        <w:numPr>
          <w:ilvl w:val="0"/>
          <w:numId w:val="140"/>
        </w:numPr>
        <w:autoSpaceDE w:val="0"/>
        <w:autoSpaceDN w:val="0"/>
        <w:spacing w:before="254" w:after="0" w:line="240" w:lineRule="auto"/>
        <w:ind w:left="720"/>
        <w:contextualSpacing w:val="0"/>
        <w:rPr>
          <w:rFonts w:cs="Arial"/>
          <w:szCs w:val="22"/>
        </w:rPr>
      </w:pPr>
      <w:r w:rsidRPr="00F64AD7">
        <w:rPr>
          <w:rFonts w:cs="Arial"/>
          <w:szCs w:val="22"/>
        </w:rPr>
        <w:t xml:space="preserve">Investigators should reference this policy and federal regulations to make a preliminary decision regarding whether the project meets the OHRP definitions of research and human subjects or the FDA definitions of clinical investigations and human subjects. </w:t>
      </w:r>
    </w:p>
    <w:p w14:paraId="7268A03D" w14:textId="77777777" w:rsidR="00E07341" w:rsidRPr="00F64AD7" w:rsidRDefault="00E07341" w:rsidP="00C467F6">
      <w:pPr>
        <w:pStyle w:val="ListParagraph"/>
        <w:widowControl w:val="0"/>
        <w:numPr>
          <w:ilvl w:val="1"/>
          <w:numId w:val="140"/>
        </w:numPr>
        <w:autoSpaceDE w:val="0"/>
        <w:autoSpaceDN w:val="0"/>
        <w:spacing w:before="254" w:after="0" w:line="240" w:lineRule="auto"/>
        <w:ind w:left="1080"/>
        <w:contextualSpacing w:val="0"/>
        <w:rPr>
          <w:rFonts w:cs="Arial"/>
          <w:szCs w:val="22"/>
        </w:rPr>
      </w:pPr>
      <w:r w:rsidRPr="00F64AD7">
        <w:rPr>
          <w:rFonts w:cs="Arial"/>
          <w:szCs w:val="22"/>
        </w:rPr>
        <w:t xml:space="preserve">The investigator may contact the CPHS Office for guidance on the application of federal regulations and this policy. </w:t>
      </w:r>
    </w:p>
    <w:p w14:paraId="32D83048" w14:textId="77777777" w:rsidR="00E07341" w:rsidRPr="00F64AD7" w:rsidRDefault="00E07341" w:rsidP="00C467F6">
      <w:pPr>
        <w:pStyle w:val="ListParagraph"/>
        <w:widowControl w:val="0"/>
        <w:numPr>
          <w:ilvl w:val="1"/>
          <w:numId w:val="140"/>
        </w:numPr>
        <w:autoSpaceDE w:val="0"/>
        <w:autoSpaceDN w:val="0"/>
        <w:spacing w:before="254" w:after="0" w:line="240" w:lineRule="auto"/>
        <w:ind w:left="1080"/>
        <w:contextualSpacing w:val="0"/>
        <w:rPr>
          <w:rFonts w:cs="Arial"/>
          <w:szCs w:val="22"/>
        </w:rPr>
      </w:pPr>
      <w:r w:rsidRPr="00F64AD7">
        <w:rPr>
          <w:rFonts w:cs="Arial"/>
          <w:szCs w:val="22"/>
        </w:rPr>
        <w:t xml:space="preserve">Failure to obtain CPHS approval prior to initiating non-exempt research may be considered serious non-compliance and may jeopardize the investigator’s ability to receive IRB approval to conduct research involving human subjects under CPHS authority in the future. </w:t>
      </w:r>
    </w:p>
    <w:p w14:paraId="2AC11831" w14:textId="77777777" w:rsidR="00E07341" w:rsidRPr="00F64AD7" w:rsidRDefault="00E07341" w:rsidP="00C467F6">
      <w:pPr>
        <w:pStyle w:val="ListParagraph"/>
        <w:widowControl w:val="0"/>
        <w:numPr>
          <w:ilvl w:val="0"/>
          <w:numId w:val="140"/>
        </w:numPr>
        <w:autoSpaceDE w:val="0"/>
        <w:autoSpaceDN w:val="0"/>
        <w:spacing w:before="254" w:after="0" w:line="240" w:lineRule="auto"/>
        <w:ind w:left="720"/>
        <w:contextualSpacing w:val="0"/>
        <w:rPr>
          <w:rFonts w:cs="Arial"/>
          <w:szCs w:val="22"/>
        </w:rPr>
      </w:pPr>
      <w:r w:rsidRPr="00F64AD7">
        <w:rPr>
          <w:rFonts w:cs="Arial"/>
          <w:szCs w:val="22"/>
        </w:rPr>
        <w:t xml:space="preserve">In order to obtain an official determination from the CPHS as to whether the project constitutes research involving human subjects, investigators should submit an application within the CPHS electronic IRB system. </w:t>
      </w:r>
    </w:p>
    <w:p w14:paraId="4CC9E811" w14:textId="77777777" w:rsidR="00E07341" w:rsidRPr="00F64AD7" w:rsidRDefault="00E07341" w:rsidP="00C467F6">
      <w:pPr>
        <w:pStyle w:val="ListParagraph"/>
        <w:widowControl w:val="0"/>
        <w:numPr>
          <w:ilvl w:val="0"/>
          <w:numId w:val="140"/>
        </w:numPr>
        <w:autoSpaceDE w:val="0"/>
        <w:autoSpaceDN w:val="0"/>
        <w:spacing w:before="254" w:after="0" w:line="240" w:lineRule="auto"/>
        <w:ind w:left="720"/>
        <w:contextualSpacing w:val="0"/>
        <w:rPr>
          <w:rFonts w:cs="Arial"/>
          <w:szCs w:val="22"/>
        </w:rPr>
      </w:pPr>
      <w:r w:rsidRPr="00F64AD7">
        <w:rPr>
          <w:rFonts w:cs="Arial"/>
          <w:szCs w:val="22"/>
        </w:rPr>
        <w:t xml:space="preserve">CPHS staff will review submitted applications for determinations to confirm all appropriate information has been submitted. </w:t>
      </w:r>
    </w:p>
    <w:p w14:paraId="78D8ACF6" w14:textId="77777777" w:rsidR="00E07341" w:rsidRPr="00F64AD7" w:rsidRDefault="00E07341" w:rsidP="00C467F6">
      <w:pPr>
        <w:pStyle w:val="ListParagraph"/>
        <w:widowControl w:val="0"/>
        <w:numPr>
          <w:ilvl w:val="0"/>
          <w:numId w:val="140"/>
        </w:numPr>
        <w:autoSpaceDE w:val="0"/>
        <w:autoSpaceDN w:val="0"/>
        <w:spacing w:before="254" w:after="0" w:line="240" w:lineRule="auto"/>
        <w:ind w:left="720"/>
        <w:contextualSpacing w:val="0"/>
        <w:rPr>
          <w:rFonts w:cs="Arial"/>
          <w:szCs w:val="22"/>
        </w:rPr>
      </w:pPr>
      <w:r w:rsidRPr="00F64AD7">
        <w:rPr>
          <w:rFonts w:cs="Arial"/>
          <w:szCs w:val="22"/>
        </w:rPr>
        <w:t>Once complete, CPHS staff will assign determination applications to the CPHS Administrator, Chair, or Vice-Chair to assess:</w:t>
      </w:r>
    </w:p>
    <w:p w14:paraId="2B7062F0" w14:textId="77777777" w:rsidR="00E07341" w:rsidRPr="00F64AD7" w:rsidRDefault="00E07341" w:rsidP="00C467F6">
      <w:pPr>
        <w:pStyle w:val="ListParagraph"/>
        <w:widowControl w:val="0"/>
        <w:numPr>
          <w:ilvl w:val="1"/>
          <w:numId w:val="140"/>
        </w:numPr>
        <w:autoSpaceDE w:val="0"/>
        <w:autoSpaceDN w:val="0"/>
        <w:spacing w:before="254" w:after="0" w:line="240" w:lineRule="auto"/>
        <w:ind w:left="1080"/>
        <w:contextualSpacing w:val="0"/>
        <w:rPr>
          <w:rFonts w:cs="Arial"/>
          <w:szCs w:val="22"/>
        </w:rPr>
      </w:pPr>
      <w:r w:rsidRPr="00F64AD7">
        <w:rPr>
          <w:rFonts w:cs="Arial"/>
          <w:szCs w:val="22"/>
        </w:rPr>
        <w:t>If the project meets the definition of research and human subjects according to OHRP; or</w:t>
      </w:r>
    </w:p>
    <w:p w14:paraId="1190578C" w14:textId="77777777" w:rsidR="00E07341" w:rsidRPr="00F64AD7" w:rsidRDefault="00E07341" w:rsidP="00C467F6">
      <w:pPr>
        <w:pStyle w:val="ListParagraph"/>
        <w:widowControl w:val="0"/>
        <w:numPr>
          <w:ilvl w:val="1"/>
          <w:numId w:val="140"/>
        </w:numPr>
        <w:autoSpaceDE w:val="0"/>
        <w:autoSpaceDN w:val="0"/>
        <w:spacing w:before="254" w:after="0" w:line="240" w:lineRule="auto"/>
        <w:ind w:left="1080"/>
        <w:contextualSpacing w:val="0"/>
        <w:rPr>
          <w:rFonts w:cs="Arial"/>
          <w:szCs w:val="22"/>
        </w:rPr>
      </w:pPr>
      <w:r w:rsidRPr="00F64AD7">
        <w:rPr>
          <w:rFonts w:cs="Arial"/>
          <w:szCs w:val="22"/>
        </w:rPr>
        <w:t xml:space="preserve">If the project meets the definition of a clinical investigation and human subjects according to the FDA. </w:t>
      </w:r>
    </w:p>
    <w:p w14:paraId="43A7CC4D" w14:textId="38A1E209" w:rsidR="003F754D" w:rsidRDefault="003F754D" w:rsidP="00C467F6">
      <w:pPr>
        <w:pStyle w:val="ListParagraph"/>
        <w:widowControl w:val="0"/>
        <w:numPr>
          <w:ilvl w:val="0"/>
          <w:numId w:val="140"/>
        </w:numPr>
        <w:autoSpaceDE w:val="0"/>
        <w:autoSpaceDN w:val="0"/>
        <w:spacing w:before="254" w:after="0" w:line="240" w:lineRule="auto"/>
        <w:ind w:left="720"/>
        <w:contextualSpacing w:val="0"/>
        <w:rPr>
          <w:rFonts w:cs="Arial"/>
          <w:szCs w:val="22"/>
        </w:rPr>
      </w:pPr>
      <w:r>
        <w:rPr>
          <w:rFonts w:cs="Arial"/>
          <w:szCs w:val="22"/>
        </w:rPr>
        <w:t xml:space="preserve">If a project is determined to constitute research involving </w:t>
      </w:r>
      <w:r w:rsidR="00FA2A52">
        <w:rPr>
          <w:rFonts w:cs="Arial"/>
          <w:szCs w:val="22"/>
        </w:rPr>
        <w:t xml:space="preserve">human subjects according to either 5(a) or 5(b), CPHS will determine the scope of its review authority. This will consist of: </w:t>
      </w:r>
    </w:p>
    <w:p w14:paraId="19889FBD" w14:textId="44AC2EAA" w:rsidR="00FA2A52" w:rsidRDefault="00DE1F1E" w:rsidP="00FA2A52">
      <w:pPr>
        <w:pStyle w:val="ListParagraph"/>
        <w:widowControl w:val="0"/>
        <w:numPr>
          <w:ilvl w:val="1"/>
          <w:numId w:val="140"/>
        </w:numPr>
        <w:autoSpaceDE w:val="0"/>
        <w:autoSpaceDN w:val="0"/>
        <w:spacing w:before="254" w:after="0" w:line="240" w:lineRule="auto"/>
        <w:contextualSpacing w:val="0"/>
        <w:rPr>
          <w:rFonts w:cs="Arial"/>
          <w:szCs w:val="22"/>
        </w:rPr>
      </w:pPr>
      <w:r>
        <w:rPr>
          <w:rFonts w:cs="Arial"/>
          <w:szCs w:val="22"/>
        </w:rPr>
        <w:t xml:space="preserve">Complete </w:t>
      </w:r>
      <w:r w:rsidR="00FA2A52">
        <w:rPr>
          <w:rFonts w:cs="Arial"/>
          <w:szCs w:val="22"/>
        </w:rPr>
        <w:t xml:space="preserve">IRB review </w:t>
      </w:r>
      <w:r>
        <w:rPr>
          <w:rFonts w:cs="Arial"/>
          <w:szCs w:val="22"/>
        </w:rPr>
        <w:t>for either an exemption determination or expedited/full board review;</w:t>
      </w:r>
    </w:p>
    <w:p w14:paraId="7B7677FF" w14:textId="7591C272" w:rsidR="00DE1F1E" w:rsidRDefault="00DE1F1E" w:rsidP="00FA2A52">
      <w:pPr>
        <w:pStyle w:val="ListParagraph"/>
        <w:widowControl w:val="0"/>
        <w:numPr>
          <w:ilvl w:val="1"/>
          <w:numId w:val="140"/>
        </w:numPr>
        <w:autoSpaceDE w:val="0"/>
        <w:autoSpaceDN w:val="0"/>
        <w:spacing w:before="254" w:after="0" w:line="240" w:lineRule="auto"/>
        <w:contextualSpacing w:val="0"/>
        <w:rPr>
          <w:rFonts w:cs="Arial"/>
          <w:szCs w:val="22"/>
        </w:rPr>
      </w:pPr>
      <w:r>
        <w:rPr>
          <w:rFonts w:cs="Arial"/>
          <w:szCs w:val="22"/>
        </w:rPr>
        <w:lastRenderedPageBreak/>
        <w:t>Limited-scope review of recruitment, screening, and informed consent activities; or</w:t>
      </w:r>
    </w:p>
    <w:p w14:paraId="75A5D710" w14:textId="02202985" w:rsidR="00DE1F1E" w:rsidRDefault="00DE1F1E" w:rsidP="00FA2A52">
      <w:pPr>
        <w:pStyle w:val="ListParagraph"/>
        <w:widowControl w:val="0"/>
        <w:numPr>
          <w:ilvl w:val="1"/>
          <w:numId w:val="140"/>
        </w:numPr>
        <w:autoSpaceDE w:val="0"/>
        <w:autoSpaceDN w:val="0"/>
        <w:spacing w:before="254" w:after="0" w:line="240" w:lineRule="auto"/>
        <w:contextualSpacing w:val="0"/>
        <w:rPr>
          <w:rFonts w:cs="Arial"/>
          <w:szCs w:val="22"/>
        </w:rPr>
      </w:pPr>
      <w:r>
        <w:rPr>
          <w:rFonts w:cs="Arial"/>
          <w:szCs w:val="22"/>
        </w:rPr>
        <w:t>Information Practices Act review only</w:t>
      </w:r>
    </w:p>
    <w:p w14:paraId="2682077F" w14:textId="3E9EDA1E" w:rsidR="003E4D20" w:rsidRDefault="003E4D20" w:rsidP="00FA2A52">
      <w:pPr>
        <w:pStyle w:val="ListParagraph"/>
        <w:widowControl w:val="0"/>
        <w:numPr>
          <w:ilvl w:val="1"/>
          <w:numId w:val="140"/>
        </w:numPr>
        <w:autoSpaceDE w:val="0"/>
        <w:autoSpaceDN w:val="0"/>
        <w:spacing w:before="254" w:after="0" w:line="240" w:lineRule="auto"/>
        <w:contextualSpacing w:val="0"/>
        <w:rPr>
          <w:rFonts w:cs="Arial"/>
          <w:szCs w:val="22"/>
        </w:rPr>
      </w:pPr>
      <w:r>
        <w:rPr>
          <w:rFonts w:cs="Arial"/>
          <w:szCs w:val="22"/>
        </w:rPr>
        <w:t>Or a combination of a &amp; c or b &amp; c</w:t>
      </w:r>
      <w:r w:rsidR="001B178E">
        <w:rPr>
          <w:rFonts w:cs="Arial"/>
          <w:szCs w:val="22"/>
        </w:rPr>
        <w:t xml:space="preserve">. </w:t>
      </w:r>
    </w:p>
    <w:p w14:paraId="6A0405A2" w14:textId="2564E466" w:rsidR="0096091F" w:rsidRPr="007032C3" w:rsidRDefault="009D1D78" w:rsidP="00C7644C">
      <w:pPr>
        <w:widowControl w:val="0"/>
        <w:autoSpaceDE w:val="0"/>
        <w:autoSpaceDN w:val="0"/>
        <w:spacing w:before="254" w:after="0" w:line="240" w:lineRule="auto"/>
        <w:ind w:left="810"/>
        <w:rPr>
          <w:rFonts w:cs="Arial"/>
          <w:szCs w:val="22"/>
        </w:rPr>
      </w:pPr>
      <w:r>
        <w:rPr>
          <w:rFonts w:cs="Arial"/>
          <w:szCs w:val="22"/>
        </w:rPr>
        <w:t>If</w:t>
      </w:r>
      <w:r w:rsidR="007032C3">
        <w:rPr>
          <w:rFonts w:cs="Arial"/>
          <w:szCs w:val="22"/>
        </w:rPr>
        <w:t xml:space="preserve"> CPHS conducts a limited-scope review, the determination letter shall identify the activities reviewed by CPHS and state that all remaining portions of the research remain under the authority of another IRB</w:t>
      </w:r>
      <w:r>
        <w:rPr>
          <w:rFonts w:cs="Arial"/>
          <w:szCs w:val="22"/>
        </w:rPr>
        <w:t xml:space="preserve">. </w:t>
      </w:r>
    </w:p>
    <w:p w14:paraId="697B5ED6" w14:textId="67B2710C" w:rsidR="00E07341" w:rsidRPr="00F64AD7" w:rsidRDefault="00E07341" w:rsidP="00C467F6">
      <w:pPr>
        <w:pStyle w:val="ListParagraph"/>
        <w:widowControl w:val="0"/>
        <w:numPr>
          <w:ilvl w:val="0"/>
          <w:numId w:val="140"/>
        </w:numPr>
        <w:autoSpaceDE w:val="0"/>
        <w:autoSpaceDN w:val="0"/>
        <w:spacing w:before="254" w:after="0" w:line="240" w:lineRule="auto"/>
        <w:ind w:left="720"/>
        <w:contextualSpacing w:val="0"/>
        <w:rPr>
          <w:rFonts w:cs="Arial"/>
          <w:szCs w:val="22"/>
        </w:rPr>
      </w:pPr>
      <w:r w:rsidRPr="00F64AD7">
        <w:rPr>
          <w:rFonts w:cs="Arial"/>
          <w:szCs w:val="22"/>
        </w:rPr>
        <w:t>Investigators will be informed of the CPHS determination of whether the project constitutes research.</w:t>
      </w:r>
    </w:p>
    <w:p w14:paraId="3CF234CC" w14:textId="72EF1FB7" w:rsidR="00E07341" w:rsidRPr="00F64AD7" w:rsidRDefault="00E07341" w:rsidP="00C467F6">
      <w:pPr>
        <w:pStyle w:val="ListParagraph"/>
        <w:widowControl w:val="0"/>
        <w:numPr>
          <w:ilvl w:val="1"/>
          <w:numId w:val="140"/>
        </w:numPr>
        <w:autoSpaceDE w:val="0"/>
        <w:autoSpaceDN w:val="0"/>
        <w:spacing w:before="254" w:after="0" w:line="240" w:lineRule="auto"/>
        <w:ind w:left="1080"/>
        <w:contextualSpacing w:val="0"/>
        <w:rPr>
          <w:rFonts w:cs="Arial"/>
          <w:szCs w:val="22"/>
        </w:rPr>
      </w:pPr>
      <w:r w:rsidRPr="00F64AD7">
        <w:rPr>
          <w:rFonts w:cs="Arial"/>
          <w:szCs w:val="22"/>
        </w:rPr>
        <w:t xml:space="preserve">Investigators conducting projects which do not constitute research will receive a final letter and the electronic submission will be closed. Any future changes to the project would require a new submission to CPHS for consideration. </w:t>
      </w:r>
    </w:p>
    <w:p w14:paraId="32E05605" w14:textId="5AA0A3D8" w:rsidR="00E07341" w:rsidRPr="00F64AD7" w:rsidRDefault="00E07341" w:rsidP="00C467F6">
      <w:pPr>
        <w:pStyle w:val="ListParagraph"/>
        <w:widowControl w:val="0"/>
        <w:numPr>
          <w:ilvl w:val="1"/>
          <w:numId w:val="140"/>
        </w:numPr>
        <w:autoSpaceDE w:val="0"/>
        <w:autoSpaceDN w:val="0"/>
        <w:spacing w:before="254" w:after="0" w:line="240" w:lineRule="auto"/>
        <w:ind w:left="1080"/>
        <w:contextualSpacing w:val="0"/>
        <w:rPr>
          <w:rFonts w:cs="Arial"/>
          <w:szCs w:val="22"/>
        </w:rPr>
      </w:pPr>
      <w:r w:rsidRPr="00F64AD7">
        <w:rPr>
          <w:rFonts w:cs="Arial"/>
          <w:szCs w:val="22"/>
        </w:rPr>
        <w:t xml:space="preserve">Investigators conducting projects which constitute research will be instructed to submit an exempt or initial submission packet for CPHS. </w:t>
      </w:r>
    </w:p>
    <w:p w14:paraId="6350C479" w14:textId="77777777" w:rsidR="00E07341" w:rsidRDefault="00E07341" w:rsidP="00E07341"/>
    <w:p w14:paraId="2C8E3AD0" w14:textId="77777777" w:rsidR="00E07341" w:rsidRPr="008A2984" w:rsidRDefault="00E07341" w:rsidP="00190379">
      <w:pPr>
        <w:pStyle w:val="Heading2"/>
      </w:pPr>
      <w:bookmarkStart w:id="25" w:name="_Toc235017150"/>
      <w:r w:rsidRPr="008A2984">
        <w:t>Determining When Research Involving Human Participants Begins and Ends</w:t>
      </w:r>
      <w:bookmarkEnd w:id="25"/>
      <w:r w:rsidRPr="008A2984">
        <w:t>   </w:t>
      </w:r>
    </w:p>
    <w:p w14:paraId="677303C5" w14:textId="77777777" w:rsidR="00E07341" w:rsidRPr="00F64AD7" w:rsidRDefault="00E07341" w:rsidP="00C467F6">
      <w:pPr>
        <w:numPr>
          <w:ilvl w:val="0"/>
          <w:numId w:val="141"/>
        </w:numPr>
        <w:rPr>
          <w:rFonts w:cs="Arial"/>
          <w:szCs w:val="22"/>
        </w:rPr>
      </w:pPr>
      <w:r w:rsidRPr="00F64AD7">
        <w:rPr>
          <w:rFonts w:cs="Arial"/>
          <w:szCs w:val="22"/>
        </w:rPr>
        <w:t>Research begins when a researcher first “obtains data through intervention or interaction,” or otherwise obtains “private information.”</w:t>
      </w:r>
    </w:p>
    <w:p w14:paraId="42647DF9" w14:textId="77777777" w:rsidR="00E07341" w:rsidRPr="00F64AD7" w:rsidRDefault="00E07341" w:rsidP="00C467F6">
      <w:pPr>
        <w:numPr>
          <w:ilvl w:val="0"/>
          <w:numId w:val="188"/>
        </w:numPr>
        <w:rPr>
          <w:rFonts w:cs="Arial"/>
          <w:szCs w:val="22"/>
        </w:rPr>
      </w:pPr>
      <w:r w:rsidRPr="00F64AD7">
        <w:rPr>
          <w:rFonts w:cs="Arial"/>
          <w:szCs w:val="22"/>
        </w:rPr>
        <w:t>Screening activities and pilot testing are part of the research process and must be reviewed and approved (or an exemption issued) before those activities can begin. </w:t>
      </w:r>
    </w:p>
    <w:p w14:paraId="24419865" w14:textId="242CE5FB" w:rsidR="00E07341" w:rsidRPr="00F64AD7" w:rsidRDefault="00E07341" w:rsidP="00C467F6">
      <w:pPr>
        <w:numPr>
          <w:ilvl w:val="0"/>
          <w:numId w:val="142"/>
        </w:numPr>
        <w:rPr>
          <w:rFonts w:cs="Arial"/>
          <w:szCs w:val="22"/>
        </w:rPr>
      </w:pPr>
      <w:r w:rsidRPr="00F64AD7">
        <w:rPr>
          <w:rFonts w:cs="Arial"/>
          <w:szCs w:val="22"/>
        </w:rPr>
        <w:t xml:space="preserve">Research ends when the study has been closed by the PI or terminated by the IRB. Research remains subject to CPHS oversight until such time as the </w:t>
      </w:r>
      <w:r w:rsidR="009F0404" w:rsidRPr="005668D1">
        <w:rPr>
          <w:rFonts w:cs="Arial"/>
          <w:szCs w:val="22"/>
        </w:rPr>
        <w:t>project</w:t>
      </w:r>
      <w:r w:rsidRPr="005668D1">
        <w:rPr>
          <w:rFonts w:cs="Arial"/>
          <w:szCs w:val="22"/>
        </w:rPr>
        <w:t xml:space="preserve"> has been</w:t>
      </w:r>
      <w:r w:rsidRPr="00F64AD7">
        <w:rPr>
          <w:rFonts w:cs="Arial"/>
          <w:szCs w:val="22"/>
        </w:rPr>
        <w:t xml:space="preserve"> closed by the PI. </w:t>
      </w:r>
    </w:p>
    <w:p w14:paraId="0380137E" w14:textId="6E433B5D" w:rsidR="00E07341" w:rsidRPr="00F64AD7" w:rsidRDefault="00E07341" w:rsidP="00C467F6">
      <w:pPr>
        <w:numPr>
          <w:ilvl w:val="0"/>
          <w:numId w:val="143"/>
        </w:numPr>
        <w:rPr>
          <w:rFonts w:cs="Arial"/>
          <w:szCs w:val="22"/>
        </w:rPr>
      </w:pPr>
      <w:r w:rsidRPr="00F64AD7">
        <w:rPr>
          <w:rFonts w:cs="Arial"/>
          <w:szCs w:val="22"/>
        </w:rPr>
        <w:t>Researchers are encouraged to de-identify research data (i.e., remove all personal identifiers including name, email address, phone number, etc.) at the earliest opportunity. Once all personal identifiers and links to identifiers are destroyed, the research is no longer regulated under federal regulations</w:t>
      </w:r>
      <w:r w:rsidR="00EC3E38">
        <w:rPr>
          <w:rFonts w:cs="Arial"/>
          <w:szCs w:val="22"/>
        </w:rPr>
        <w:t>; however,</w:t>
      </w:r>
      <w:r w:rsidR="00750C44">
        <w:rPr>
          <w:rFonts w:cs="Arial"/>
          <w:szCs w:val="22"/>
        </w:rPr>
        <w:t xml:space="preserve"> data use </w:t>
      </w:r>
      <w:r w:rsidR="000460A9">
        <w:rPr>
          <w:rFonts w:cs="Arial"/>
          <w:szCs w:val="22"/>
        </w:rPr>
        <w:t>must still comply with the terms of any agreement</w:t>
      </w:r>
      <w:r w:rsidR="0063199C">
        <w:rPr>
          <w:rFonts w:cs="Arial"/>
          <w:szCs w:val="22"/>
        </w:rPr>
        <w:t xml:space="preserve"> (e.g., data use agreement)</w:t>
      </w:r>
      <w:r w:rsidR="000460A9">
        <w:rPr>
          <w:rFonts w:cs="Arial"/>
          <w:szCs w:val="22"/>
        </w:rPr>
        <w:t xml:space="preserve"> between the PI and CalHHS</w:t>
      </w:r>
      <w:r w:rsidRPr="00F64AD7">
        <w:rPr>
          <w:rFonts w:cs="Arial"/>
          <w:szCs w:val="22"/>
        </w:rPr>
        <w:t>. </w:t>
      </w:r>
    </w:p>
    <w:p w14:paraId="6378701C" w14:textId="5EBC23B2" w:rsidR="00E07341" w:rsidRPr="00F64AD7" w:rsidRDefault="00E07341" w:rsidP="00C467F6">
      <w:pPr>
        <w:numPr>
          <w:ilvl w:val="0"/>
          <w:numId w:val="144"/>
        </w:numPr>
        <w:rPr>
          <w:rFonts w:cs="Arial"/>
          <w:szCs w:val="22"/>
        </w:rPr>
      </w:pPr>
      <w:r w:rsidRPr="00F64AD7">
        <w:rPr>
          <w:rFonts w:cs="Arial"/>
          <w:szCs w:val="22"/>
        </w:rPr>
        <w:t>Secondary analysis of data collected as part of a previous study that retains identifiers must be submitted to the CPHS for approval or exemption. The submission must include information regarding the primary data collection, including the original informed consent document</w:t>
      </w:r>
      <w:r w:rsidR="00EC3E38">
        <w:rPr>
          <w:rFonts w:cs="Arial"/>
          <w:szCs w:val="22"/>
        </w:rPr>
        <w:t>(s)</w:t>
      </w:r>
      <w:r w:rsidRPr="00F64AD7">
        <w:rPr>
          <w:rFonts w:cs="Arial"/>
          <w:szCs w:val="22"/>
        </w:rPr>
        <w:t>. The language of the original consent is a factor in the IRB’s determination of whether secondary data analysis may be conducted and should therefore be included in the initial submission to the IRB. </w:t>
      </w:r>
    </w:p>
    <w:p w14:paraId="35616D1A" w14:textId="77777777" w:rsidR="00C922BC" w:rsidRDefault="00C922BC">
      <w:pPr>
        <w:rPr>
          <w:rFonts w:asciiTheme="majorHAnsi" w:eastAsiaTheme="majorEastAsia" w:hAnsiTheme="majorHAnsi" w:cstheme="majorBidi"/>
          <w:color w:val="0F4761" w:themeColor="accent1" w:themeShade="BF"/>
          <w:sz w:val="40"/>
          <w:szCs w:val="40"/>
        </w:rPr>
      </w:pPr>
      <w:r>
        <w:br w:type="page"/>
      </w:r>
    </w:p>
    <w:p w14:paraId="5D12C058" w14:textId="6AF4DE3C" w:rsidR="0051186B" w:rsidRDefault="0009696C" w:rsidP="00190379">
      <w:pPr>
        <w:pStyle w:val="Heading1"/>
      </w:pPr>
      <w:bookmarkStart w:id="26" w:name="_Toc235017151"/>
      <w:r>
        <w:lastRenderedPageBreak/>
        <w:t>California State Statutes Pertaining to Human Research</w:t>
      </w:r>
      <w:bookmarkEnd w:id="26"/>
    </w:p>
    <w:p w14:paraId="4B9EBBB0" w14:textId="77777777" w:rsidR="00A12FEB" w:rsidRPr="008F0BDC" w:rsidRDefault="0009696C" w:rsidP="00A12FEB">
      <w:pPr>
        <w:rPr>
          <w:rFonts w:cs="Arial"/>
          <w:b/>
          <w:bCs/>
          <w:szCs w:val="22"/>
        </w:rPr>
      </w:pPr>
      <w:r w:rsidRPr="008F0BDC">
        <w:rPr>
          <w:rFonts w:cs="Arial"/>
          <w:b/>
          <w:bCs/>
          <w:szCs w:val="22"/>
        </w:rPr>
        <w:t xml:space="preserve">CA Family Code  </w:t>
      </w:r>
    </w:p>
    <w:p w14:paraId="60CC5DBD" w14:textId="2CC45A42" w:rsidR="00A12FEB" w:rsidRDefault="0009696C" w:rsidP="00A12FEB">
      <w:pPr>
        <w:rPr>
          <w:rFonts w:cs="Arial"/>
          <w:szCs w:val="22"/>
        </w:rPr>
      </w:pPr>
      <w:r w:rsidRPr="00A12FEB">
        <w:rPr>
          <w:rFonts w:cs="Arial"/>
          <w:szCs w:val="22"/>
        </w:rPr>
        <w:t>Minor Consent (</w:t>
      </w:r>
      <w:hyperlink r:id="rId43" w:history="1">
        <w:r w:rsidRPr="00587B5E">
          <w:rPr>
            <w:rStyle w:val="Hyperlink"/>
            <w:rFonts w:cs="Arial"/>
            <w:szCs w:val="22"/>
          </w:rPr>
          <w:t>Sections 6920-6929</w:t>
        </w:r>
      </w:hyperlink>
      <w:r w:rsidRPr="00A12FEB">
        <w:rPr>
          <w:rFonts w:cs="Arial"/>
          <w:szCs w:val="22"/>
        </w:rPr>
        <w:t xml:space="preserve">): Describes when minors (children) may consent for themselves. </w:t>
      </w:r>
    </w:p>
    <w:p w14:paraId="38BD98F2" w14:textId="6B183128" w:rsidR="00A12FEB" w:rsidRDefault="0009696C" w:rsidP="00A12FEB">
      <w:pPr>
        <w:rPr>
          <w:rFonts w:cs="Arial"/>
          <w:szCs w:val="22"/>
        </w:rPr>
      </w:pPr>
      <w:r w:rsidRPr="00A12FEB">
        <w:rPr>
          <w:rFonts w:cs="Arial"/>
          <w:szCs w:val="22"/>
        </w:rPr>
        <w:t xml:space="preserve">Emancipated Minors (Sections </w:t>
      </w:r>
      <w:hyperlink r:id="rId44" w:history="1">
        <w:r w:rsidRPr="00A72235">
          <w:rPr>
            <w:rStyle w:val="Hyperlink"/>
            <w:rFonts w:cs="Arial"/>
            <w:szCs w:val="22"/>
          </w:rPr>
          <w:t>7000-7002</w:t>
        </w:r>
      </w:hyperlink>
      <w:r w:rsidRPr="00A12FEB">
        <w:rPr>
          <w:rFonts w:cs="Arial"/>
          <w:szCs w:val="22"/>
        </w:rPr>
        <w:t xml:space="preserve">; </w:t>
      </w:r>
      <w:hyperlink r:id="rId45" w:history="1">
        <w:r w:rsidRPr="00A72235">
          <w:rPr>
            <w:rStyle w:val="Hyperlink"/>
            <w:rFonts w:cs="Arial"/>
            <w:szCs w:val="22"/>
          </w:rPr>
          <w:t>7050-7052</w:t>
        </w:r>
      </w:hyperlink>
      <w:r w:rsidRPr="00A12FEB">
        <w:rPr>
          <w:rFonts w:cs="Arial"/>
          <w:szCs w:val="22"/>
        </w:rPr>
        <w:t xml:space="preserve">; </w:t>
      </w:r>
      <w:hyperlink r:id="rId46" w:history="1">
        <w:r w:rsidRPr="00AF2FD7">
          <w:rPr>
            <w:rStyle w:val="Hyperlink"/>
            <w:rFonts w:cs="Arial"/>
            <w:szCs w:val="22"/>
          </w:rPr>
          <w:t>7120-7123</w:t>
        </w:r>
      </w:hyperlink>
      <w:r w:rsidRPr="00A12FEB">
        <w:rPr>
          <w:rFonts w:cs="Arial"/>
          <w:szCs w:val="22"/>
        </w:rPr>
        <w:t xml:space="preserve">): Defines an emancipated minor and rights of emancipated minors. </w:t>
      </w:r>
    </w:p>
    <w:p w14:paraId="31D43C46" w14:textId="77777777" w:rsidR="00A12FEB" w:rsidRPr="008F0BDC" w:rsidRDefault="0009696C" w:rsidP="00A12FEB">
      <w:pPr>
        <w:rPr>
          <w:rFonts w:cs="Arial"/>
          <w:b/>
          <w:bCs/>
          <w:szCs w:val="22"/>
        </w:rPr>
      </w:pPr>
      <w:r w:rsidRPr="008F0BDC">
        <w:rPr>
          <w:rFonts w:cs="Arial"/>
          <w:b/>
          <w:bCs/>
          <w:szCs w:val="22"/>
        </w:rPr>
        <w:t xml:space="preserve">CA Health and Safety Code  </w:t>
      </w:r>
    </w:p>
    <w:p w14:paraId="3CB1132D" w14:textId="3651313B" w:rsidR="00DF151C" w:rsidRDefault="0009696C" w:rsidP="00A12FEB">
      <w:pPr>
        <w:rPr>
          <w:rFonts w:cs="Arial"/>
          <w:szCs w:val="22"/>
        </w:rPr>
      </w:pPr>
      <w:r w:rsidRPr="00A12FEB">
        <w:rPr>
          <w:rFonts w:cs="Arial"/>
          <w:szCs w:val="22"/>
        </w:rPr>
        <w:t>Protection of Human Subjects in Medical Experimentation Act (</w:t>
      </w:r>
      <w:hyperlink r:id="rId47" w:history="1">
        <w:r w:rsidRPr="00AF2FD7">
          <w:rPr>
            <w:rStyle w:val="Hyperlink"/>
            <w:rFonts w:cs="Arial"/>
            <w:szCs w:val="22"/>
          </w:rPr>
          <w:t>Sections 24170– 24179.5</w:t>
        </w:r>
      </w:hyperlink>
      <w:r w:rsidRPr="00A12FEB">
        <w:rPr>
          <w:rFonts w:cs="Arial"/>
          <w:szCs w:val="22"/>
        </w:rPr>
        <w:t xml:space="preserve">): Describes the informed consent process and requires that the "experimental subject's bill of rights" be provided to all research subjects in medical experiments. </w:t>
      </w:r>
    </w:p>
    <w:p w14:paraId="55214C96" w14:textId="4B6D9914" w:rsidR="00DF151C" w:rsidRDefault="0009696C" w:rsidP="00A12FEB">
      <w:pPr>
        <w:rPr>
          <w:rFonts w:cs="Arial"/>
          <w:szCs w:val="22"/>
        </w:rPr>
      </w:pPr>
      <w:r w:rsidRPr="00A12FEB">
        <w:rPr>
          <w:rFonts w:cs="Arial"/>
          <w:szCs w:val="22"/>
        </w:rPr>
        <w:t>Experimental Use of Drugs and Consent for Minors Provision (</w:t>
      </w:r>
      <w:hyperlink r:id="rId48" w:history="1">
        <w:r w:rsidRPr="00E65051">
          <w:rPr>
            <w:rStyle w:val="Hyperlink"/>
            <w:rFonts w:cs="Arial"/>
            <w:szCs w:val="22"/>
          </w:rPr>
          <w:t>Sections 111515– 111545</w:t>
        </w:r>
      </w:hyperlink>
      <w:r w:rsidRPr="00A12FEB">
        <w:rPr>
          <w:rFonts w:cs="Arial"/>
          <w:szCs w:val="22"/>
        </w:rPr>
        <w:t xml:space="preserve">): Minor consent is required prior to administering an experimental drug. Parental or legal guardian consent (permission) is required and minor consent (assent) is required for children 7 years of age or older. </w:t>
      </w:r>
    </w:p>
    <w:p w14:paraId="463752A5" w14:textId="53254D7B" w:rsidR="00DF151C" w:rsidRDefault="0009696C" w:rsidP="00A12FEB">
      <w:pPr>
        <w:rPr>
          <w:rFonts w:cs="Arial"/>
          <w:szCs w:val="22"/>
        </w:rPr>
      </w:pPr>
      <w:r w:rsidRPr="00A12FEB">
        <w:rPr>
          <w:rFonts w:cs="Arial"/>
          <w:szCs w:val="22"/>
        </w:rPr>
        <w:t>Surrogate Decision Maker (</w:t>
      </w:r>
      <w:hyperlink r:id="rId49" w:history="1">
        <w:r w:rsidRPr="00E65051">
          <w:rPr>
            <w:rStyle w:val="Hyperlink"/>
            <w:rFonts w:cs="Arial"/>
            <w:szCs w:val="22"/>
          </w:rPr>
          <w:t>Section 24178</w:t>
        </w:r>
      </w:hyperlink>
      <w:r w:rsidRPr="00A12FEB">
        <w:rPr>
          <w:rFonts w:cs="Arial"/>
          <w:szCs w:val="22"/>
        </w:rPr>
        <w:t xml:space="preserve">): With respect to medical experiments that relate to the cognitive impairment, lack of capacity, or serious or life-threatening diseases and conditions of adult research participants, investigators may obtain surrogate informed consent following a specific hierarchy for nonemergency and emergency room environments. </w:t>
      </w:r>
    </w:p>
    <w:p w14:paraId="03D6FDD2" w14:textId="7F157B0F" w:rsidR="00DF151C" w:rsidRDefault="0009696C" w:rsidP="00A12FEB">
      <w:pPr>
        <w:rPr>
          <w:rFonts w:cs="Arial"/>
          <w:szCs w:val="22"/>
        </w:rPr>
      </w:pPr>
      <w:r w:rsidRPr="00A12FEB">
        <w:rPr>
          <w:rFonts w:cs="Arial"/>
          <w:szCs w:val="22"/>
        </w:rPr>
        <w:t>Mandatory Reporting of Sexually Transmitted Disease (</w:t>
      </w:r>
      <w:hyperlink r:id="rId50" w:history="1">
        <w:r w:rsidRPr="00922560">
          <w:rPr>
            <w:rStyle w:val="Hyperlink"/>
            <w:rFonts w:cs="Arial"/>
            <w:szCs w:val="22"/>
          </w:rPr>
          <w:t>Section 120500 -120605</w:t>
        </w:r>
      </w:hyperlink>
      <w:r w:rsidRPr="00A12FEB">
        <w:rPr>
          <w:rFonts w:cs="Arial"/>
          <w:szCs w:val="22"/>
        </w:rPr>
        <w:t xml:space="preserve">): Describes the requirements for reporting sexually transmitted disease to CA Department of Health. </w:t>
      </w:r>
    </w:p>
    <w:p w14:paraId="05C6508E" w14:textId="77777777" w:rsidR="00DF151C" w:rsidRPr="008F0BDC" w:rsidRDefault="0009696C" w:rsidP="00A12FEB">
      <w:pPr>
        <w:rPr>
          <w:rFonts w:cs="Arial"/>
          <w:b/>
          <w:bCs/>
          <w:szCs w:val="22"/>
        </w:rPr>
      </w:pPr>
      <w:r w:rsidRPr="008F0BDC">
        <w:rPr>
          <w:rFonts w:cs="Arial"/>
          <w:b/>
          <w:bCs/>
          <w:szCs w:val="22"/>
        </w:rPr>
        <w:t xml:space="preserve">CA Education Code  </w:t>
      </w:r>
    </w:p>
    <w:p w14:paraId="71AF307A" w14:textId="029DE700" w:rsidR="00DF151C" w:rsidRDefault="0009696C" w:rsidP="00A12FEB">
      <w:pPr>
        <w:rPr>
          <w:rFonts w:cs="Arial"/>
          <w:szCs w:val="22"/>
        </w:rPr>
      </w:pPr>
      <w:r w:rsidRPr="00A12FEB">
        <w:rPr>
          <w:rFonts w:cs="Arial"/>
          <w:szCs w:val="22"/>
        </w:rPr>
        <w:t>Parental Consent for Children to Participate in Research (</w:t>
      </w:r>
      <w:hyperlink r:id="rId51" w:history="1">
        <w:r w:rsidRPr="005E6661">
          <w:rPr>
            <w:rStyle w:val="Hyperlink"/>
            <w:rFonts w:cs="Arial"/>
            <w:szCs w:val="22"/>
          </w:rPr>
          <w:t>Section 51513</w:t>
        </w:r>
      </w:hyperlink>
      <w:r w:rsidRPr="00A12FEB">
        <w:rPr>
          <w:rFonts w:cs="Arial"/>
          <w:szCs w:val="22"/>
        </w:rPr>
        <w:t xml:space="preserve">): For K-12 students - tests, questionnaires, surveys, or examinations containing any questions about the pupil's or the pupil’s family’s personal beliefs or practices in sex, family life, morality, and religion require written parental consent (permission). </w:t>
      </w:r>
    </w:p>
    <w:p w14:paraId="01A3D005" w14:textId="77777777" w:rsidR="00DF151C" w:rsidRPr="008F0BDC" w:rsidRDefault="0009696C" w:rsidP="00A12FEB">
      <w:pPr>
        <w:rPr>
          <w:rFonts w:cs="Arial"/>
          <w:b/>
          <w:bCs/>
          <w:szCs w:val="22"/>
        </w:rPr>
      </w:pPr>
      <w:r w:rsidRPr="008F0BDC">
        <w:rPr>
          <w:rFonts w:cs="Arial"/>
          <w:b/>
          <w:bCs/>
          <w:szCs w:val="22"/>
        </w:rPr>
        <w:t xml:space="preserve">CA Penal Code  </w:t>
      </w:r>
    </w:p>
    <w:p w14:paraId="36CA8B55" w14:textId="72A541D1" w:rsidR="00DF151C" w:rsidRDefault="0009696C" w:rsidP="00A12FEB">
      <w:pPr>
        <w:rPr>
          <w:rFonts w:cs="Arial"/>
          <w:szCs w:val="22"/>
        </w:rPr>
      </w:pPr>
      <w:r w:rsidRPr="00A12FEB">
        <w:rPr>
          <w:rFonts w:cs="Arial"/>
          <w:szCs w:val="22"/>
        </w:rPr>
        <w:t>Mandatory Reporting of Child Abuse or Neglect (</w:t>
      </w:r>
      <w:hyperlink r:id="rId52" w:history="1">
        <w:r w:rsidRPr="005E6661">
          <w:rPr>
            <w:rStyle w:val="Hyperlink"/>
            <w:rFonts w:cs="Arial"/>
            <w:szCs w:val="22"/>
          </w:rPr>
          <w:t>Section 11164 -11174.3</w:t>
        </w:r>
      </w:hyperlink>
      <w:r w:rsidRPr="00A12FEB">
        <w:rPr>
          <w:rFonts w:cs="Arial"/>
          <w:szCs w:val="22"/>
        </w:rPr>
        <w:t xml:space="preserve">) Identifies who is a “mandated reporter" required to report known or reasonably suspected child abuse or neglect. </w:t>
      </w:r>
    </w:p>
    <w:p w14:paraId="55964082" w14:textId="2A5428EA" w:rsidR="00DF151C" w:rsidRDefault="0009696C" w:rsidP="00A12FEB">
      <w:pPr>
        <w:rPr>
          <w:rFonts w:cs="Arial"/>
          <w:szCs w:val="22"/>
        </w:rPr>
      </w:pPr>
      <w:r w:rsidRPr="00A12FEB">
        <w:rPr>
          <w:rFonts w:cs="Arial"/>
          <w:szCs w:val="22"/>
        </w:rPr>
        <w:t>Prisoners in Biomedical and Behavioral Research (</w:t>
      </w:r>
      <w:hyperlink r:id="rId53" w:history="1">
        <w:r w:rsidRPr="00D356BD">
          <w:rPr>
            <w:rStyle w:val="Hyperlink"/>
            <w:rFonts w:cs="Arial"/>
            <w:szCs w:val="22"/>
          </w:rPr>
          <w:t>Section 3500 – 3523</w:t>
        </w:r>
      </w:hyperlink>
      <w:r w:rsidRPr="00A12FEB">
        <w:rPr>
          <w:rFonts w:cs="Arial"/>
          <w:szCs w:val="22"/>
        </w:rPr>
        <w:t xml:space="preserve">) Describes the requirements for biomedical and behavioral research conducted in CA prisons. </w:t>
      </w:r>
    </w:p>
    <w:p w14:paraId="25565FD0" w14:textId="77777777" w:rsidR="00DF151C" w:rsidRPr="008F0BDC" w:rsidRDefault="0009696C" w:rsidP="00A12FEB">
      <w:pPr>
        <w:rPr>
          <w:rFonts w:cs="Arial"/>
          <w:b/>
          <w:bCs/>
          <w:szCs w:val="22"/>
        </w:rPr>
      </w:pPr>
      <w:r w:rsidRPr="008F0BDC">
        <w:rPr>
          <w:rFonts w:cs="Arial"/>
          <w:b/>
          <w:bCs/>
          <w:szCs w:val="22"/>
        </w:rPr>
        <w:t xml:space="preserve">CA Welfare and Institutions Code  </w:t>
      </w:r>
    </w:p>
    <w:p w14:paraId="1FAB9660" w14:textId="702BA01B" w:rsidR="00DF151C" w:rsidRDefault="0009696C" w:rsidP="00A12FEB">
      <w:pPr>
        <w:rPr>
          <w:rFonts w:cs="Arial"/>
          <w:szCs w:val="22"/>
        </w:rPr>
      </w:pPr>
      <w:r w:rsidRPr="00A12FEB">
        <w:rPr>
          <w:rFonts w:cs="Arial"/>
          <w:szCs w:val="22"/>
        </w:rPr>
        <w:t>Elder Abuse and Dependent Adult Civil Protection Act (</w:t>
      </w:r>
      <w:hyperlink r:id="rId54" w:history="1">
        <w:r w:rsidRPr="00D356BD">
          <w:rPr>
            <w:rStyle w:val="Hyperlink"/>
            <w:rFonts w:cs="Arial"/>
            <w:szCs w:val="22"/>
          </w:rPr>
          <w:t>Section 15600 - 15637</w:t>
        </w:r>
      </w:hyperlink>
      <w:r w:rsidRPr="00A12FEB">
        <w:rPr>
          <w:rFonts w:cs="Arial"/>
          <w:szCs w:val="22"/>
        </w:rPr>
        <w:t xml:space="preserve">) Describes the requirements for reporting harm and neglect to elder or dependent adults. </w:t>
      </w:r>
    </w:p>
    <w:p w14:paraId="01A56420" w14:textId="77777777" w:rsidR="008F0BDC" w:rsidRPr="008F0BDC" w:rsidRDefault="0009696C" w:rsidP="00A12FEB">
      <w:pPr>
        <w:rPr>
          <w:rFonts w:cs="Arial"/>
          <w:b/>
          <w:bCs/>
          <w:szCs w:val="22"/>
        </w:rPr>
      </w:pPr>
      <w:r w:rsidRPr="008F0BDC">
        <w:rPr>
          <w:rFonts w:cs="Arial"/>
          <w:b/>
          <w:bCs/>
          <w:szCs w:val="22"/>
        </w:rPr>
        <w:t xml:space="preserve">CA Civil Code  </w:t>
      </w:r>
    </w:p>
    <w:p w14:paraId="14F59EA7" w14:textId="18F2DAD6" w:rsidR="0009696C" w:rsidRPr="00A12FEB" w:rsidRDefault="0009696C" w:rsidP="00A12FEB">
      <w:pPr>
        <w:rPr>
          <w:rFonts w:cs="Arial"/>
          <w:szCs w:val="22"/>
        </w:rPr>
      </w:pPr>
      <w:r w:rsidRPr="00A12FEB">
        <w:rPr>
          <w:rFonts w:cs="Arial"/>
          <w:szCs w:val="22"/>
        </w:rPr>
        <w:t>HIPAA Research Authorization (</w:t>
      </w:r>
      <w:hyperlink r:id="rId55" w:history="1">
        <w:r w:rsidRPr="00EC1EF1">
          <w:rPr>
            <w:rStyle w:val="Hyperlink"/>
            <w:rFonts w:cs="Arial"/>
            <w:szCs w:val="22"/>
          </w:rPr>
          <w:t>Section 56.11(b)</w:t>
        </w:r>
      </w:hyperlink>
      <w:r w:rsidRPr="00A12FEB">
        <w:rPr>
          <w:rFonts w:cs="Arial"/>
          <w:szCs w:val="22"/>
        </w:rPr>
        <w:t>) Describes the requirement for a separate HIPAA authorization form.</w:t>
      </w:r>
    </w:p>
    <w:p w14:paraId="40502E55" w14:textId="4EFE8308" w:rsidR="0012356C" w:rsidRDefault="005D6697" w:rsidP="00190379">
      <w:pPr>
        <w:pStyle w:val="Heading1"/>
      </w:pPr>
      <w:bookmarkStart w:id="27" w:name="_Toc235017152"/>
      <w:r>
        <w:lastRenderedPageBreak/>
        <w:t>IRB Composition and Function</w:t>
      </w:r>
      <w:bookmarkEnd w:id="27"/>
    </w:p>
    <w:p w14:paraId="6F71E75C" w14:textId="10BB3E93" w:rsidR="00E92751" w:rsidRPr="00E92751" w:rsidRDefault="00190379" w:rsidP="00E92751">
      <w:pPr>
        <w:rPr>
          <w:rFonts w:cs="Arial"/>
          <w:szCs w:val="22"/>
        </w:rPr>
      </w:pPr>
      <w:r>
        <w:t>CPHS</w:t>
      </w:r>
      <w:r w:rsidR="005D6697" w:rsidRPr="00F819D7">
        <w:t xml:space="preserve"> </w:t>
      </w:r>
      <w:r w:rsidR="005D6697" w:rsidRPr="00E92751">
        <w:rPr>
          <w:rFonts w:cs="Arial"/>
          <w:szCs w:val="22"/>
        </w:rPr>
        <w:t>Members</w:t>
      </w:r>
      <w:r w:rsidR="00E92751" w:rsidRPr="00E92751">
        <w:rPr>
          <w:rFonts w:cs="Arial"/>
          <w:spacing w:val="-5"/>
          <w:szCs w:val="22"/>
        </w:rPr>
        <w:t xml:space="preserve"> </w:t>
      </w:r>
      <w:r w:rsidR="00E92751" w:rsidRPr="00E92751">
        <w:rPr>
          <w:rFonts w:cs="Arial"/>
          <w:szCs w:val="22"/>
        </w:rPr>
        <w:t>are</w:t>
      </w:r>
      <w:r w:rsidR="00E92751" w:rsidRPr="00E92751">
        <w:rPr>
          <w:rFonts w:cs="Arial"/>
          <w:spacing w:val="-6"/>
          <w:szCs w:val="22"/>
        </w:rPr>
        <w:t xml:space="preserve"> </w:t>
      </w:r>
      <w:r w:rsidR="00E92751" w:rsidRPr="00E92751">
        <w:rPr>
          <w:rFonts w:cs="Arial"/>
          <w:szCs w:val="22"/>
        </w:rPr>
        <w:t>appointed</w:t>
      </w:r>
      <w:r w:rsidR="00E92751" w:rsidRPr="00E92751">
        <w:rPr>
          <w:rFonts w:cs="Arial"/>
          <w:spacing w:val="-5"/>
          <w:szCs w:val="22"/>
        </w:rPr>
        <w:t xml:space="preserve"> </w:t>
      </w:r>
      <w:r w:rsidR="00E92751" w:rsidRPr="00E92751">
        <w:rPr>
          <w:rFonts w:cs="Arial"/>
          <w:szCs w:val="22"/>
        </w:rPr>
        <w:t>by</w:t>
      </w:r>
      <w:r w:rsidR="00E92751" w:rsidRPr="00E92751">
        <w:rPr>
          <w:rFonts w:cs="Arial"/>
          <w:spacing w:val="-7"/>
          <w:szCs w:val="22"/>
        </w:rPr>
        <w:t xml:space="preserve"> </w:t>
      </w:r>
      <w:r w:rsidR="00E92751" w:rsidRPr="00E92751">
        <w:rPr>
          <w:rFonts w:cs="Arial"/>
          <w:szCs w:val="22"/>
        </w:rPr>
        <w:t>and</w:t>
      </w:r>
      <w:r w:rsidR="00E92751" w:rsidRPr="00E92751">
        <w:rPr>
          <w:rFonts w:cs="Arial"/>
          <w:spacing w:val="-6"/>
          <w:szCs w:val="22"/>
        </w:rPr>
        <w:t xml:space="preserve"> </w:t>
      </w:r>
      <w:r w:rsidR="00E92751" w:rsidRPr="00E92751">
        <w:rPr>
          <w:rFonts w:cs="Arial"/>
          <w:szCs w:val="22"/>
        </w:rPr>
        <w:t>serve</w:t>
      </w:r>
      <w:r w:rsidR="00E92751" w:rsidRPr="00E92751">
        <w:rPr>
          <w:rFonts w:cs="Arial"/>
          <w:spacing w:val="-6"/>
          <w:szCs w:val="22"/>
        </w:rPr>
        <w:t xml:space="preserve"> </w:t>
      </w:r>
      <w:r w:rsidR="00E92751" w:rsidRPr="00E92751">
        <w:rPr>
          <w:rFonts w:cs="Arial"/>
          <w:szCs w:val="22"/>
        </w:rPr>
        <w:t>at</w:t>
      </w:r>
      <w:r w:rsidR="00E92751" w:rsidRPr="00E92751">
        <w:rPr>
          <w:rFonts w:cs="Arial"/>
          <w:spacing w:val="-5"/>
          <w:szCs w:val="22"/>
        </w:rPr>
        <w:t xml:space="preserve"> </w:t>
      </w:r>
      <w:r w:rsidR="00E92751" w:rsidRPr="00E92751">
        <w:rPr>
          <w:rFonts w:cs="Arial"/>
          <w:szCs w:val="22"/>
        </w:rPr>
        <w:t>the</w:t>
      </w:r>
      <w:r w:rsidR="00E92751" w:rsidRPr="00E92751">
        <w:rPr>
          <w:rFonts w:cs="Arial"/>
          <w:spacing w:val="-6"/>
          <w:szCs w:val="22"/>
        </w:rPr>
        <w:t xml:space="preserve"> </w:t>
      </w:r>
      <w:r w:rsidR="00E92751" w:rsidRPr="00E92751">
        <w:rPr>
          <w:rFonts w:cs="Arial"/>
          <w:szCs w:val="22"/>
        </w:rPr>
        <w:t>pleasure</w:t>
      </w:r>
      <w:r w:rsidR="00E92751" w:rsidRPr="00E92751">
        <w:rPr>
          <w:rFonts w:cs="Arial"/>
          <w:spacing w:val="-6"/>
          <w:szCs w:val="22"/>
        </w:rPr>
        <w:t xml:space="preserve"> </w:t>
      </w:r>
      <w:r w:rsidR="00E92751" w:rsidRPr="00E92751">
        <w:rPr>
          <w:rFonts w:cs="Arial"/>
          <w:szCs w:val="22"/>
        </w:rPr>
        <w:t>of</w:t>
      </w:r>
      <w:r w:rsidR="00E92751" w:rsidRPr="00E92751">
        <w:rPr>
          <w:rFonts w:cs="Arial"/>
          <w:spacing w:val="-6"/>
          <w:szCs w:val="22"/>
        </w:rPr>
        <w:t xml:space="preserve"> </w:t>
      </w:r>
      <w:r w:rsidR="00E92751" w:rsidRPr="00E92751">
        <w:rPr>
          <w:rFonts w:cs="Arial"/>
          <w:szCs w:val="22"/>
        </w:rPr>
        <w:t>the</w:t>
      </w:r>
      <w:r w:rsidR="00E92751" w:rsidRPr="00E92751">
        <w:rPr>
          <w:rFonts w:cs="Arial"/>
          <w:spacing w:val="-8"/>
          <w:szCs w:val="22"/>
        </w:rPr>
        <w:t xml:space="preserve"> </w:t>
      </w:r>
      <w:r w:rsidR="00E92751" w:rsidRPr="00E92751">
        <w:rPr>
          <w:rFonts w:cs="Arial"/>
          <w:szCs w:val="22"/>
        </w:rPr>
        <w:t>Secretary</w:t>
      </w:r>
      <w:r w:rsidR="00E92751" w:rsidRPr="00E92751">
        <w:rPr>
          <w:rFonts w:cs="Arial"/>
          <w:spacing w:val="-6"/>
          <w:szCs w:val="22"/>
        </w:rPr>
        <w:t xml:space="preserve"> </w:t>
      </w:r>
      <w:r w:rsidR="00E92751" w:rsidRPr="00E92751">
        <w:rPr>
          <w:rFonts w:cs="Arial"/>
          <w:szCs w:val="22"/>
        </w:rPr>
        <w:t>of</w:t>
      </w:r>
      <w:r w:rsidR="00E92751" w:rsidRPr="00E92751">
        <w:rPr>
          <w:rFonts w:cs="Arial"/>
          <w:spacing w:val="-5"/>
          <w:szCs w:val="22"/>
        </w:rPr>
        <w:t xml:space="preserve"> </w:t>
      </w:r>
      <w:r w:rsidR="00E92751" w:rsidRPr="00E92751">
        <w:rPr>
          <w:rFonts w:cs="Arial"/>
          <w:szCs w:val="22"/>
        </w:rPr>
        <w:t xml:space="preserve">CalHHS. Membership must fulfill the requirements of </w:t>
      </w:r>
      <w:hyperlink r:id="rId56" w:history="1">
        <w:r w:rsidR="00E92751" w:rsidRPr="007D3DD9">
          <w:rPr>
            <w:rStyle w:val="Hyperlink"/>
            <w:rFonts w:cs="Arial"/>
            <w:szCs w:val="22"/>
          </w:rPr>
          <w:t>45 C.F.R. Part 46.107</w:t>
        </w:r>
      </w:hyperlink>
      <w:r w:rsidR="00E92751">
        <w:rPr>
          <w:rFonts w:cs="Arial"/>
          <w:szCs w:val="22"/>
        </w:rPr>
        <w:t xml:space="preserve"> and </w:t>
      </w:r>
      <w:hyperlink r:id="rId57" w:history="1">
        <w:r w:rsidR="007D3DD9">
          <w:rPr>
            <w:rStyle w:val="Hyperlink"/>
            <w:rFonts w:cs="Arial"/>
            <w:szCs w:val="22"/>
          </w:rPr>
          <w:t>21 CFR 56.107</w:t>
        </w:r>
      </w:hyperlink>
      <w:r w:rsidR="00552CF8">
        <w:rPr>
          <w:rFonts w:cs="Arial"/>
          <w:szCs w:val="22"/>
        </w:rPr>
        <w:t xml:space="preserve"> and includes the following</w:t>
      </w:r>
      <w:r w:rsidR="00E92751" w:rsidRPr="00E92751">
        <w:rPr>
          <w:rFonts w:cs="Arial"/>
          <w:szCs w:val="22"/>
        </w:rPr>
        <w:t>:</w:t>
      </w:r>
    </w:p>
    <w:p w14:paraId="7FC5A93B" w14:textId="77777777" w:rsidR="00E92751" w:rsidRDefault="00E92751" w:rsidP="00C467F6">
      <w:pPr>
        <w:pStyle w:val="ListParagraph"/>
        <w:widowControl w:val="0"/>
        <w:numPr>
          <w:ilvl w:val="1"/>
          <w:numId w:val="145"/>
        </w:numPr>
        <w:autoSpaceDE w:val="0"/>
        <w:autoSpaceDN w:val="0"/>
        <w:spacing w:before="251" w:after="0" w:line="240" w:lineRule="auto"/>
        <w:ind w:left="720" w:right="407"/>
        <w:contextualSpacing w:val="0"/>
        <w:rPr>
          <w:rFonts w:cs="Arial"/>
          <w:szCs w:val="22"/>
        </w:rPr>
      </w:pPr>
      <w:r w:rsidRPr="00E92751">
        <w:rPr>
          <w:rFonts w:cs="Arial"/>
          <w:szCs w:val="22"/>
        </w:rPr>
        <w:t>CPHS</w:t>
      </w:r>
      <w:r w:rsidRPr="00E92751">
        <w:rPr>
          <w:rFonts w:cs="Arial"/>
          <w:spacing w:val="-5"/>
          <w:szCs w:val="22"/>
        </w:rPr>
        <w:t xml:space="preserve"> </w:t>
      </w:r>
      <w:r w:rsidRPr="00E92751">
        <w:rPr>
          <w:rFonts w:cs="Arial"/>
          <w:szCs w:val="22"/>
        </w:rPr>
        <w:t>must</w:t>
      </w:r>
      <w:r w:rsidRPr="00E92751">
        <w:rPr>
          <w:rFonts w:cs="Arial"/>
          <w:spacing w:val="-7"/>
          <w:szCs w:val="22"/>
        </w:rPr>
        <w:t xml:space="preserve"> </w:t>
      </w:r>
      <w:r w:rsidRPr="00E92751">
        <w:rPr>
          <w:rFonts w:cs="Arial"/>
          <w:szCs w:val="22"/>
        </w:rPr>
        <w:t>have</w:t>
      </w:r>
      <w:r w:rsidRPr="00E92751">
        <w:rPr>
          <w:rFonts w:cs="Arial"/>
          <w:spacing w:val="-7"/>
          <w:szCs w:val="22"/>
        </w:rPr>
        <w:t xml:space="preserve"> </w:t>
      </w:r>
      <w:r w:rsidRPr="00E92751">
        <w:rPr>
          <w:rFonts w:cs="Arial"/>
          <w:szCs w:val="22"/>
        </w:rPr>
        <w:t>at</w:t>
      </w:r>
      <w:r w:rsidRPr="00E92751">
        <w:rPr>
          <w:rFonts w:cs="Arial"/>
          <w:spacing w:val="-5"/>
          <w:szCs w:val="22"/>
        </w:rPr>
        <w:t xml:space="preserve"> </w:t>
      </w:r>
      <w:r w:rsidRPr="00E92751">
        <w:rPr>
          <w:rFonts w:cs="Arial"/>
          <w:szCs w:val="22"/>
        </w:rPr>
        <w:t>least</w:t>
      </w:r>
      <w:r w:rsidRPr="00E92751">
        <w:rPr>
          <w:rFonts w:cs="Arial"/>
          <w:spacing w:val="-5"/>
          <w:szCs w:val="22"/>
        </w:rPr>
        <w:t xml:space="preserve"> </w:t>
      </w:r>
      <w:r w:rsidRPr="00E92751">
        <w:rPr>
          <w:rFonts w:cs="Arial"/>
          <w:szCs w:val="22"/>
        </w:rPr>
        <w:t>five</w:t>
      </w:r>
      <w:r w:rsidRPr="00E92751">
        <w:rPr>
          <w:rFonts w:cs="Arial"/>
          <w:spacing w:val="-4"/>
          <w:szCs w:val="22"/>
        </w:rPr>
        <w:t xml:space="preserve"> </w:t>
      </w:r>
      <w:r w:rsidRPr="00E92751">
        <w:rPr>
          <w:rFonts w:cs="Arial"/>
          <w:szCs w:val="22"/>
        </w:rPr>
        <w:t>(5)</w:t>
      </w:r>
      <w:r w:rsidRPr="00E92751">
        <w:rPr>
          <w:rFonts w:cs="Arial"/>
          <w:spacing w:val="-11"/>
          <w:szCs w:val="22"/>
        </w:rPr>
        <w:t xml:space="preserve"> </w:t>
      </w:r>
      <w:r w:rsidRPr="00E92751">
        <w:rPr>
          <w:rFonts w:cs="Arial"/>
          <w:szCs w:val="22"/>
        </w:rPr>
        <w:t>members,</w:t>
      </w:r>
      <w:r w:rsidRPr="00E92751">
        <w:rPr>
          <w:rFonts w:cs="Arial"/>
          <w:spacing w:val="-10"/>
          <w:szCs w:val="22"/>
        </w:rPr>
        <w:t xml:space="preserve"> </w:t>
      </w:r>
      <w:r w:rsidRPr="00E92751">
        <w:rPr>
          <w:rFonts w:cs="Arial"/>
          <w:szCs w:val="22"/>
        </w:rPr>
        <w:t>with</w:t>
      </w:r>
      <w:r w:rsidRPr="00E92751">
        <w:rPr>
          <w:rFonts w:cs="Arial"/>
          <w:spacing w:val="-5"/>
          <w:szCs w:val="22"/>
        </w:rPr>
        <w:t xml:space="preserve"> </w:t>
      </w:r>
      <w:r w:rsidRPr="00E92751">
        <w:rPr>
          <w:rFonts w:cs="Arial"/>
          <w:szCs w:val="22"/>
        </w:rPr>
        <w:t>varying</w:t>
      </w:r>
      <w:r w:rsidRPr="00E92751">
        <w:rPr>
          <w:rFonts w:cs="Arial"/>
          <w:spacing w:val="-7"/>
          <w:szCs w:val="22"/>
        </w:rPr>
        <w:t xml:space="preserve"> </w:t>
      </w:r>
      <w:r w:rsidRPr="00E92751">
        <w:rPr>
          <w:rFonts w:cs="Arial"/>
          <w:szCs w:val="22"/>
        </w:rPr>
        <w:t>backgrounds</w:t>
      </w:r>
      <w:r w:rsidRPr="00E92751">
        <w:rPr>
          <w:rFonts w:cs="Arial"/>
          <w:spacing w:val="-6"/>
          <w:szCs w:val="22"/>
        </w:rPr>
        <w:t xml:space="preserve"> </w:t>
      </w:r>
      <w:r w:rsidRPr="00E92751">
        <w:rPr>
          <w:rFonts w:cs="Arial"/>
          <w:szCs w:val="22"/>
        </w:rPr>
        <w:t>and</w:t>
      </w:r>
      <w:r w:rsidRPr="00E92751">
        <w:rPr>
          <w:rFonts w:cs="Arial"/>
          <w:spacing w:val="-4"/>
          <w:szCs w:val="22"/>
        </w:rPr>
        <w:t xml:space="preserve"> </w:t>
      </w:r>
      <w:r w:rsidRPr="00E92751">
        <w:rPr>
          <w:rFonts w:cs="Arial"/>
          <w:szCs w:val="22"/>
        </w:rPr>
        <w:t>fields of expertise.</w:t>
      </w:r>
    </w:p>
    <w:p w14:paraId="130C8EAB" w14:textId="56E44952" w:rsidR="00747868" w:rsidRPr="00E92751" w:rsidRDefault="00747868" w:rsidP="00C467F6">
      <w:pPr>
        <w:pStyle w:val="ListParagraph"/>
        <w:widowControl w:val="0"/>
        <w:numPr>
          <w:ilvl w:val="1"/>
          <w:numId w:val="145"/>
        </w:numPr>
        <w:autoSpaceDE w:val="0"/>
        <w:autoSpaceDN w:val="0"/>
        <w:spacing w:before="251" w:after="0" w:line="240" w:lineRule="auto"/>
        <w:ind w:left="720" w:right="407"/>
        <w:contextualSpacing w:val="0"/>
        <w:rPr>
          <w:rFonts w:cs="Arial"/>
          <w:szCs w:val="22"/>
        </w:rPr>
      </w:pPr>
      <w:r>
        <w:rPr>
          <w:rFonts w:cs="Arial"/>
          <w:szCs w:val="22"/>
        </w:rPr>
        <w:t xml:space="preserve">CPHS </w:t>
      </w:r>
      <w:r w:rsidR="006035FC">
        <w:rPr>
          <w:rFonts w:cs="Arial"/>
          <w:szCs w:val="22"/>
        </w:rPr>
        <w:t xml:space="preserve">may </w:t>
      </w:r>
      <w:r w:rsidR="00116C63">
        <w:rPr>
          <w:rFonts w:cs="Arial"/>
          <w:szCs w:val="22"/>
        </w:rPr>
        <w:t>not exceed thirteen (13)</w:t>
      </w:r>
      <w:r w:rsidR="006035FC">
        <w:rPr>
          <w:rFonts w:cs="Arial"/>
          <w:szCs w:val="22"/>
        </w:rPr>
        <w:t xml:space="preserve"> appointed primary members. </w:t>
      </w:r>
      <w:r w:rsidR="001A58B7">
        <w:rPr>
          <w:rFonts w:cs="Arial"/>
          <w:szCs w:val="22"/>
        </w:rPr>
        <w:t>There is no limit on the number of alternate members that may be appointed.</w:t>
      </w:r>
    </w:p>
    <w:p w14:paraId="5CFA4387" w14:textId="77777777" w:rsidR="00E92751" w:rsidRPr="00E92751" w:rsidRDefault="00E92751" w:rsidP="00C467F6">
      <w:pPr>
        <w:pStyle w:val="ListParagraph"/>
        <w:widowControl w:val="0"/>
        <w:numPr>
          <w:ilvl w:val="1"/>
          <w:numId w:val="145"/>
        </w:numPr>
        <w:autoSpaceDE w:val="0"/>
        <w:autoSpaceDN w:val="0"/>
        <w:spacing w:before="254" w:after="0" w:line="240" w:lineRule="auto"/>
        <w:ind w:left="720"/>
        <w:contextualSpacing w:val="0"/>
        <w:rPr>
          <w:rFonts w:cs="Arial"/>
          <w:szCs w:val="22"/>
        </w:rPr>
      </w:pPr>
      <w:r w:rsidRPr="00E92751">
        <w:rPr>
          <w:rFonts w:cs="Arial"/>
          <w:szCs w:val="22"/>
        </w:rPr>
        <w:t>Members</w:t>
      </w:r>
      <w:r w:rsidRPr="00E92751">
        <w:rPr>
          <w:rFonts w:cs="Arial"/>
          <w:spacing w:val="-10"/>
          <w:szCs w:val="22"/>
        </w:rPr>
        <w:t xml:space="preserve"> </w:t>
      </w:r>
      <w:r w:rsidRPr="00E92751">
        <w:rPr>
          <w:rFonts w:cs="Arial"/>
          <w:szCs w:val="22"/>
        </w:rPr>
        <w:t>must</w:t>
      </w:r>
      <w:r w:rsidRPr="00E92751">
        <w:rPr>
          <w:rFonts w:cs="Arial"/>
          <w:spacing w:val="-5"/>
          <w:szCs w:val="22"/>
        </w:rPr>
        <w:t xml:space="preserve"> </w:t>
      </w:r>
      <w:r w:rsidRPr="00E92751">
        <w:rPr>
          <w:rFonts w:cs="Arial"/>
          <w:szCs w:val="22"/>
        </w:rPr>
        <w:t>be</w:t>
      </w:r>
      <w:r w:rsidRPr="00E92751">
        <w:rPr>
          <w:rFonts w:cs="Arial"/>
          <w:spacing w:val="-2"/>
          <w:szCs w:val="22"/>
        </w:rPr>
        <w:t xml:space="preserve"> </w:t>
      </w:r>
      <w:r w:rsidRPr="00E92751">
        <w:rPr>
          <w:rFonts w:cs="Arial"/>
          <w:szCs w:val="22"/>
        </w:rPr>
        <w:t>knowledgeable</w:t>
      </w:r>
      <w:r w:rsidRPr="00E92751">
        <w:rPr>
          <w:rFonts w:cs="Arial"/>
          <w:spacing w:val="-4"/>
          <w:szCs w:val="22"/>
        </w:rPr>
        <w:t xml:space="preserve"> </w:t>
      </w:r>
      <w:r w:rsidRPr="00E92751">
        <w:rPr>
          <w:rFonts w:cs="Arial"/>
          <w:szCs w:val="22"/>
        </w:rPr>
        <w:t>in</w:t>
      </w:r>
      <w:r w:rsidRPr="00E92751">
        <w:rPr>
          <w:rFonts w:cs="Arial"/>
          <w:spacing w:val="-7"/>
          <w:szCs w:val="22"/>
        </w:rPr>
        <w:t xml:space="preserve"> </w:t>
      </w:r>
      <w:r w:rsidRPr="00E92751">
        <w:rPr>
          <w:rFonts w:cs="Arial"/>
          <w:szCs w:val="22"/>
        </w:rPr>
        <w:t>the</w:t>
      </w:r>
      <w:r w:rsidRPr="00E92751">
        <w:rPr>
          <w:rFonts w:cs="Arial"/>
          <w:spacing w:val="-3"/>
          <w:szCs w:val="22"/>
        </w:rPr>
        <w:t xml:space="preserve"> </w:t>
      </w:r>
      <w:r w:rsidRPr="00E92751">
        <w:rPr>
          <w:rFonts w:cs="Arial"/>
          <w:szCs w:val="22"/>
        </w:rPr>
        <w:t>areas</w:t>
      </w:r>
      <w:r w:rsidRPr="00E92751">
        <w:rPr>
          <w:rFonts w:cs="Arial"/>
          <w:spacing w:val="-5"/>
          <w:szCs w:val="22"/>
        </w:rPr>
        <w:t xml:space="preserve"> </w:t>
      </w:r>
      <w:r w:rsidRPr="00E92751">
        <w:rPr>
          <w:rFonts w:cs="Arial"/>
          <w:szCs w:val="22"/>
        </w:rPr>
        <w:t>of</w:t>
      </w:r>
      <w:r w:rsidRPr="00E92751">
        <w:rPr>
          <w:rFonts w:cs="Arial"/>
          <w:spacing w:val="-5"/>
          <w:szCs w:val="22"/>
        </w:rPr>
        <w:t xml:space="preserve"> </w:t>
      </w:r>
      <w:r w:rsidRPr="00E92751">
        <w:rPr>
          <w:rFonts w:cs="Arial"/>
          <w:szCs w:val="22"/>
        </w:rPr>
        <w:t>research</w:t>
      </w:r>
      <w:r w:rsidRPr="00E92751">
        <w:rPr>
          <w:rFonts w:cs="Arial"/>
          <w:spacing w:val="-2"/>
          <w:szCs w:val="22"/>
        </w:rPr>
        <w:t xml:space="preserve"> </w:t>
      </w:r>
      <w:r w:rsidRPr="00E92751">
        <w:rPr>
          <w:rFonts w:cs="Arial"/>
          <w:szCs w:val="22"/>
        </w:rPr>
        <w:t>that</w:t>
      </w:r>
      <w:r w:rsidRPr="00E92751">
        <w:rPr>
          <w:rFonts w:cs="Arial"/>
          <w:spacing w:val="-10"/>
          <w:szCs w:val="22"/>
        </w:rPr>
        <w:t xml:space="preserve"> </w:t>
      </w:r>
      <w:r w:rsidRPr="00E92751">
        <w:rPr>
          <w:rFonts w:cs="Arial"/>
          <w:szCs w:val="22"/>
        </w:rPr>
        <w:t>CPHS</w:t>
      </w:r>
      <w:r w:rsidRPr="00E92751">
        <w:rPr>
          <w:rFonts w:cs="Arial"/>
          <w:spacing w:val="-1"/>
          <w:szCs w:val="22"/>
        </w:rPr>
        <w:t xml:space="preserve"> </w:t>
      </w:r>
      <w:r w:rsidRPr="00E92751">
        <w:rPr>
          <w:rFonts w:cs="Arial"/>
          <w:spacing w:val="-2"/>
          <w:szCs w:val="22"/>
        </w:rPr>
        <w:t>reviews.</w:t>
      </w:r>
    </w:p>
    <w:p w14:paraId="07FD7F11" w14:textId="77777777" w:rsidR="00E92751" w:rsidRPr="00E92751" w:rsidRDefault="00E92751" w:rsidP="00C467F6">
      <w:pPr>
        <w:pStyle w:val="ListParagraph"/>
        <w:widowControl w:val="0"/>
        <w:numPr>
          <w:ilvl w:val="1"/>
          <w:numId w:val="145"/>
        </w:numPr>
        <w:autoSpaceDE w:val="0"/>
        <w:autoSpaceDN w:val="0"/>
        <w:spacing w:before="255" w:after="0" w:line="240" w:lineRule="auto"/>
        <w:ind w:left="720" w:right="301"/>
        <w:contextualSpacing w:val="0"/>
        <w:rPr>
          <w:rFonts w:cs="Arial"/>
          <w:szCs w:val="22"/>
        </w:rPr>
      </w:pPr>
      <w:r w:rsidRPr="00E92751">
        <w:rPr>
          <w:rFonts w:cs="Arial"/>
          <w:szCs w:val="22"/>
        </w:rPr>
        <w:t>For review of research involving a vulnerable category of subjects, at least one member</w:t>
      </w:r>
      <w:r w:rsidRPr="00E92751">
        <w:rPr>
          <w:rFonts w:cs="Arial"/>
          <w:spacing w:val="-10"/>
          <w:szCs w:val="22"/>
        </w:rPr>
        <w:t xml:space="preserve"> </w:t>
      </w:r>
      <w:r w:rsidRPr="00E92751">
        <w:rPr>
          <w:rFonts w:cs="Arial"/>
          <w:szCs w:val="22"/>
        </w:rPr>
        <w:t>must</w:t>
      </w:r>
      <w:r w:rsidRPr="00E92751">
        <w:rPr>
          <w:rFonts w:cs="Arial"/>
          <w:spacing w:val="-8"/>
          <w:szCs w:val="22"/>
        </w:rPr>
        <w:t xml:space="preserve"> </w:t>
      </w:r>
      <w:r w:rsidRPr="00E92751">
        <w:rPr>
          <w:rFonts w:cs="Arial"/>
          <w:szCs w:val="22"/>
        </w:rPr>
        <w:t>be</w:t>
      </w:r>
      <w:r w:rsidRPr="00E92751">
        <w:rPr>
          <w:rFonts w:cs="Arial"/>
          <w:spacing w:val="-5"/>
          <w:szCs w:val="22"/>
        </w:rPr>
        <w:t xml:space="preserve"> </w:t>
      </w:r>
      <w:r w:rsidRPr="00E92751">
        <w:rPr>
          <w:rFonts w:cs="Arial"/>
          <w:szCs w:val="22"/>
        </w:rPr>
        <w:t>knowledgeable</w:t>
      </w:r>
      <w:r w:rsidRPr="00E92751">
        <w:rPr>
          <w:rFonts w:cs="Arial"/>
          <w:spacing w:val="-10"/>
          <w:szCs w:val="22"/>
        </w:rPr>
        <w:t xml:space="preserve"> </w:t>
      </w:r>
      <w:r w:rsidRPr="00E92751">
        <w:rPr>
          <w:rFonts w:cs="Arial"/>
          <w:szCs w:val="22"/>
        </w:rPr>
        <w:t>and</w:t>
      </w:r>
      <w:r w:rsidRPr="00E92751">
        <w:rPr>
          <w:rFonts w:cs="Arial"/>
          <w:spacing w:val="-8"/>
          <w:szCs w:val="22"/>
        </w:rPr>
        <w:t xml:space="preserve"> </w:t>
      </w:r>
      <w:r w:rsidRPr="00E92751">
        <w:rPr>
          <w:rFonts w:cs="Arial"/>
          <w:szCs w:val="22"/>
        </w:rPr>
        <w:t>experienced</w:t>
      </w:r>
      <w:r w:rsidRPr="00E92751">
        <w:rPr>
          <w:rFonts w:cs="Arial"/>
          <w:spacing w:val="-8"/>
          <w:szCs w:val="22"/>
        </w:rPr>
        <w:t xml:space="preserve"> </w:t>
      </w:r>
      <w:r w:rsidRPr="00E92751">
        <w:rPr>
          <w:rFonts w:cs="Arial"/>
          <w:szCs w:val="22"/>
        </w:rPr>
        <w:t>in</w:t>
      </w:r>
      <w:r w:rsidRPr="00E92751">
        <w:rPr>
          <w:rFonts w:cs="Arial"/>
          <w:spacing w:val="-5"/>
          <w:szCs w:val="22"/>
        </w:rPr>
        <w:t xml:space="preserve"> </w:t>
      </w:r>
      <w:r w:rsidRPr="00E92751">
        <w:rPr>
          <w:rFonts w:cs="Arial"/>
          <w:szCs w:val="22"/>
        </w:rPr>
        <w:t>working</w:t>
      </w:r>
      <w:r w:rsidRPr="00E92751">
        <w:rPr>
          <w:rFonts w:cs="Arial"/>
          <w:spacing w:val="-5"/>
          <w:szCs w:val="22"/>
        </w:rPr>
        <w:t xml:space="preserve"> </w:t>
      </w:r>
      <w:r w:rsidRPr="00E92751">
        <w:rPr>
          <w:rFonts w:cs="Arial"/>
          <w:szCs w:val="22"/>
        </w:rPr>
        <w:t>with</w:t>
      </w:r>
      <w:r w:rsidRPr="00E92751">
        <w:rPr>
          <w:rFonts w:cs="Arial"/>
          <w:spacing w:val="-10"/>
          <w:szCs w:val="22"/>
        </w:rPr>
        <w:t xml:space="preserve"> </w:t>
      </w:r>
      <w:r w:rsidRPr="00E92751">
        <w:rPr>
          <w:rFonts w:cs="Arial"/>
          <w:szCs w:val="22"/>
        </w:rPr>
        <w:t>that</w:t>
      </w:r>
      <w:r w:rsidRPr="00E92751">
        <w:rPr>
          <w:rFonts w:cs="Arial"/>
          <w:spacing w:val="-6"/>
          <w:szCs w:val="22"/>
        </w:rPr>
        <w:t xml:space="preserve"> </w:t>
      </w:r>
      <w:r w:rsidRPr="00E92751">
        <w:rPr>
          <w:rFonts w:cs="Arial"/>
          <w:szCs w:val="22"/>
        </w:rPr>
        <w:t>vulnerable population (e.g., a prisoner advocate).</w:t>
      </w:r>
    </w:p>
    <w:p w14:paraId="23006DAB" w14:textId="77777777" w:rsidR="00E92751" w:rsidRPr="00E92751" w:rsidRDefault="00E92751" w:rsidP="00C467F6">
      <w:pPr>
        <w:pStyle w:val="ListParagraph"/>
        <w:widowControl w:val="0"/>
        <w:numPr>
          <w:ilvl w:val="1"/>
          <w:numId w:val="145"/>
        </w:numPr>
        <w:autoSpaceDE w:val="0"/>
        <w:autoSpaceDN w:val="0"/>
        <w:spacing w:before="254" w:after="0" w:line="240" w:lineRule="auto"/>
        <w:ind w:left="720" w:right="322"/>
        <w:contextualSpacing w:val="0"/>
        <w:rPr>
          <w:rFonts w:cs="Arial"/>
          <w:szCs w:val="22"/>
        </w:rPr>
      </w:pPr>
      <w:r w:rsidRPr="00E92751">
        <w:rPr>
          <w:rFonts w:cs="Arial"/>
          <w:szCs w:val="22"/>
        </w:rPr>
        <w:t>CPHS</w:t>
      </w:r>
      <w:r w:rsidRPr="00E92751">
        <w:rPr>
          <w:rFonts w:cs="Arial"/>
          <w:spacing w:val="-5"/>
          <w:szCs w:val="22"/>
        </w:rPr>
        <w:t xml:space="preserve"> </w:t>
      </w:r>
      <w:r w:rsidRPr="00E92751">
        <w:rPr>
          <w:rFonts w:cs="Arial"/>
          <w:szCs w:val="22"/>
        </w:rPr>
        <w:t>shall</w:t>
      </w:r>
      <w:r w:rsidRPr="00E92751">
        <w:rPr>
          <w:rFonts w:cs="Arial"/>
          <w:spacing w:val="-6"/>
          <w:szCs w:val="22"/>
        </w:rPr>
        <w:t xml:space="preserve"> </w:t>
      </w:r>
      <w:r w:rsidRPr="00E92751">
        <w:rPr>
          <w:rFonts w:cs="Arial"/>
          <w:szCs w:val="22"/>
        </w:rPr>
        <w:t>have</w:t>
      </w:r>
      <w:r w:rsidRPr="00E92751">
        <w:rPr>
          <w:rFonts w:cs="Arial"/>
          <w:spacing w:val="-7"/>
          <w:szCs w:val="22"/>
        </w:rPr>
        <w:t xml:space="preserve"> </w:t>
      </w:r>
      <w:r w:rsidRPr="00E92751">
        <w:rPr>
          <w:rFonts w:cs="Arial"/>
          <w:szCs w:val="22"/>
        </w:rPr>
        <w:t>at</w:t>
      </w:r>
      <w:r w:rsidRPr="00E92751">
        <w:rPr>
          <w:rFonts w:cs="Arial"/>
          <w:spacing w:val="-5"/>
          <w:szCs w:val="22"/>
        </w:rPr>
        <w:t xml:space="preserve"> </w:t>
      </w:r>
      <w:r w:rsidRPr="00E92751">
        <w:rPr>
          <w:rFonts w:cs="Arial"/>
          <w:szCs w:val="22"/>
        </w:rPr>
        <w:t>least</w:t>
      </w:r>
      <w:r w:rsidRPr="00E92751">
        <w:rPr>
          <w:rFonts w:cs="Arial"/>
          <w:spacing w:val="-5"/>
          <w:szCs w:val="22"/>
        </w:rPr>
        <w:t xml:space="preserve"> </w:t>
      </w:r>
      <w:r w:rsidRPr="00E92751">
        <w:rPr>
          <w:rFonts w:cs="Arial"/>
          <w:szCs w:val="22"/>
        </w:rPr>
        <w:t>one</w:t>
      </w:r>
      <w:r w:rsidRPr="00E92751">
        <w:rPr>
          <w:rFonts w:cs="Arial"/>
          <w:spacing w:val="-4"/>
          <w:szCs w:val="22"/>
        </w:rPr>
        <w:t xml:space="preserve"> </w:t>
      </w:r>
      <w:r w:rsidRPr="00E92751">
        <w:rPr>
          <w:rFonts w:cs="Arial"/>
          <w:szCs w:val="22"/>
        </w:rPr>
        <w:t>(1)</w:t>
      </w:r>
      <w:r w:rsidRPr="00E92751">
        <w:rPr>
          <w:rFonts w:cs="Arial"/>
          <w:spacing w:val="-11"/>
          <w:szCs w:val="22"/>
        </w:rPr>
        <w:t xml:space="preserve"> </w:t>
      </w:r>
      <w:r w:rsidRPr="00E92751">
        <w:rPr>
          <w:rFonts w:cs="Arial"/>
          <w:szCs w:val="22"/>
        </w:rPr>
        <w:t>member</w:t>
      </w:r>
      <w:r w:rsidRPr="00E92751">
        <w:rPr>
          <w:rFonts w:cs="Arial"/>
          <w:spacing w:val="-9"/>
          <w:szCs w:val="22"/>
        </w:rPr>
        <w:t xml:space="preserve"> </w:t>
      </w:r>
      <w:r w:rsidRPr="00E92751">
        <w:rPr>
          <w:rFonts w:cs="Arial"/>
          <w:szCs w:val="22"/>
        </w:rPr>
        <w:t>whose</w:t>
      </w:r>
      <w:r w:rsidRPr="00E92751">
        <w:rPr>
          <w:rFonts w:cs="Arial"/>
          <w:spacing w:val="-7"/>
          <w:szCs w:val="22"/>
        </w:rPr>
        <w:t xml:space="preserve"> </w:t>
      </w:r>
      <w:r w:rsidRPr="00E92751">
        <w:rPr>
          <w:rFonts w:cs="Arial"/>
          <w:szCs w:val="22"/>
        </w:rPr>
        <w:t>primary</w:t>
      </w:r>
      <w:r w:rsidRPr="00E92751">
        <w:rPr>
          <w:rFonts w:cs="Arial"/>
          <w:spacing w:val="-8"/>
          <w:szCs w:val="22"/>
        </w:rPr>
        <w:t xml:space="preserve"> </w:t>
      </w:r>
      <w:r w:rsidRPr="00E92751">
        <w:rPr>
          <w:rFonts w:cs="Arial"/>
          <w:szCs w:val="22"/>
        </w:rPr>
        <w:t>expertise</w:t>
      </w:r>
      <w:r w:rsidRPr="00E92751">
        <w:rPr>
          <w:rFonts w:cs="Arial"/>
          <w:spacing w:val="-7"/>
          <w:szCs w:val="22"/>
        </w:rPr>
        <w:t xml:space="preserve"> </w:t>
      </w:r>
      <w:r w:rsidRPr="00E92751">
        <w:rPr>
          <w:rFonts w:cs="Arial"/>
          <w:szCs w:val="22"/>
        </w:rPr>
        <w:t>is</w:t>
      </w:r>
      <w:r w:rsidRPr="00E92751">
        <w:rPr>
          <w:rFonts w:cs="Arial"/>
          <w:spacing w:val="-5"/>
          <w:szCs w:val="22"/>
        </w:rPr>
        <w:t xml:space="preserve"> </w:t>
      </w:r>
      <w:r w:rsidRPr="00E92751">
        <w:rPr>
          <w:rFonts w:cs="Arial"/>
          <w:szCs w:val="22"/>
        </w:rPr>
        <w:t>in</w:t>
      </w:r>
      <w:r w:rsidRPr="00E92751">
        <w:rPr>
          <w:rFonts w:cs="Arial"/>
          <w:spacing w:val="-4"/>
          <w:szCs w:val="22"/>
        </w:rPr>
        <w:t xml:space="preserve"> </w:t>
      </w:r>
      <w:r w:rsidRPr="00E92751">
        <w:rPr>
          <w:rFonts w:cs="Arial"/>
          <w:szCs w:val="22"/>
        </w:rPr>
        <w:t xml:space="preserve">scientific areas and at least one (1) member whose primary expertise is in nonscientific </w:t>
      </w:r>
      <w:r w:rsidRPr="00E92751">
        <w:rPr>
          <w:rFonts w:cs="Arial"/>
          <w:spacing w:val="-2"/>
          <w:szCs w:val="22"/>
        </w:rPr>
        <w:t>areas.</w:t>
      </w:r>
    </w:p>
    <w:p w14:paraId="627BFF54" w14:textId="77777777" w:rsidR="00E92751" w:rsidRPr="00E92751" w:rsidRDefault="00E92751" w:rsidP="00C467F6">
      <w:pPr>
        <w:pStyle w:val="ListParagraph"/>
        <w:widowControl w:val="0"/>
        <w:numPr>
          <w:ilvl w:val="1"/>
          <w:numId w:val="145"/>
        </w:numPr>
        <w:autoSpaceDE w:val="0"/>
        <w:autoSpaceDN w:val="0"/>
        <w:spacing w:before="257" w:after="0" w:line="240" w:lineRule="auto"/>
        <w:ind w:left="720" w:right="542"/>
        <w:contextualSpacing w:val="0"/>
        <w:rPr>
          <w:rFonts w:cs="Arial"/>
          <w:szCs w:val="22"/>
        </w:rPr>
      </w:pPr>
      <w:r w:rsidRPr="00E92751">
        <w:rPr>
          <w:rFonts w:cs="Arial"/>
          <w:szCs w:val="22"/>
        </w:rPr>
        <w:t>CPHS</w:t>
      </w:r>
      <w:r w:rsidRPr="00E92751">
        <w:rPr>
          <w:rFonts w:cs="Arial"/>
          <w:spacing w:val="-5"/>
          <w:szCs w:val="22"/>
        </w:rPr>
        <w:t xml:space="preserve"> </w:t>
      </w:r>
      <w:r w:rsidRPr="00E92751">
        <w:rPr>
          <w:rFonts w:cs="Arial"/>
          <w:szCs w:val="22"/>
        </w:rPr>
        <w:t>must</w:t>
      </w:r>
      <w:r w:rsidRPr="00E92751">
        <w:rPr>
          <w:rFonts w:cs="Arial"/>
          <w:spacing w:val="-7"/>
          <w:szCs w:val="22"/>
        </w:rPr>
        <w:t xml:space="preserve"> </w:t>
      </w:r>
      <w:r w:rsidRPr="00E92751">
        <w:rPr>
          <w:rFonts w:cs="Arial"/>
          <w:szCs w:val="22"/>
        </w:rPr>
        <w:t>have</w:t>
      </w:r>
      <w:r w:rsidRPr="00E92751">
        <w:rPr>
          <w:rFonts w:cs="Arial"/>
          <w:spacing w:val="-7"/>
          <w:szCs w:val="22"/>
        </w:rPr>
        <w:t xml:space="preserve"> </w:t>
      </w:r>
      <w:r w:rsidRPr="00E92751">
        <w:rPr>
          <w:rFonts w:cs="Arial"/>
          <w:szCs w:val="22"/>
        </w:rPr>
        <w:t>at</w:t>
      </w:r>
      <w:r w:rsidRPr="00E92751">
        <w:rPr>
          <w:rFonts w:cs="Arial"/>
          <w:spacing w:val="-5"/>
          <w:szCs w:val="22"/>
        </w:rPr>
        <w:t xml:space="preserve"> </w:t>
      </w:r>
      <w:r w:rsidRPr="00E92751">
        <w:rPr>
          <w:rFonts w:cs="Arial"/>
          <w:szCs w:val="22"/>
        </w:rPr>
        <w:t>least</w:t>
      </w:r>
      <w:r w:rsidRPr="00E92751">
        <w:rPr>
          <w:rFonts w:cs="Arial"/>
          <w:spacing w:val="-5"/>
          <w:szCs w:val="22"/>
        </w:rPr>
        <w:t xml:space="preserve"> </w:t>
      </w:r>
      <w:r w:rsidRPr="00E92751">
        <w:rPr>
          <w:rFonts w:cs="Arial"/>
          <w:szCs w:val="22"/>
        </w:rPr>
        <w:t>one</w:t>
      </w:r>
      <w:r w:rsidRPr="00E92751">
        <w:rPr>
          <w:rFonts w:cs="Arial"/>
          <w:spacing w:val="-4"/>
          <w:szCs w:val="22"/>
        </w:rPr>
        <w:t xml:space="preserve"> </w:t>
      </w:r>
      <w:r w:rsidRPr="00E92751">
        <w:rPr>
          <w:rFonts w:cs="Arial"/>
          <w:szCs w:val="22"/>
        </w:rPr>
        <w:t>(1)</w:t>
      </w:r>
      <w:r w:rsidRPr="00E92751">
        <w:rPr>
          <w:rFonts w:cs="Arial"/>
          <w:spacing w:val="-11"/>
          <w:szCs w:val="22"/>
        </w:rPr>
        <w:t xml:space="preserve"> </w:t>
      </w:r>
      <w:r w:rsidRPr="00E92751">
        <w:rPr>
          <w:rFonts w:cs="Arial"/>
          <w:szCs w:val="22"/>
        </w:rPr>
        <w:t>member</w:t>
      </w:r>
      <w:r w:rsidRPr="00E92751">
        <w:rPr>
          <w:rFonts w:cs="Arial"/>
          <w:spacing w:val="-9"/>
          <w:szCs w:val="22"/>
        </w:rPr>
        <w:t xml:space="preserve"> </w:t>
      </w:r>
      <w:r w:rsidRPr="00E92751">
        <w:rPr>
          <w:rFonts w:cs="Arial"/>
          <w:szCs w:val="22"/>
        </w:rPr>
        <w:t>not</w:t>
      </w:r>
      <w:r w:rsidRPr="00E92751">
        <w:rPr>
          <w:rFonts w:cs="Arial"/>
          <w:spacing w:val="-5"/>
          <w:szCs w:val="22"/>
        </w:rPr>
        <w:t xml:space="preserve"> </w:t>
      </w:r>
      <w:r w:rsidRPr="00E92751">
        <w:rPr>
          <w:rFonts w:cs="Arial"/>
          <w:szCs w:val="22"/>
        </w:rPr>
        <w:t>affiliated</w:t>
      </w:r>
      <w:r w:rsidRPr="00E92751">
        <w:rPr>
          <w:rFonts w:cs="Arial"/>
          <w:spacing w:val="-4"/>
          <w:szCs w:val="22"/>
        </w:rPr>
        <w:t xml:space="preserve"> </w:t>
      </w:r>
      <w:r w:rsidRPr="00E92751">
        <w:rPr>
          <w:rFonts w:cs="Arial"/>
          <w:szCs w:val="22"/>
        </w:rPr>
        <w:t>with</w:t>
      </w:r>
      <w:r w:rsidRPr="00E92751">
        <w:rPr>
          <w:rFonts w:cs="Arial"/>
          <w:spacing w:val="-7"/>
          <w:szCs w:val="22"/>
        </w:rPr>
        <w:t xml:space="preserve"> </w:t>
      </w:r>
      <w:r w:rsidRPr="00E92751">
        <w:rPr>
          <w:rFonts w:cs="Arial"/>
          <w:szCs w:val="22"/>
        </w:rPr>
        <w:t>CalHHS</w:t>
      </w:r>
      <w:r w:rsidRPr="00E92751">
        <w:rPr>
          <w:rFonts w:cs="Arial"/>
          <w:spacing w:val="-7"/>
          <w:szCs w:val="22"/>
        </w:rPr>
        <w:t xml:space="preserve"> </w:t>
      </w:r>
      <w:r w:rsidRPr="00E92751">
        <w:rPr>
          <w:rFonts w:cs="Arial"/>
          <w:szCs w:val="22"/>
        </w:rPr>
        <w:t>directly</w:t>
      </w:r>
      <w:r w:rsidRPr="00E92751">
        <w:rPr>
          <w:rFonts w:cs="Arial"/>
          <w:spacing w:val="-5"/>
          <w:szCs w:val="22"/>
        </w:rPr>
        <w:t xml:space="preserve"> </w:t>
      </w:r>
      <w:r w:rsidRPr="00E92751">
        <w:rPr>
          <w:rFonts w:cs="Arial"/>
          <w:szCs w:val="22"/>
        </w:rPr>
        <w:t>or through an immediate family member.</w:t>
      </w:r>
    </w:p>
    <w:p w14:paraId="49FF1AEC" w14:textId="77777777" w:rsidR="00E92751" w:rsidRPr="00E92751" w:rsidRDefault="00E92751" w:rsidP="00C467F6">
      <w:pPr>
        <w:pStyle w:val="ListParagraph"/>
        <w:widowControl w:val="0"/>
        <w:numPr>
          <w:ilvl w:val="1"/>
          <w:numId w:val="145"/>
        </w:numPr>
        <w:autoSpaceDE w:val="0"/>
        <w:autoSpaceDN w:val="0"/>
        <w:spacing w:before="254" w:after="0" w:line="240" w:lineRule="auto"/>
        <w:ind w:left="720" w:right="370"/>
        <w:contextualSpacing w:val="0"/>
        <w:rPr>
          <w:rFonts w:cs="Arial"/>
          <w:szCs w:val="22"/>
        </w:rPr>
      </w:pPr>
      <w:r w:rsidRPr="00E92751">
        <w:rPr>
          <w:rFonts w:cs="Arial"/>
          <w:szCs w:val="22"/>
        </w:rPr>
        <w:t>Alternate members may be appointed by the Chair and Vice Chair to attend meetings</w:t>
      </w:r>
      <w:r w:rsidRPr="00E92751">
        <w:rPr>
          <w:rFonts w:cs="Arial"/>
          <w:spacing w:val="-10"/>
          <w:szCs w:val="22"/>
        </w:rPr>
        <w:t xml:space="preserve"> </w:t>
      </w:r>
      <w:r w:rsidRPr="00E92751">
        <w:rPr>
          <w:rFonts w:cs="Arial"/>
          <w:szCs w:val="22"/>
        </w:rPr>
        <w:t>at</w:t>
      </w:r>
      <w:r w:rsidRPr="00E92751">
        <w:rPr>
          <w:rFonts w:cs="Arial"/>
          <w:spacing w:val="-5"/>
          <w:szCs w:val="22"/>
        </w:rPr>
        <w:t xml:space="preserve"> </w:t>
      </w:r>
      <w:r w:rsidRPr="00E92751">
        <w:rPr>
          <w:rFonts w:cs="Arial"/>
          <w:szCs w:val="22"/>
        </w:rPr>
        <w:t>the</w:t>
      </w:r>
      <w:r w:rsidRPr="00E92751">
        <w:rPr>
          <w:rFonts w:cs="Arial"/>
          <w:spacing w:val="-4"/>
          <w:szCs w:val="22"/>
        </w:rPr>
        <w:t xml:space="preserve"> </w:t>
      </w:r>
      <w:r w:rsidRPr="00E92751">
        <w:rPr>
          <w:rFonts w:cs="Arial"/>
          <w:szCs w:val="22"/>
        </w:rPr>
        <w:t>invitation</w:t>
      </w:r>
      <w:r w:rsidRPr="00E92751">
        <w:rPr>
          <w:rFonts w:cs="Arial"/>
          <w:spacing w:val="-5"/>
          <w:szCs w:val="22"/>
        </w:rPr>
        <w:t xml:space="preserve"> </w:t>
      </w:r>
      <w:r w:rsidRPr="00E92751">
        <w:rPr>
          <w:rFonts w:cs="Arial"/>
          <w:szCs w:val="22"/>
        </w:rPr>
        <w:t>of</w:t>
      </w:r>
      <w:r w:rsidRPr="00E92751">
        <w:rPr>
          <w:rFonts w:cs="Arial"/>
          <w:spacing w:val="-7"/>
          <w:szCs w:val="22"/>
        </w:rPr>
        <w:t xml:space="preserve"> </w:t>
      </w:r>
      <w:r w:rsidRPr="00E92751">
        <w:rPr>
          <w:rFonts w:cs="Arial"/>
          <w:szCs w:val="22"/>
        </w:rPr>
        <w:t>the</w:t>
      </w:r>
      <w:r w:rsidRPr="00E92751">
        <w:rPr>
          <w:rFonts w:cs="Arial"/>
          <w:spacing w:val="-4"/>
          <w:szCs w:val="22"/>
        </w:rPr>
        <w:t xml:space="preserve"> </w:t>
      </w:r>
      <w:r w:rsidRPr="00E92751">
        <w:rPr>
          <w:rFonts w:cs="Arial"/>
          <w:szCs w:val="22"/>
        </w:rPr>
        <w:t>Chair</w:t>
      </w:r>
      <w:r w:rsidRPr="00E92751">
        <w:rPr>
          <w:rFonts w:cs="Arial"/>
          <w:spacing w:val="-8"/>
          <w:szCs w:val="22"/>
        </w:rPr>
        <w:t xml:space="preserve"> </w:t>
      </w:r>
      <w:r w:rsidRPr="00E92751">
        <w:rPr>
          <w:rFonts w:cs="Arial"/>
          <w:szCs w:val="22"/>
        </w:rPr>
        <w:t>to</w:t>
      </w:r>
      <w:r w:rsidRPr="00E92751">
        <w:rPr>
          <w:rFonts w:cs="Arial"/>
          <w:spacing w:val="-4"/>
          <w:szCs w:val="22"/>
        </w:rPr>
        <w:t xml:space="preserve"> </w:t>
      </w:r>
      <w:r w:rsidRPr="00E92751">
        <w:rPr>
          <w:rFonts w:cs="Arial"/>
          <w:szCs w:val="22"/>
        </w:rPr>
        <w:t>replace</w:t>
      </w:r>
      <w:r w:rsidRPr="00E92751">
        <w:rPr>
          <w:rFonts w:cs="Arial"/>
          <w:spacing w:val="-4"/>
          <w:szCs w:val="22"/>
        </w:rPr>
        <w:t xml:space="preserve"> </w:t>
      </w:r>
      <w:r w:rsidRPr="00E92751">
        <w:rPr>
          <w:rFonts w:cs="Arial"/>
          <w:szCs w:val="22"/>
        </w:rPr>
        <w:t>members</w:t>
      </w:r>
      <w:r w:rsidRPr="00E92751">
        <w:rPr>
          <w:rFonts w:cs="Arial"/>
          <w:spacing w:val="-5"/>
          <w:szCs w:val="22"/>
        </w:rPr>
        <w:t xml:space="preserve"> </w:t>
      </w:r>
      <w:r w:rsidRPr="00E92751">
        <w:rPr>
          <w:rFonts w:cs="Arial"/>
          <w:szCs w:val="22"/>
        </w:rPr>
        <w:t>not</w:t>
      </w:r>
      <w:r w:rsidRPr="00E92751">
        <w:rPr>
          <w:rFonts w:cs="Arial"/>
          <w:spacing w:val="-5"/>
          <w:szCs w:val="22"/>
        </w:rPr>
        <w:t xml:space="preserve"> </w:t>
      </w:r>
      <w:r w:rsidRPr="00E92751">
        <w:rPr>
          <w:rFonts w:cs="Arial"/>
          <w:szCs w:val="22"/>
        </w:rPr>
        <w:t>in</w:t>
      </w:r>
      <w:r w:rsidRPr="00E92751">
        <w:rPr>
          <w:rFonts w:cs="Arial"/>
          <w:spacing w:val="-9"/>
          <w:szCs w:val="22"/>
        </w:rPr>
        <w:t xml:space="preserve"> </w:t>
      </w:r>
      <w:r w:rsidRPr="00E92751">
        <w:rPr>
          <w:rFonts w:cs="Arial"/>
          <w:szCs w:val="22"/>
        </w:rPr>
        <w:t>attendance</w:t>
      </w:r>
      <w:r w:rsidRPr="00E92751">
        <w:rPr>
          <w:rFonts w:cs="Arial"/>
          <w:spacing w:val="-5"/>
          <w:szCs w:val="22"/>
        </w:rPr>
        <w:t xml:space="preserve"> </w:t>
      </w:r>
      <w:r w:rsidRPr="00E92751">
        <w:rPr>
          <w:rFonts w:cs="Arial"/>
          <w:szCs w:val="22"/>
        </w:rPr>
        <w:t>or</w:t>
      </w:r>
      <w:r w:rsidRPr="00E92751">
        <w:rPr>
          <w:rFonts w:cs="Arial"/>
          <w:spacing w:val="-9"/>
          <w:szCs w:val="22"/>
        </w:rPr>
        <w:t xml:space="preserve"> </w:t>
      </w:r>
      <w:r w:rsidRPr="00E92751">
        <w:rPr>
          <w:rFonts w:cs="Arial"/>
          <w:szCs w:val="22"/>
        </w:rPr>
        <w:t xml:space="preserve">if their expertise (i.e., prisoners) is needed to review a research request. </w:t>
      </w:r>
    </w:p>
    <w:p w14:paraId="5AB8AEAB" w14:textId="77777777" w:rsidR="00E92751" w:rsidRPr="00E92751" w:rsidRDefault="00E92751" w:rsidP="00C467F6">
      <w:pPr>
        <w:pStyle w:val="ListParagraph"/>
        <w:widowControl w:val="0"/>
        <w:numPr>
          <w:ilvl w:val="1"/>
          <w:numId w:val="145"/>
        </w:numPr>
        <w:autoSpaceDE w:val="0"/>
        <w:autoSpaceDN w:val="0"/>
        <w:spacing w:before="255" w:after="0" w:line="240" w:lineRule="auto"/>
        <w:ind w:left="720" w:right="374"/>
        <w:contextualSpacing w:val="0"/>
        <w:rPr>
          <w:rFonts w:cs="Arial"/>
          <w:szCs w:val="22"/>
        </w:rPr>
      </w:pPr>
      <w:r w:rsidRPr="00E92751">
        <w:rPr>
          <w:rFonts w:cs="Arial"/>
          <w:szCs w:val="22"/>
        </w:rPr>
        <w:t>Every effort will be made to ensure that the CPHS has a diverse membership, including</w:t>
      </w:r>
      <w:r w:rsidRPr="00E92751">
        <w:rPr>
          <w:rFonts w:cs="Arial"/>
          <w:spacing w:val="-8"/>
          <w:szCs w:val="22"/>
        </w:rPr>
        <w:t xml:space="preserve"> </w:t>
      </w:r>
      <w:r w:rsidRPr="00E92751">
        <w:rPr>
          <w:rFonts w:cs="Arial"/>
          <w:szCs w:val="22"/>
        </w:rPr>
        <w:t>the</w:t>
      </w:r>
      <w:r w:rsidRPr="00E92751">
        <w:rPr>
          <w:rFonts w:cs="Arial"/>
          <w:spacing w:val="-8"/>
          <w:szCs w:val="22"/>
        </w:rPr>
        <w:t xml:space="preserve"> </w:t>
      </w:r>
      <w:r w:rsidRPr="00E92751">
        <w:rPr>
          <w:rFonts w:cs="Arial"/>
          <w:szCs w:val="22"/>
        </w:rPr>
        <w:t>use</w:t>
      </w:r>
      <w:r w:rsidRPr="00E92751">
        <w:rPr>
          <w:rFonts w:cs="Arial"/>
          <w:spacing w:val="-8"/>
          <w:szCs w:val="22"/>
        </w:rPr>
        <w:t xml:space="preserve"> </w:t>
      </w:r>
      <w:r w:rsidRPr="00E92751">
        <w:rPr>
          <w:rFonts w:cs="Arial"/>
          <w:szCs w:val="22"/>
        </w:rPr>
        <w:t>of</w:t>
      </w:r>
      <w:r w:rsidRPr="00E92751">
        <w:rPr>
          <w:rFonts w:cs="Arial"/>
          <w:spacing w:val="-8"/>
          <w:szCs w:val="22"/>
        </w:rPr>
        <w:t xml:space="preserve"> </w:t>
      </w:r>
      <w:r w:rsidRPr="00E92751">
        <w:rPr>
          <w:rFonts w:cs="Arial"/>
          <w:szCs w:val="22"/>
        </w:rPr>
        <w:t>inclusive</w:t>
      </w:r>
      <w:r w:rsidRPr="00E92751">
        <w:rPr>
          <w:rFonts w:cs="Arial"/>
          <w:spacing w:val="-5"/>
          <w:szCs w:val="22"/>
        </w:rPr>
        <w:t xml:space="preserve"> </w:t>
      </w:r>
      <w:r w:rsidRPr="00E92751">
        <w:rPr>
          <w:rFonts w:cs="Arial"/>
          <w:szCs w:val="22"/>
        </w:rPr>
        <w:t>outreach</w:t>
      </w:r>
      <w:r w:rsidRPr="00E92751">
        <w:rPr>
          <w:rFonts w:cs="Arial"/>
          <w:spacing w:val="-8"/>
          <w:szCs w:val="22"/>
        </w:rPr>
        <w:t xml:space="preserve"> </w:t>
      </w:r>
      <w:r w:rsidRPr="00E92751">
        <w:rPr>
          <w:rFonts w:cs="Arial"/>
          <w:szCs w:val="22"/>
        </w:rPr>
        <w:t>and</w:t>
      </w:r>
      <w:r w:rsidRPr="00E92751">
        <w:rPr>
          <w:rFonts w:cs="Arial"/>
          <w:spacing w:val="-5"/>
          <w:szCs w:val="22"/>
        </w:rPr>
        <w:t xml:space="preserve"> </w:t>
      </w:r>
      <w:r w:rsidRPr="00E92751">
        <w:rPr>
          <w:rFonts w:cs="Arial"/>
          <w:szCs w:val="22"/>
        </w:rPr>
        <w:t>recruitment</w:t>
      </w:r>
      <w:r w:rsidRPr="00E92751">
        <w:rPr>
          <w:rFonts w:cs="Arial"/>
          <w:spacing w:val="-8"/>
          <w:szCs w:val="22"/>
        </w:rPr>
        <w:t xml:space="preserve"> </w:t>
      </w:r>
      <w:r w:rsidRPr="00E92751">
        <w:rPr>
          <w:rFonts w:cs="Arial"/>
          <w:szCs w:val="22"/>
        </w:rPr>
        <w:t>efforts</w:t>
      </w:r>
      <w:r w:rsidRPr="00E92751">
        <w:rPr>
          <w:rFonts w:cs="Arial"/>
          <w:spacing w:val="-9"/>
          <w:szCs w:val="22"/>
        </w:rPr>
        <w:t xml:space="preserve"> </w:t>
      </w:r>
      <w:r w:rsidRPr="00E92751">
        <w:rPr>
          <w:rFonts w:cs="Arial"/>
          <w:szCs w:val="22"/>
        </w:rPr>
        <w:t>conscious</w:t>
      </w:r>
      <w:r w:rsidRPr="00E92751">
        <w:rPr>
          <w:rFonts w:cs="Arial"/>
          <w:spacing w:val="-6"/>
          <w:szCs w:val="22"/>
        </w:rPr>
        <w:t xml:space="preserve"> </w:t>
      </w:r>
      <w:r w:rsidRPr="00E92751">
        <w:rPr>
          <w:rFonts w:cs="Arial"/>
          <w:szCs w:val="22"/>
        </w:rPr>
        <w:t>of</w:t>
      </w:r>
      <w:r w:rsidRPr="00E92751">
        <w:rPr>
          <w:rFonts w:cs="Arial"/>
          <w:spacing w:val="-8"/>
          <w:szCs w:val="22"/>
        </w:rPr>
        <w:t xml:space="preserve"> </w:t>
      </w:r>
      <w:r w:rsidRPr="00E92751">
        <w:rPr>
          <w:rFonts w:cs="Arial"/>
          <w:szCs w:val="22"/>
        </w:rPr>
        <w:t>race, gender, age and cultural background.</w:t>
      </w:r>
    </w:p>
    <w:p w14:paraId="6708524B" w14:textId="77777777" w:rsidR="0012310B" w:rsidRDefault="0012310B" w:rsidP="00773689"/>
    <w:p w14:paraId="1B256471" w14:textId="1B4FFF78" w:rsidR="00773689" w:rsidRDefault="0012310B" w:rsidP="00773689">
      <w:r>
        <w:t xml:space="preserve">For the purposes of this policy document, use of the term “Chair” refers to both the Chair and Vice-Chair of CPHS, except in the specific sections for those titled positions below. </w:t>
      </w:r>
    </w:p>
    <w:p w14:paraId="4BE173C8" w14:textId="78DE56D8" w:rsidR="00A33022" w:rsidRDefault="00A33022" w:rsidP="00A33022">
      <w:pPr>
        <w:pStyle w:val="Heading2"/>
      </w:pPr>
      <w:bookmarkStart w:id="28" w:name="_Toc235017153"/>
      <w:r>
        <w:t>Appointment of CPHS Members</w:t>
      </w:r>
      <w:bookmarkEnd w:id="28"/>
    </w:p>
    <w:p w14:paraId="6DAA8E9A" w14:textId="026C988F" w:rsidR="00773689" w:rsidRPr="00392C47" w:rsidRDefault="00773689" w:rsidP="00773689">
      <w:pPr>
        <w:rPr>
          <w:rFonts w:cs="Arial"/>
          <w:szCs w:val="22"/>
        </w:rPr>
      </w:pPr>
      <w:r w:rsidRPr="00392C47">
        <w:rPr>
          <w:rFonts w:cs="Arial"/>
          <w:szCs w:val="22"/>
        </w:rPr>
        <w:t>Nominations</w:t>
      </w:r>
      <w:r w:rsidRPr="00392C47">
        <w:rPr>
          <w:rFonts w:cs="Arial"/>
          <w:spacing w:val="-10"/>
          <w:szCs w:val="22"/>
        </w:rPr>
        <w:t xml:space="preserve"> </w:t>
      </w:r>
      <w:r w:rsidRPr="00392C47">
        <w:rPr>
          <w:rFonts w:cs="Arial"/>
          <w:szCs w:val="22"/>
        </w:rPr>
        <w:t>for</w:t>
      </w:r>
      <w:r w:rsidRPr="00392C47">
        <w:rPr>
          <w:rFonts w:cs="Arial"/>
          <w:spacing w:val="-11"/>
          <w:szCs w:val="22"/>
        </w:rPr>
        <w:t xml:space="preserve"> </w:t>
      </w:r>
      <w:r w:rsidRPr="00392C47">
        <w:rPr>
          <w:rFonts w:cs="Arial"/>
          <w:szCs w:val="22"/>
        </w:rPr>
        <w:t>membership</w:t>
      </w:r>
      <w:r w:rsidRPr="00392C47">
        <w:rPr>
          <w:rFonts w:cs="Arial"/>
          <w:spacing w:val="-7"/>
          <w:szCs w:val="22"/>
        </w:rPr>
        <w:t xml:space="preserve"> </w:t>
      </w:r>
      <w:r w:rsidRPr="00392C47">
        <w:rPr>
          <w:rFonts w:cs="Arial"/>
          <w:szCs w:val="22"/>
        </w:rPr>
        <w:t>may</w:t>
      </w:r>
      <w:r w:rsidRPr="00392C47">
        <w:rPr>
          <w:rFonts w:cs="Arial"/>
          <w:spacing w:val="-6"/>
          <w:szCs w:val="22"/>
        </w:rPr>
        <w:t xml:space="preserve"> </w:t>
      </w:r>
      <w:r w:rsidRPr="00392C47">
        <w:rPr>
          <w:rFonts w:cs="Arial"/>
          <w:szCs w:val="22"/>
        </w:rPr>
        <w:t>be</w:t>
      </w:r>
      <w:r w:rsidRPr="00392C47">
        <w:rPr>
          <w:rFonts w:cs="Arial"/>
          <w:spacing w:val="-5"/>
          <w:szCs w:val="22"/>
        </w:rPr>
        <w:t xml:space="preserve"> </w:t>
      </w:r>
      <w:r w:rsidRPr="00392C47">
        <w:rPr>
          <w:rFonts w:cs="Arial"/>
          <w:szCs w:val="22"/>
        </w:rPr>
        <w:t>submitted</w:t>
      </w:r>
      <w:r w:rsidRPr="00392C47">
        <w:rPr>
          <w:rFonts w:cs="Arial"/>
          <w:spacing w:val="-5"/>
          <w:szCs w:val="22"/>
        </w:rPr>
        <w:t xml:space="preserve"> </w:t>
      </w:r>
      <w:r w:rsidRPr="00392C47">
        <w:rPr>
          <w:rFonts w:cs="Arial"/>
          <w:szCs w:val="22"/>
        </w:rPr>
        <w:t>to</w:t>
      </w:r>
      <w:r w:rsidRPr="00392C47">
        <w:rPr>
          <w:rFonts w:cs="Arial"/>
          <w:spacing w:val="-7"/>
          <w:szCs w:val="22"/>
        </w:rPr>
        <w:t xml:space="preserve"> </w:t>
      </w:r>
      <w:r w:rsidRPr="00392C47">
        <w:rPr>
          <w:rFonts w:cs="Arial"/>
          <w:szCs w:val="22"/>
        </w:rPr>
        <w:t>the</w:t>
      </w:r>
      <w:r w:rsidRPr="00392C47">
        <w:rPr>
          <w:rFonts w:cs="Arial"/>
          <w:spacing w:val="-5"/>
          <w:szCs w:val="22"/>
        </w:rPr>
        <w:t xml:space="preserve"> </w:t>
      </w:r>
      <w:r w:rsidRPr="00392C47">
        <w:rPr>
          <w:rFonts w:cs="Arial"/>
          <w:szCs w:val="22"/>
        </w:rPr>
        <w:t>CPHS</w:t>
      </w:r>
      <w:r w:rsidRPr="00392C47">
        <w:rPr>
          <w:rFonts w:cs="Arial"/>
          <w:spacing w:val="-7"/>
          <w:szCs w:val="22"/>
        </w:rPr>
        <w:t xml:space="preserve"> </w:t>
      </w:r>
      <w:r w:rsidRPr="00392C47">
        <w:rPr>
          <w:rFonts w:cs="Arial"/>
          <w:szCs w:val="22"/>
        </w:rPr>
        <w:t>Administrator</w:t>
      </w:r>
      <w:r w:rsidRPr="00392C47">
        <w:rPr>
          <w:rFonts w:cs="Arial"/>
          <w:spacing w:val="-9"/>
          <w:szCs w:val="22"/>
        </w:rPr>
        <w:t xml:space="preserve"> </w:t>
      </w:r>
      <w:r w:rsidRPr="00392C47">
        <w:rPr>
          <w:rFonts w:cs="Arial"/>
          <w:szCs w:val="22"/>
        </w:rPr>
        <w:t>by</w:t>
      </w:r>
      <w:r w:rsidRPr="00392C47">
        <w:rPr>
          <w:rFonts w:cs="Arial"/>
          <w:spacing w:val="-6"/>
          <w:szCs w:val="22"/>
        </w:rPr>
        <w:t xml:space="preserve"> </w:t>
      </w:r>
      <w:r w:rsidRPr="00392C47">
        <w:rPr>
          <w:rFonts w:cs="Arial"/>
          <w:szCs w:val="22"/>
        </w:rPr>
        <w:t>CalHHS department heads, any CalHHS employee, or members of the public. Such nominations must include the curriculum vitae and a list of references for the person being nominated.</w:t>
      </w:r>
    </w:p>
    <w:p w14:paraId="734E98A1" w14:textId="2BFA7EC9" w:rsidR="005D04AA" w:rsidRPr="00392C47" w:rsidRDefault="00773689" w:rsidP="005D04AA">
      <w:pPr>
        <w:rPr>
          <w:rFonts w:cs="Arial"/>
          <w:spacing w:val="-5"/>
          <w:szCs w:val="22"/>
        </w:rPr>
      </w:pPr>
      <w:r w:rsidRPr="00392C47">
        <w:rPr>
          <w:rFonts w:cs="Arial"/>
          <w:szCs w:val="22"/>
        </w:rPr>
        <w:t>The</w:t>
      </w:r>
      <w:r w:rsidRPr="00392C47">
        <w:rPr>
          <w:rFonts w:cs="Arial"/>
          <w:spacing w:val="-4"/>
          <w:szCs w:val="22"/>
        </w:rPr>
        <w:t xml:space="preserve"> </w:t>
      </w:r>
      <w:r w:rsidRPr="00392C47">
        <w:rPr>
          <w:rFonts w:cs="Arial"/>
          <w:szCs w:val="22"/>
        </w:rPr>
        <w:t>CPHS</w:t>
      </w:r>
      <w:r w:rsidRPr="00392C47">
        <w:rPr>
          <w:rFonts w:cs="Arial"/>
          <w:spacing w:val="-7"/>
          <w:szCs w:val="22"/>
        </w:rPr>
        <w:t xml:space="preserve"> </w:t>
      </w:r>
      <w:r w:rsidRPr="00392C47">
        <w:rPr>
          <w:rFonts w:cs="Arial"/>
          <w:szCs w:val="22"/>
        </w:rPr>
        <w:t>Administrator</w:t>
      </w:r>
      <w:r w:rsidRPr="00392C47">
        <w:rPr>
          <w:rFonts w:cs="Arial"/>
          <w:spacing w:val="-9"/>
          <w:szCs w:val="22"/>
        </w:rPr>
        <w:t xml:space="preserve"> </w:t>
      </w:r>
      <w:r w:rsidRPr="00392C47">
        <w:rPr>
          <w:rFonts w:cs="Arial"/>
          <w:szCs w:val="22"/>
        </w:rPr>
        <w:t>will</w:t>
      </w:r>
      <w:r w:rsidRPr="00392C47">
        <w:rPr>
          <w:rFonts w:cs="Arial"/>
          <w:spacing w:val="-6"/>
          <w:szCs w:val="22"/>
        </w:rPr>
        <w:t xml:space="preserve"> </w:t>
      </w:r>
      <w:r w:rsidRPr="00392C47">
        <w:rPr>
          <w:rFonts w:cs="Arial"/>
          <w:szCs w:val="22"/>
        </w:rPr>
        <w:t>pre-review</w:t>
      </w:r>
      <w:r w:rsidRPr="00392C47">
        <w:rPr>
          <w:rFonts w:cs="Arial"/>
          <w:spacing w:val="-6"/>
          <w:szCs w:val="22"/>
        </w:rPr>
        <w:t xml:space="preserve"> </w:t>
      </w:r>
      <w:r w:rsidRPr="00392C47">
        <w:rPr>
          <w:rFonts w:cs="Arial"/>
          <w:szCs w:val="22"/>
        </w:rPr>
        <w:t>all</w:t>
      </w:r>
      <w:r w:rsidRPr="00392C47">
        <w:rPr>
          <w:rFonts w:cs="Arial"/>
          <w:spacing w:val="-6"/>
          <w:szCs w:val="22"/>
        </w:rPr>
        <w:t xml:space="preserve"> </w:t>
      </w:r>
      <w:r w:rsidRPr="00392C47">
        <w:rPr>
          <w:rFonts w:cs="Arial"/>
          <w:szCs w:val="22"/>
        </w:rPr>
        <w:t>nominations</w:t>
      </w:r>
      <w:r w:rsidR="00D236D6">
        <w:rPr>
          <w:rFonts w:cs="Arial"/>
          <w:szCs w:val="22"/>
        </w:rPr>
        <w:t>,</w:t>
      </w:r>
      <w:r w:rsidRPr="00392C47">
        <w:rPr>
          <w:rFonts w:cs="Arial"/>
          <w:spacing w:val="-7"/>
          <w:szCs w:val="22"/>
        </w:rPr>
        <w:t xml:space="preserve"> </w:t>
      </w:r>
      <w:r w:rsidRPr="00392C47">
        <w:rPr>
          <w:rFonts w:cs="Arial"/>
          <w:szCs w:val="22"/>
        </w:rPr>
        <w:t>create</w:t>
      </w:r>
      <w:r w:rsidRPr="00392C47">
        <w:rPr>
          <w:rFonts w:cs="Arial"/>
          <w:spacing w:val="-7"/>
          <w:szCs w:val="22"/>
        </w:rPr>
        <w:t xml:space="preserve"> </w:t>
      </w:r>
      <w:r w:rsidRPr="00392C47">
        <w:rPr>
          <w:rFonts w:cs="Arial"/>
          <w:szCs w:val="22"/>
        </w:rPr>
        <w:t>a</w:t>
      </w:r>
      <w:r w:rsidRPr="00392C47">
        <w:rPr>
          <w:rFonts w:cs="Arial"/>
          <w:spacing w:val="-9"/>
          <w:szCs w:val="22"/>
        </w:rPr>
        <w:t xml:space="preserve"> </w:t>
      </w:r>
      <w:r w:rsidRPr="00392C47">
        <w:rPr>
          <w:rFonts w:cs="Arial"/>
          <w:szCs w:val="22"/>
        </w:rPr>
        <w:t>file</w:t>
      </w:r>
      <w:r w:rsidRPr="00392C47">
        <w:rPr>
          <w:rFonts w:cs="Arial"/>
          <w:spacing w:val="-4"/>
          <w:szCs w:val="22"/>
        </w:rPr>
        <w:t xml:space="preserve"> </w:t>
      </w:r>
      <w:r w:rsidRPr="00392C47">
        <w:rPr>
          <w:rFonts w:cs="Arial"/>
          <w:szCs w:val="22"/>
        </w:rPr>
        <w:t>for</w:t>
      </w:r>
      <w:r w:rsidRPr="00392C47">
        <w:rPr>
          <w:rFonts w:cs="Arial"/>
          <w:spacing w:val="-8"/>
          <w:szCs w:val="22"/>
        </w:rPr>
        <w:t xml:space="preserve"> </w:t>
      </w:r>
      <w:r w:rsidRPr="00392C47">
        <w:rPr>
          <w:rFonts w:cs="Arial"/>
          <w:szCs w:val="22"/>
        </w:rPr>
        <w:t xml:space="preserve">the </w:t>
      </w:r>
      <w:r w:rsidRPr="00392C47">
        <w:rPr>
          <w:rFonts w:cs="Arial"/>
          <w:spacing w:val="-2"/>
          <w:szCs w:val="22"/>
        </w:rPr>
        <w:t>candidate</w:t>
      </w:r>
      <w:r w:rsidR="005D04AA" w:rsidRPr="00392C47">
        <w:rPr>
          <w:rFonts w:cs="Arial"/>
          <w:spacing w:val="-2"/>
          <w:szCs w:val="22"/>
        </w:rPr>
        <w:t>,</w:t>
      </w:r>
      <w:r w:rsidR="005D04AA" w:rsidRPr="00392C47">
        <w:rPr>
          <w:rFonts w:cs="Arial"/>
          <w:szCs w:val="22"/>
        </w:rPr>
        <w:t xml:space="preserve"> and</w:t>
      </w:r>
      <w:r w:rsidRPr="00392C47">
        <w:rPr>
          <w:rFonts w:cs="Arial"/>
          <w:spacing w:val="-9"/>
          <w:szCs w:val="22"/>
        </w:rPr>
        <w:t xml:space="preserve"> </w:t>
      </w:r>
      <w:r w:rsidRPr="00392C47">
        <w:rPr>
          <w:rFonts w:cs="Arial"/>
          <w:szCs w:val="22"/>
        </w:rPr>
        <w:t>forward</w:t>
      </w:r>
      <w:r w:rsidR="005D04AA" w:rsidRPr="00392C47">
        <w:rPr>
          <w:rFonts w:cs="Arial"/>
          <w:szCs w:val="22"/>
        </w:rPr>
        <w:t>s</w:t>
      </w:r>
      <w:r w:rsidRPr="00392C47">
        <w:rPr>
          <w:rFonts w:cs="Arial"/>
          <w:spacing w:val="-3"/>
          <w:szCs w:val="22"/>
        </w:rPr>
        <w:t xml:space="preserve"> </w:t>
      </w:r>
      <w:r w:rsidRPr="00392C47">
        <w:rPr>
          <w:rFonts w:cs="Arial"/>
          <w:szCs w:val="22"/>
        </w:rPr>
        <w:t>nominations</w:t>
      </w:r>
      <w:r w:rsidRPr="00392C47">
        <w:rPr>
          <w:rFonts w:cs="Arial"/>
          <w:spacing w:val="-6"/>
          <w:szCs w:val="22"/>
        </w:rPr>
        <w:t xml:space="preserve"> </w:t>
      </w:r>
      <w:r w:rsidRPr="00392C47">
        <w:rPr>
          <w:rFonts w:cs="Arial"/>
          <w:szCs w:val="22"/>
        </w:rPr>
        <w:t>to</w:t>
      </w:r>
      <w:r w:rsidRPr="00392C47">
        <w:rPr>
          <w:rFonts w:cs="Arial"/>
          <w:spacing w:val="-4"/>
          <w:szCs w:val="22"/>
        </w:rPr>
        <w:t xml:space="preserve"> </w:t>
      </w:r>
      <w:r w:rsidRPr="00392C47">
        <w:rPr>
          <w:rFonts w:cs="Arial"/>
          <w:szCs w:val="22"/>
        </w:rPr>
        <w:t>the</w:t>
      </w:r>
      <w:r w:rsidRPr="00392C47">
        <w:rPr>
          <w:rFonts w:cs="Arial"/>
          <w:spacing w:val="-4"/>
          <w:szCs w:val="22"/>
        </w:rPr>
        <w:t xml:space="preserve"> </w:t>
      </w:r>
      <w:r w:rsidRPr="00392C47">
        <w:rPr>
          <w:rFonts w:cs="Arial"/>
          <w:szCs w:val="22"/>
        </w:rPr>
        <w:t>Chair</w:t>
      </w:r>
      <w:r w:rsidRPr="00392C47">
        <w:rPr>
          <w:rFonts w:cs="Arial"/>
          <w:spacing w:val="-9"/>
          <w:szCs w:val="22"/>
        </w:rPr>
        <w:t xml:space="preserve"> </w:t>
      </w:r>
      <w:r w:rsidRPr="00392C47">
        <w:rPr>
          <w:rFonts w:cs="Arial"/>
          <w:spacing w:val="-5"/>
          <w:szCs w:val="22"/>
        </w:rPr>
        <w:t xml:space="preserve">for </w:t>
      </w:r>
      <w:r w:rsidRPr="00392C47">
        <w:rPr>
          <w:rFonts w:cs="Arial"/>
          <w:szCs w:val="22"/>
        </w:rPr>
        <w:t>review.</w:t>
      </w:r>
      <w:r w:rsidRPr="00392C47">
        <w:rPr>
          <w:rFonts w:cs="Arial"/>
          <w:spacing w:val="-5"/>
          <w:szCs w:val="22"/>
        </w:rPr>
        <w:t xml:space="preserve"> </w:t>
      </w:r>
    </w:p>
    <w:p w14:paraId="6929AB67" w14:textId="4A648395" w:rsidR="00773689" w:rsidRPr="00392C47" w:rsidRDefault="00773689" w:rsidP="005D04AA">
      <w:pPr>
        <w:rPr>
          <w:rFonts w:cs="Arial"/>
          <w:szCs w:val="22"/>
        </w:rPr>
      </w:pPr>
      <w:r w:rsidRPr="00392C47">
        <w:rPr>
          <w:rFonts w:cs="Arial"/>
          <w:szCs w:val="22"/>
        </w:rPr>
        <w:t>When</w:t>
      </w:r>
      <w:r w:rsidRPr="00392C47">
        <w:rPr>
          <w:rFonts w:cs="Arial"/>
          <w:spacing w:val="-7"/>
          <w:szCs w:val="22"/>
        </w:rPr>
        <w:t xml:space="preserve"> </w:t>
      </w:r>
      <w:r w:rsidRPr="00392C47">
        <w:rPr>
          <w:rFonts w:cs="Arial"/>
          <w:szCs w:val="22"/>
        </w:rPr>
        <w:t>the</w:t>
      </w:r>
      <w:r w:rsidRPr="00392C47">
        <w:rPr>
          <w:rFonts w:cs="Arial"/>
          <w:spacing w:val="-7"/>
          <w:szCs w:val="22"/>
        </w:rPr>
        <w:t xml:space="preserve"> </w:t>
      </w:r>
      <w:r w:rsidRPr="00392C47">
        <w:rPr>
          <w:rFonts w:cs="Arial"/>
          <w:szCs w:val="22"/>
        </w:rPr>
        <w:t>Chair</w:t>
      </w:r>
      <w:r w:rsidRPr="00392C47">
        <w:rPr>
          <w:rFonts w:cs="Arial"/>
          <w:spacing w:val="-8"/>
          <w:szCs w:val="22"/>
        </w:rPr>
        <w:t xml:space="preserve"> </w:t>
      </w:r>
      <w:r w:rsidRPr="00392C47">
        <w:rPr>
          <w:rFonts w:cs="Arial"/>
          <w:szCs w:val="22"/>
        </w:rPr>
        <w:t>determines</w:t>
      </w:r>
      <w:r w:rsidRPr="00392C47">
        <w:rPr>
          <w:rFonts w:cs="Arial"/>
          <w:spacing w:val="-8"/>
          <w:szCs w:val="22"/>
        </w:rPr>
        <w:t xml:space="preserve"> </w:t>
      </w:r>
      <w:r w:rsidRPr="00392C47">
        <w:rPr>
          <w:rFonts w:cs="Arial"/>
          <w:szCs w:val="22"/>
        </w:rPr>
        <w:t>that</w:t>
      </w:r>
      <w:r w:rsidRPr="00392C47">
        <w:rPr>
          <w:rFonts w:cs="Arial"/>
          <w:spacing w:val="-7"/>
          <w:szCs w:val="22"/>
        </w:rPr>
        <w:t xml:space="preserve"> </w:t>
      </w:r>
      <w:r w:rsidRPr="00392C47">
        <w:rPr>
          <w:rFonts w:cs="Arial"/>
          <w:szCs w:val="22"/>
        </w:rPr>
        <w:t>appointment</w:t>
      </w:r>
      <w:r w:rsidRPr="00392C47">
        <w:rPr>
          <w:rFonts w:cs="Arial"/>
          <w:spacing w:val="-10"/>
          <w:szCs w:val="22"/>
        </w:rPr>
        <w:t xml:space="preserve"> </w:t>
      </w:r>
      <w:r w:rsidRPr="00392C47">
        <w:rPr>
          <w:rFonts w:cs="Arial"/>
          <w:szCs w:val="22"/>
        </w:rPr>
        <w:t>of</w:t>
      </w:r>
      <w:r w:rsidRPr="00392C47">
        <w:rPr>
          <w:rFonts w:cs="Arial"/>
          <w:spacing w:val="-10"/>
          <w:szCs w:val="22"/>
        </w:rPr>
        <w:t xml:space="preserve"> </w:t>
      </w:r>
      <w:r w:rsidRPr="00392C47">
        <w:rPr>
          <w:rFonts w:cs="Arial"/>
          <w:szCs w:val="22"/>
        </w:rPr>
        <w:t>a</w:t>
      </w:r>
      <w:r w:rsidRPr="00392C47">
        <w:rPr>
          <w:rFonts w:cs="Arial"/>
          <w:spacing w:val="-4"/>
          <w:szCs w:val="22"/>
        </w:rPr>
        <w:t xml:space="preserve"> </w:t>
      </w:r>
      <w:r w:rsidRPr="00392C47">
        <w:rPr>
          <w:rFonts w:cs="Arial"/>
          <w:szCs w:val="22"/>
        </w:rPr>
        <w:t>new</w:t>
      </w:r>
      <w:r w:rsidRPr="00392C47">
        <w:rPr>
          <w:rFonts w:cs="Arial"/>
          <w:spacing w:val="-8"/>
          <w:szCs w:val="22"/>
        </w:rPr>
        <w:t xml:space="preserve"> </w:t>
      </w:r>
      <w:r w:rsidRPr="00392C47">
        <w:rPr>
          <w:rFonts w:cs="Arial"/>
          <w:szCs w:val="22"/>
        </w:rPr>
        <w:t>member</w:t>
      </w:r>
      <w:r w:rsidRPr="00392C47">
        <w:rPr>
          <w:rFonts w:cs="Arial"/>
          <w:spacing w:val="-9"/>
          <w:szCs w:val="22"/>
        </w:rPr>
        <w:t xml:space="preserve"> </w:t>
      </w:r>
      <w:r w:rsidRPr="00392C47">
        <w:rPr>
          <w:rFonts w:cs="Arial"/>
          <w:szCs w:val="22"/>
        </w:rPr>
        <w:t>is</w:t>
      </w:r>
      <w:r w:rsidRPr="00392C47">
        <w:rPr>
          <w:rFonts w:cs="Arial"/>
          <w:spacing w:val="-5"/>
          <w:szCs w:val="22"/>
        </w:rPr>
        <w:t xml:space="preserve"> </w:t>
      </w:r>
      <w:r w:rsidRPr="00392C47">
        <w:rPr>
          <w:rFonts w:cs="Arial"/>
          <w:szCs w:val="22"/>
        </w:rPr>
        <w:t xml:space="preserve">necessary to maintain compliance with </w:t>
      </w:r>
      <w:r w:rsidR="00392C47" w:rsidRPr="00392C47">
        <w:rPr>
          <w:rFonts w:cs="Arial"/>
          <w:szCs w:val="22"/>
        </w:rPr>
        <w:t>the regulations</w:t>
      </w:r>
      <w:r w:rsidRPr="00392C47">
        <w:rPr>
          <w:rFonts w:cs="Arial"/>
          <w:szCs w:val="22"/>
        </w:rPr>
        <w:t xml:space="preserve">, to handle increased workload, or upon request of the CalHHS Secretary, the Chair will forward a prioritized list of candidates, with </w:t>
      </w:r>
      <w:r w:rsidR="00636303">
        <w:rPr>
          <w:rFonts w:cs="Arial"/>
          <w:szCs w:val="22"/>
        </w:rPr>
        <w:t xml:space="preserve">the </w:t>
      </w:r>
      <w:r w:rsidRPr="00392C47">
        <w:rPr>
          <w:rFonts w:cs="Arial"/>
          <w:szCs w:val="22"/>
        </w:rPr>
        <w:t>curriculum vitae and reference list, to the CalHHS Secretary.</w:t>
      </w:r>
    </w:p>
    <w:p w14:paraId="1234D1A0" w14:textId="77777777" w:rsidR="00773689" w:rsidRPr="00392C47" w:rsidRDefault="00773689" w:rsidP="00392C47">
      <w:pPr>
        <w:pStyle w:val="BodyText"/>
        <w:ind w:left="0"/>
        <w:rPr>
          <w:szCs w:val="22"/>
        </w:rPr>
      </w:pPr>
      <w:r w:rsidRPr="00392C47">
        <w:rPr>
          <w:szCs w:val="22"/>
        </w:rPr>
        <w:t>The</w:t>
      </w:r>
      <w:r w:rsidRPr="00392C47">
        <w:rPr>
          <w:spacing w:val="-9"/>
          <w:szCs w:val="22"/>
        </w:rPr>
        <w:t xml:space="preserve"> </w:t>
      </w:r>
      <w:r w:rsidRPr="00392C47">
        <w:rPr>
          <w:szCs w:val="22"/>
        </w:rPr>
        <w:t>following</w:t>
      </w:r>
      <w:r w:rsidRPr="00392C47">
        <w:rPr>
          <w:spacing w:val="-6"/>
          <w:szCs w:val="22"/>
        </w:rPr>
        <w:t xml:space="preserve"> </w:t>
      </w:r>
      <w:r w:rsidRPr="00392C47">
        <w:rPr>
          <w:szCs w:val="22"/>
        </w:rPr>
        <w:t>factors</w:t>
      </w:r>
      <w:r w:rsidRPr="00392C47">
        <w:rPr>
          <w:spacing w:val="-8"/>
          <w:szCs w:val="22"/>
        </w:rPr>
        <w:t xml:space="preserve"> </w:t>
      </w:r>
      <w:r w:rsidRPr="00392C47">
        <w:rPr>
          <w:szCs w:val="22"/>
        </w:rPr>
        <w:t>may</w:t>
      </w:r>
      <w:r w:rsidRPr="00392C47">
        <w:rPr>
          <w:spacing w:val="-7"/>
          <w:szCs w:val="22"/>
        </w:rPr>
        <w:t xml:space="preserve"> </w:t>
      </w:r>
      <w:r w:rsidRPr="00392C47">
        <w:rPr>
          <w:szCs w:val="22"/>
        </w:rPr>
        <w:t>be</w:t>
      </w:r>
      <w:r w:rsidRPr="00392C47">
        <w:rPr>
          <w:spacing w:val="-4"/>
          <w:szCs w:val="22"/>
        </w:rPr>
        <w:t xml:space="preserve"> </w:t>
      </w:r>
      <w:r w:rsidRPr="00392C47">
        <w:rPr>
          <w:szCs w:val="22"/>
        </w:rPr>
        <w:t>considered</w:t>
      </w:r>
      <w:r w:rsidRPr="00392C47">
        <w:rPr>
          <w:spacing w:val="-4"/>
          <w:szCs w:val="22"/>
        </w:rPr>
        <w:t xml:space="preserve"> </w:t>
      </w:r>
      <w:r w:rsidRPr="00392C47">
        <w:rPr>
          <w:szCs w:val="22"/>
        </w:rPr>
        <w:t>by</w:t>
      </w:r>
      <w:r w:rsidRPr="00392C47">
        <w:rPr>
          <w:spacing w:val="-12"/>
          <w:szCs w:val="22"/>
        </w:rPr>
        <w:t xml:space="preserve"> </w:t>
      </w:r>
      <w:r w:rsidRPr="00392C47">
        <w:rPr>
          <w:szCs w:val="22"/>
        </w:rPr>
        <w:t>the</w:t>
      </w:r>
      <w:r w:rsidRPr="00392C47">
        <w:rPr>
          <w:spacing w:val="-4"/>
          <w:szCs w:val="22"/>
        </w:rPr>
        <w:t xml:space="preserve"> </w:t>
      </w:r>
      <w:r w:rsidRPr="00392C47">
        <w:rPr>
          <w:szCs w:val="22"/>
        </w:rPr>
        <w:t>Chair</w:t>
      </w:r>
      <w:r w:rsidRPr="00392C47">
        <w:rPr>
          <w:spacing w:val="-8"/>
          <w:szCs w:val="22"/>
        </w:rPr>
        <w:t xml:space="preserve"> </w:t>
      </w:r>
      <w:r w:rsidRPr="00392C47">
        <w:rPr>
          <w:szCs w:val="22"/>
        </w:rPr>
        <w:t>when</w:t>
      </w:r>
      <w:r w:rsidRPr="00392C47">
        <w:rPr>
          <w:spacing w:val="-7"/>
          <w:szCs w:val="22"/>
        </w:rPr>
        <w:t xml:space="preserve"> </w:t>
      </w:r>
      <w:r w:rsidRPr="00392C47">
        <w:rPr>
          <w:szCs w:val="22"/>
        </w:rPr>
        <w:t>prioritizing</w:t>
      </w:r>
      <w:r w:rsidRPr="00392C47">
        <w:rPr>
          <w:spacing w:val="-1"/>
          <w:szCs w:val="22"/>
        </w:rPr>
        <w:t xml:space="preserve"> </w:t>
      </w:r>
      <w:r w:rsidRPr="00392C47">
        <w:rPr>
          <w:spacing w:val="-2"/>
          <w:szCs w:val="22"/>
        </w:rPr>
        <w:t>candidates:</w:t>
      </w:r>
    </w:p>
    <w:p w14:paraId="0F5A9A9B" w14:textId="77777777" w:rsidR="00773689" w:rsidRPr="00392C47" w:rsidRDefault="00773689" w:rsidP="00C467F6">
      <w:pPr>
        <w:pStyle w:val="ListParagraph"/>
        <w:widowControl w:val="0"/>
        <w:numPr>
          <w:ilvl w:val="1"/>
          <w:numId w:val="146"/>
        </w:numPr>
        <w:autoSpaceDE w:val="0"/>
        <w:autoSpaceDN w:val="0"/>
        <w:spacing w:before="255" w:after="0" w:line="240" w:lineRule="auto"/>
        <w:ind w:left="720"/>
        <w:contextualSpacing w:val="0"/>
        <w:rPr>
          <w:rFonts w:cs="Arial"/>
          <w:szCs w:val="22"/>
        </w:rPr>
      </w:pPr>
      <w:r w:rsidRPr="00392C47">
        <w:rPr>
          <w:rFonts w:cs="Arial"/>
          <w:szCs w:val="22"/>
        </w:rPr>
        <w:lastRenderedPageBreak/>
        <w:t>Knowledge</w:t>
      </w:r>
      <w:r w:rsidRPr="00392C47">
        <w:rPr>
          <w:rFonts w:cs="Arial"/>
          <w:spacing w:val="-11"/>
          <w:szCs w:val="22"/>
        </w:rPr>
        <w:t xml:space="preserve"> </w:t>
      </w:r>
      <w:r w:rsidRPr="00392C47">
        <w:rPr>
          <w:rFonts w:cs="Arial"/>
          <w:szCs w:val="22"/>
        </w:rPr>
        <w:t>of</w:t>
      </w:r>
      <w:r w:rsidRPr="00392C47">
        <w:rPr>
          <w:rFonts w:cs="Arial"/>
          <w:spacing w:val="-7"/>
          <w:szCs w:val="22"/>
        </w:rPr>
        <w:t xml:space="preserve"> </w:t>
      </w:r>
      <w:r w:rsidRPr="00392C47">
        <w:rPr>
          <w:rFonts w:cs="Arial"/>
          <w:szCs w:val="22"/>
        </w:rPr>
        <w:t>general</w:t>
      </w:r>
      <w:r w:rsidRPr="00392C47">
        <w:rPr>
          <w:rFonts w:cs="Arial"/>
          <w:spacing w:val="-8"/>
          <w:szCs w:val="22"/>
        </w:rPr>
        <w:t xml:space="preserve"> </w:t>
      </w:r>
      <w:r w:rsidRPr="00392C47">
        <w:rPr>
          <w:rFonts w:cs="Arial"/>
          <w:szCs w:val="22"/>
        </w:rPr>
        <w:t>principles</w:t>
      </w:r>
      <w:r w:rsidRPr="00392C47">
        <w:rPr>
          <w:rFonts w:cs="Arial"/>
          <w:spacing w:val="-5"/>
          <w:szCs w:val="22"/>
        </w:rPr>
        <w:t xml:space="preserve"> </w:t>
      </w:r>
      <w:r w:rsidRPr="00392C47">
        <w:rPr>
          <w:rFonts w:cs="Arial"/>
          <w:szCs w:val="22"/>
        </w:rPr>
        <w:t>of</w:t>
      </w:r>
      <w:r w:rsidRPr="00392C47">
        <w:rPr>
          <w:rFonts w:cs="Arial"/>
          <w:spacing w:val="-6"/>
          <w:szCs w:val="22"/>
        </w:rPr>
        <w:t xml:space="preserve"> </w:t>
      </w:r>
      <w:r w:rsidRPr="00392C47">
        <w:rPr>
          <w:rFonts w:cs="Arial"/>
          <w:szCs w:val="22"/>
        </w:rPr>
        <w:t>scientific</w:t>
      </w:r>
      <w:r w:rsidRPr="00392C47">
        <w:rPr>
          <w:rFonts w:cs="Arial"/>
          <w:spacing w:val="-3"/>
          <w:szCs w:val="22"/>
        </w:rPr>
        <w:t xml:space="preserve"> </w:t>
      </w:r>
      <w:r w:rsidRPr="00392C47">
        <w:rPr>
          <w:rFonts w:cs="Arial"/>
          <w:spacing w:val="-2"/>
          <w:szCs w:val="22"/>
        </w:rPr>
        <w:t>research.</w:t>
      </w:r>
    </w:p>
    <w:p w14:paraId="21E9D79F" w14:textId="32773C00" w:rsidR="00773689" w:rsidRPr="00392C47" w:rsidRDefault="00773689" w:rsidP="00C467F6">
      <w:pPr>
        <w:pStyle w:val="ListParagraph"/>
        <w:widowControl w:val="0"/>
        <w:numPr>
          <w:ilvl w:val="1"/>
          <w:numId w:val="146"/>
        </w:numPr>
        <w:autoSpaceDE w:val="0"/>
        <w:autoSpaceDN w:val="0"/>
        <w:spacing w:before="256" w:after="0" w:line="240" w:lineRule="auto"/>
        <w:ind w:left="720" w:right="199"/>
        <w:contextualSpacing w:val="0"/>
        <w:rPr>
          <w:rFonts w:cs="Arial"/>
          <w:szCs w:val="22"/>
        </w:rPr>
      </w:pPr>
      <w:r w:rsidRPr="00392C47">
        <w:rPr>
          <w:rFonts w:cs="Arial"/>
          <w:szCs w:val="22"/>
        </w:rPr>
        <w:t>Expertise</w:t>
      </w:r>
      <w:r w:rsidRPr="00392C47">
        <w:rPr>
          <w:rFonts w:cs="Arial"/>
          <w:spacing w:val="-5"/>
          <w:szCs w:val="22"/>
        </w:rPr>
        <w:t xml:space="preserve"> </w:t>
      </w:r>
      <w:r w:rsidRPr="00392C47">
        <w:rPr>
          <w:rFonts w:cs="Arial"/>
          <w:szCs w:val="22"/>
        </w:rPr>
        <w:t>in</w:t>
      </w:r>
      <w:r w:rsidRPr="00392C47">
        <w:rPr>
          <w:rFonts w:cs="Arial"/>
          <w:spacing w:val="-7"/>
          <w:szCs w:val="22"/>
        </w:rPr>
        <w:t xml:space="preserve"> </w:t>
      </w:r>
      <w:r w:rsidRPr="00392C47">
        <w:rPr>
          <w:rFonts w:cs="Arial"/>
          <w:szCs w:val="22"/>
        </w:rPr>
        <w:t>research</w:t>
      </w:r>
      <w:r w:rsidRPr="00392C47">
        <w:rPr>
          <w:rFonts w:cs="Arial"/>
          <w:spacing w:val="-9"/>
          <w:szCs w:val="22"/>
        </w:rPr>
        <w:t xml:space="preserve"> </w:t>
      </w:r>
      <w:r w:rsidRPr="00392C47">
        <w:rPr>
          <w:rFonts w:cs="Arial"/>
          <w:szCs w:val="22"/>
        </w:rPr>
        <w:t>with</w:t>
      </w:r>
      <w:r w:rsidRPr="00392C47">
        <w:rPr>
          <w:rFonts w:cs="Arial"/>
          <w:spacing w:val="-6"/>
          <w:szCs w:val="22"/>
        </w:rPr>
        <w:t xml:space="preserve"> </w:t>
      </w:r>
      <w:r w:rsidRPr="00392C47">
        <w:rPr>
          <w:rFonts w:cs="Arial"/>
          <w:szCs w:val="22"/>
        </w:rPr>
        <w:t>vulnerable</w:t>
      </w:r>
      <w:r w:rsidRPr="00392C47">
        <w:rPr>
          <w:rFonts w:cs="Arial"/>
          <w:spacing w:val="-7"/>
          <w:szCs w:val="22"/>
        </w:rPr>
        <w:t xml:space="preserve"> </w:t>
      </w:r>
      <w:r w:rsidRPr="00392C47">
        <w:rPr>
          <w:rFonts w:cs="Arial"/>
          <w:szCs w:val="22"/>
        </w:rPr>
        <w:t>population</w:t>
      </w:r>
      <w:r w:rsidR="00AA1B34">
        <w:rPr>
          <w:rFonts w:cs="Arial"/>
          <w:szCs w:val="22"/>
        </w:rPr>
        <w:t>s</w:t>
      </w:r>
      <w:r w:rsidRPr="00392C47">
        <w:rPr>
          <w:rFonts w:cs="Arial"/>
          <w:spacing w:val="-10"/>
          <w:szCs w:val="22"/>
        </w:rPr>
        <w:t xml:space="preserve"> </w:t>
      </w:r>
      <w:r w:rsidRPr="00392C47">
        <w:rPr>
          <w:rFonts w:cs="Arial"/>
          <w:szCs w:val="22"/>
        </w:rPr>
        <w:t>(e.g.,</w:t>
      </w:r>
      <w:r w:rsidRPr="00392C47">
        <w:rPr>
          <w:rFonts w:cs="Arial"/>
          <w:spacing w:val="-10"/>
          <w:szCs w:val="22"/>
        </w:rPr>
        <w:t xml:space="preserve"> </w:t>
      </w:r>
      <w:r w:rsidR="00AA1B34">
        <w:rPr>
          <w:rFonts w:cs="Arial"/>
          <w:spacing w:val="-10"/>
          <w:szCs w:val="22"/>
        </w:rPr>
        <w:t xml:space="preserve">pregnant </w:t>
      </w:r>
      <w:r w:rsidRPr="00392C47">
        <w:rPr>
          <w:rFonts w:cs="Arial"/>
          <w:szCs w:val="22"/>
        </w:rPr>
        <w:t xml:space="preserve">women, children, prisoners, </w:t>
      </w:r>
      <w:r w:rsidR="00AA1B34">
        <w:rPr>
          <w:rFonts w:cs="Arial"/>
          <w:szCs w:val="22"/>
        </w:rPr>
        <w:t>those who are socially or economically impaired</w:t>
      </w:r>
      <w:r w:rsidRPr="00392C47">
        <w:rPr>
          <w:rFonts w:cs="Arial"/>
          <w:szCs w:val="22"/>
        </w:rPr>
        <w:t>, mentally impaired persons).</w:t>
      </w:r>
    </w:p>
    <w:p w14:paraId="2301A1CA" w14:textId="77777777" w:rsidR="00773689" w:rsidRPr="00392C47" w:rsidRDefault="00773689" w:rsidP="00C467F6">
      <w:pPr>
        <w:pStyle w:val="ListParagraph"/>
        <w:widowControl w:val="0"/>
        <w:numPr>
          <w:ilvl w:val="1"/>
          <w:numId w:val="146"/>
        </w:numPr>
        <w:autoSpaceDE w:val="0"/>
        <w:autoSpaceDN w:val="0"/>
        <w:spacing w:before="255" w:after="0" w:line="240" w:lineRule="auto"/>
        <w:ind w:left="720" w:right="1750"/>
        <w:contextualSpacing w:val="0"/>
        <w:rPr>
          <w:rFonts w:cs="Arial"/>
          <w:szCs w:val="22"/>
        </w:rPr>
      </w:pPr>
      <w:r w:rsidRPr="00392C47">
        <w:rPr>
          <w:rFonts w:cs="Arial"/>
          <w:szCs w:val="22"/>
        </w:rPr>
        <w:t>Expertise</w:t>
      </w:r>
      <w:r w:rsidRPr="00392C47">
        <w:rPr>
          <w:rFonts w:cs="Arial"/>
          <w:spacing w:val="-8"/>
          <w:szCs w:val="22"/>
        </w:rPr>
        <w:t xml:space="preserve"> </w:t>
      </w:r>
      <w:r w:rsidRPr="00392C47">
        <w:rPr>
          <w:rFonts w:cs="Arial"/>
          <w:szCs w:val="22"/>
        </w:rPr>
        <w:t>in</w:t>
      </w:r>
      <w:r w:rsidRPr="00392C47">
        <w:rPr>
          <w:rFonts w:cs="Arial"/>
          <w:spacing w:val="-10"/>
          <w:szCs w:val="22"/>
        </w:rPr>
        <w:t xml:space="preserve"> </w:t>
      </w:r>
      <w:r w:rsidRPr="00392C47">
        <w:rPr>
          <w:rFonts w:cs="Arial"/>
          <w:szCs w:val="22"/>
        </w:rPr>
        <w:t>research</w:t>
      </w:r>
      <w:r w:rsidRPr="00392C47">
        <w:rPr>
          <w:rFonts w:cs="Arial"/>
          <w:spacing w:val="-8"/>
          <w:szCs w:val="22"/>
        </w:rPr>
        <w:t xml:space="preserve"> </w:t>
      </w:r>
      <w:r w:rsidRPr="00392C47">
        <w:rPr>
          <w:rFonts w:cs="Arial"/>
          <w:szCs w:val="22"/>
        </w:rPr>
        <w:t>subjects</w:t>
      </w:r>
      <w:r w:rsidRPr="00392C47">
        <w:rPr>
          <w:rFonts w:cs="Arial"/>
          <w:spacing w:val="-14"/>
          <w:szCs w:val="22"/>
        </w:rPr>
        <w:t xml:space="preserve"> </w:t>
      </w:r>
      <w:r w:rsidRPr="00392C47">
        <w:rPr>
          <w:rFonts w:cs="Arial"/>
          <w:szCs w:val="22"/>
        </w:rPr>
        <w:t>of</w:t>
      </w:r>
      <w:r w:rsidRPr="00392C47">
        <w:rPr>
          <w:rFonts w:cs="Arial"/>
          <w:spacing w:val="-8"/>
          <w:szCs w:val="22"/>
        </w:rPr>
        <w:t xml:space="preserve"> </w:t>
      </w:r>
      <w:r w:rsidRPr="00392C47">
        <w:rPr>
          <w:rFonts w:cs="Arial"/>
          <w:szCs w:val="22"/>
        </w:rPr>
        <w:t>special</w:t>
      </w:r>
      <w:r w:rsidRPr="00392C47">
        <w:rPr>
          <w:rFonts w:cs="Arial"/>
          <w:spacing w:val="-9"/>
          <w:szCs w:val="22"/>
        </w:rPr>
        <w:t xml:space="preserve"> </w:t>
      </w:r>
      <w:r w:rsidRPr="00392C47">
        <w:rPr>
          <w:rFonts w:cs="Arial"/>
          <w:szCs w:val="22"/>
        </w:rPr>
        <w:t>importance</w:t>
      </w:r>
      <w:r w:rsidRPr="00392C47">
        <w:rPr>
          <w:rFonts w:cs="Arial"/>
          <w:spacing w:val="-8"/>
          <w:szCs w:val="22"/>
        </w:rPr>
        <w:t xml:space="preserve"> </w:t>
      </w:r>
      <w:r w:rsidRPr="00392C47">
        <w:rPr>
          <w:rFonts w:cs="Arial"/>
          <w:szCs w:val="22"/>
        </w:rPr>
        <w:t>to</w:t>
      </w:r>
      <w:r w:rsidRPr="00392C47">
        <w:rPr>
          <w:rFonts w:cs="Arial"/>
          <w:spacing w:val="-8"/>
          <w:szCs w:val="22"/>
        </w:rPr>
        <w:t xml:space="preserve"> </w:t>
      </w:r>
      <w:r w:rsidRPr="00392C47">
        <w:rPr>
          <w:rFonts w:cs="Arial"/>
          <w:szCs w:val="22"/>
        </w:rPr>
        <w:t>CPHS</w:t>
      </w:r>
      <w:r w:rsidRPr="00392C47">
        <w:rPr>
          <w:rFonts w:cs="Arial"/>
          <w:spacing w:val="-8"/>
          <w:szCs w:val="22"/>
        </w:rPr>
        <w:t xml:space="preserve"> </w:t>
      </w:r>
      <w:r w:rsidRPr="00392C47">
        <w:rPr>
          <w:rFonts w:cs="Arial"/>
          <w:szCs w:val="22"/>
        </w:rPr>
        <w:t>(e.g., pharmacology, genetics, and social science).</w:t>
      </w:r>
    </w:p>
    <w:p w14:paraId="10A8909C" w14:textId="77777777" w:rsidR="00773689" w:rsidRPr="00392C47" w:rsidRDefault="00773689" w:rsidP="00C467F6">
      <w:pPr>
        <w:pStyle w:val="ListParagraph"/>
        <w:widowControl w:val="0"/>
        <w:numPr>
          <w:ilvl w:val="1"/>
          <w:numId w:val="146"/>
        </w:numPr>
        <w:autoSpaceDE w:val="0"/>
        <w:autoSpaceDN w:val="0"/>
        <w:spacing w:before="254" w:after="0" w:line="240" w:lineRule="auto"/>
        <w:ind w:left="720" w:right="349"/>
        <w:contextualSpacing w:val="0"/>
        <w:rPr>
          <w:rFonts w:cs="Arial"/>
          <w:szCs w:val="22"/>
        </w:rPr>
      </w:pPr>
      <w:r w:rsidRPr="00392C47">
        <w:rPr>
          <w:rFonts w:cs="Arial"/>
          <w:szCs w:val="22"/>
        </w:rPr>
        <w:t>Ability</w:t>
      </w:r>
      <w:r w:rsidRPr="00392C47">
        <w:rPr>
          <w:rFonts w:cs="Arial"/>
          <w:spacing w:val="-6"/>
          <w:szCs w:val="22"/>
        </w:rPr>
        <w:t xml:space="preserve"> </w:t>
      </w:r>
      <w:r w:rsidRPr="00392C47">
        <w:rPr>
          <w:rFonts w:cs="Arial"/>
          <w:szCs w:val="22"/>
        </w:rPr>
        <w:t>to</w:t>
      </w:r>
      <w:r w:rsidRPr="00392C47">
        <w:rPr>
          <w:rFonts w:cs="Arial"/>
          <w:spacing w:val="-5"/>
          <w:szCs w:val="22"/>
        </w:rPr>
        <w:t xml:space="preserve"> </w:t>
      </w:r>
      <w:r w:rsidRPr="00392C47">
        <w:rPr>
          <w:rFonts w:cs="Arial"/>
          <w:szCs w:val="22"/>
        </w:rPr>
        <w:t>represent</w:t>
      </w:r>
      <w:r w:rsidRPr="00392C47">
        <w:rPr>
          <w:rFonts w:cs="Arial"/>
          <w:spacing w:val="-5"/>
          <w:szCs w:val="22"/>
        </w:rPr>
        <w:t xml:space="preserve"> </w:t>
      </w:r>
      <w:r w:rsidRPr="00392C47">
        <w:rPr>
          <w:rFonts w:cs="Arial"/>
          <w:szCs w:val="22"/>
        </w:rPr>
        <w:t>the</w:t>
      </w:r>
      <w:r w:rsidRPr="00392C47">
        <w:rPr>
          <w:rFonts w:cs="Arial"/>
          <w:spacing w:val="-9"/>
          <w:szCs w:val="22"/>
        </w:rPr>
        <w:t xml:space="preserve"> </w:t>
      </w:r>
      <w:r w:rsidRPr="00392C47">
        <w:rPr>
          <w:rFonts w:cs="Arial"/>
          <w:szCs w:val="22"/>
        </w:rPr>
        <w:t>needs</w:t>
      </w:r>
      <w:r w:rsidRPr="00392C47">
        <w:rPr>
          <w:rFonts w:cs="Arial"/>
          <w:spacing w:val="-5"/>
          <w:szCs w:val="22"/>
        </w:rPr>
        <w:t xml:space="preserve"> </w:t>
      </w:r>
      <w:r w:rsidRPr="00392C47">
        <w:rPr>
          <w:rFonts w:cs="Arial"/>
          <w:szCs w:val="22"/>
        </w:rPr>
        <w:t>of</w:t>
      </w:r>
      <w:r w:rsidRPr="00392C47">
        <w:rPr>
          <w:rFonts w:cs="Arial"/>
          <w:spacing w:val="-7"/>
          <w:szCs w:val="22"/>
        </w:rPr>
        <w:t xml:space="preserve"> </w:t>
      </w:r>
      <w:r w:rsidRPr="00392C47">
        <w:rPr>
          <w:rFonts w:cs="Arial"/>
          <w:szCs w:val="22"/>
        </w:rPr>
        <w:t>vulnerable</w:t>
      </w:r>
      <w:r w:rsidRPr="00392C47">
        <w:rPr>
          <w:rFonts w:cs="Arial"/>
          <w:spacing w:val="-9"/>
          <w:szCs w:val="22"/>
        </w:rPr>
        <w:t xml:space="preserve"> </w:t>
      </w:r>
      <w:r w:rsidRPr="00392C47">
        <w:rPr>
          <w:rFonts w:cs="Arial"/>
          <w:szCs w:val="22"/>
        </w:rPr>
        <w:t>ethnic</w:t>
      </w:r>
      <w:r w:rsidRPr="00392C47">
        <w:rPr>
          <w:rFonts w:cs="Arial"/>
          <w:spacing w:val="-5"/>
          <w:szCs w:val="22"/>
        </w:rPr>
        <w:t xml:space="preserve"> </w:t>
      </w:r>
      <w:r w:rsidRPr="00392C47">
        <w:rPr>
          <w:rFonts w:cs="Arial"/>
          <w:szCs w:val="22"/>
        </w:rPr>
        <w:t>and</w:t>
      </w:r>
      <w:r w:rsidRPr="00392C47">
        <w:rPr>
          <w:rFonts w:cs="Arial"/>
          <w:spacing w:val="-7"/>
          <w:szCs w:val="22"/>
        </w:rPr>
        <w:t xml:space="preserve"> </w:t>
      </w:r>
      <w:r w:rsidRPr="00392C47">
        <w:rPr>
          <w:rFonts w:cs="Arial"/>
          <w:szCs w:val="22"/>
        </w:rPr>
        <w:t>diverse</w:t>
      </w:r>
      <w:r w:rsidRPr="00392C47">
        <w:rPr>
          <w:rFonts w:cs="Arial"/>
          <w:spacing w:val="-5"/>
          <w:szCs w:val="22"/>
        </w:rPr>
        <w:t xml:space="preserve"> </w:t>
      </w:r>
      <w:r w:rsidRPr="00392C47">
        <w:rPr>
          <w:rFonts w:cs="Arial"/>
          <w:szCs w:val="22"/>
        </w:rPr>
        <w:t>population</w:t>
      </w:r>
      <w:r w:rsidRPr="00392C47">
        <w:rPr>
          <w:rFonts w:cs="Arial"/>
          <w:spacing w:val="-7"/>
          <w:szCs w:val="22"/>
        </w:rPr>
        <w:t xml:space="preserve"> </w:t>
      </w:r>
      <w:r w:rsidRPr="00392C47">
        <w:rPr>
          <w:rFonts w:cs="Arial"/>
          <w:szCs w:val="22"/>
        </w:rPr>
        <w:t>groups (e.g., ethnic minorities, children, and prisoners).</w:t>
      </w:r>
    </w:p>
    <w:p w14:paraId="2DC07C6D" w14:textId="77777777" w:rsidR="00773689" w:rsidRPr="00392C47" w:rsidRDefault="00773689" w:rsidP="00C467F6">
      <w:pPr>
        <w:pStyle w:val="ListParagraph"/>
        <w:widowControl w:val="0"/>
        <w:numPr>
          <w:ilvl w:val="1"/>
          <w:numId w:val="146"/>
        </w:numPr>
        <w:autoSpaceDE w:val="0"/>
        <w:autoSpaceDN w:val="0"/>
        <w:spacing w:before="255" w:after="0" w:line="240" w:lineRule="auto"/>
        <w:ind w:left="720"/>
        <w:contextualSpacing w:val="0"/>
        <w:rPr>
          <w:rFonts w:cs="Arial"/>
          <w:szCs w:val="22"/>
        </w:rPr>
      </w:pPr>
      <w:r w:rsidRPr="00392C47">
        <w:rPr>
          <w:rFonts w:cs="Arial"/>
          <w:szCs w:val="22"/>
        </w:rPr>
        <w:t>Knowledge</w:t>
      </w:r>
      <w:r w:rsidRPr="00392C47">
        <w:rPr>
          <w:rFonts w:cs="Arial"/>
          <w:spacing w:val="-7"/>
          <w:szCs w:val="22"/>
        </w:rPr>
        <w:t xml:space="preserve"> </w:t>
      </w:r>
      <w:r w:rsidRPr="00392C47">
        <w:rPr>
          <w:rFonts w:cs="Arial"/>
          <w:szCs w:val="22"/>
        </w:rPr>
        <w:t>of</w:t>
      </w:r>
      <w:r w:rsidRPr="00392C47">
        <w:rPr>
          <w:rFonts w:cs="Arial"/>
          <w:spacing w:val="-4"/>
          <w:szCs w:val="22"/>
        </w:rPr>
        <w:t xml:space="preserve"> </w:t>
      </w:r>
      <w:r w:rsidRPr="00392C47">
        <w:rPr>
          <w:rFonts w:cs="Arial"/>
          <w:szCs w:val="22"/>
        </w:rPr>
        <w:t>the</w:t>
      </w:r>
      <w:r w:rsidRPr="00392C47">
        <w:rPr>
          <w:rFonts w:cs="Arial"/>
          <w:spacing w:val="-6"/>
          <w:szCs w:val="22"/>
        </w:rPr>
        <w:t xml:space="preserve"> </w:t>
      </w:r>
      <w:r w:rsidRPr="00392C47">
        <w:rPr>
          <w:rFonts w:cs="Arial"/>
          <w:szCs w:val="22"/>
        </w:rPr>
        <w:t>principles</w:t>
      </w:r>
      <w:r w:rsidRPr="00392C47">
        <w:rPr>
          <w:rFonts w:cs="Arial"/>
          <w:spacing w:val="-4"/>
          <w:szCs w:val="22"/>
        </w:rPr>
        <w:t xml:space="preserve"> </w:t>
      </w:r>
      <w:r w:rsidRPr="00392C47">
        <w:rPr>
          <w:rFonts w:cs="Arial"/>
          <w:szCs w:val="22"/>
        </w:rPr>
        <w:t>of</w:t>
      </w:r>
      <w:r w:rsidRPr="00392C47">
        <w:rPr>
          <w:rFonts w:cs="Arial"/>
          <w:spacing w:val="-6"/>
          <w:szCs w:val="22"/>
        </w:rPr>
        <w:t xml:space="preserve"> </w:t>
      </w:r>
      <w:r w:rsidRPr="00392C47">
        <w:rPr>
          <w:rFonts w:cs="Arial"/>
          <w:szCs w:val="22"/>
        </w:rPr>
        <w:t>ethical</w:t>
      </w:r>
      <w:r w:rsidRPr="00392C47">
        <w:rPr>
          <w:rFonts w:cs="Arial"/>
          <w:spacing w:val="-5"/>
          <w:szCs w:val="22"/>
        </w:rPr>
        <w:t xml:space="preserve"> </w:t>
      </w:r>
      <w:r w:rsidRPr="00392C47">
        <w:rPr>
          <w:rFonts w:cs="Arial"/>
          <w:spacing w:val="-2"/>
          <w:szCs w:val="22"/>
        </w:rPr>
        <w:t>research.</w:t>
      </w:r>
    </w:p>
    <w:p w14:paraId="4C722D93" w14:textId="77777777" w:rsidR="00773689" w:rsidRPr="00392C47" w:rsidRDefault="00773689" w:rsidP="00C467F6">
      <w:pPr>
        <w:pStyle w:val="ListParagraph"/>
        <w:widowControl w:val="0"/>
        <w:numPr>
          <w:ilvl w:val="1"/>
          <w:numId w:val="146"/>
        </w:numPr>
        <w:autoSpaceDE w:val="0"/>
        <w:autoSpaceDN w:val="0"/>
        <w:spacing w:before="257" w:after="0" w:line="240" w:lineRule="auto"/>
        <w:ind w:left="720"/>
        <w:contextualSpacing w:val="0"/>
        <w:rPr>
          <w:rFonts w:cs="Arial"/>
          <w:szCs w:val="22"/>
        </w:rPr>
      </w:pPr>
      <w:r w:rsidRPr="00392C47">
        <w:rPr>
          <w:rFonts w:cs="Arial"/>
          <w:szCs w:val="22"/>
        </w:rPr>
        <w:t>Ability</w:t>
      </w:r>
      <w:r w:rsidRPr="00392C47">
        <w:rPr>
          <w:rFonts w:cs="Arial"/>
          <w:spacing w:val="-10"/>
          <w:szCs w:val="22"/>
        </w:rPr>
        <w:t xml:space="preserve"> </w:t>
      </w:r>
      <w:r w:rsidRPr="00392C47">
        <w:rPr>
          <w:rFonts w:cs="Arial"/>
          <w:szCs w:val="22"/>
        </w:rPr>
        <w:t>to</w:t>
      </w:r>
      <w:r w:rsidRPr="00392C47">
        <w:rPr>
          <w:rFonts w:cs="Arial"/>
          <w:spacing w:val="-3"/>
          <w:szCs w:val="22"/>
        </w:rPr>
        <w:t xml:space="preserve"> </w:t>
      </w:r>
      <w:r w:rsidRPr="00392C47">
        <w:rPr>
          <w:rFonts w:cs="Arial"/>
          <w:szCs w:val="22"/>
        </w:rPr>
        <w:t>represent</w:t>
      </w:r>
      <w:r w:rsidRPr="00392C47">
        <w:rPr>
          <w:rFonts w:cs="Arial"/>
          <w:spacing w:val="-7"/>
          <w:szCs w:val="22"/>
        </w:rPr>
        <w:t xml:space="preserve"> </w:t>
      </w:r>
      <w:r w:rsidRPr="00392C47">
        <w:rPr>
          <w:rFonts w:cs="Arial"/>
          <w:szCs w:val="22"/>
        </w:rPr>
        <w:t>the</w:t>
      </w:r>
      <w:r w:rsidRPr="00392C47">
        <w:rPr>
          <w:rFonts w:cs="Arial"/>
          <w:spacing w:val="-8"/>
          <w:szCs w:val="22"/>
        </w:rPr>
        <w:t xml:space="preserve"> </w:t>
      </w:r>
      <w:r w:rsidRPr="00392C47">
        <w:rPr>
          <w:rFonts w:cs="Arial"/>
          <w:szCs w:val="22"/>
        </w:rPr>
        <w:t>research</w:t>
      </w:r>
      <w:r w:rsidRPr="00392C47">
        <w:rPr>
          <w:rFonts w:cs="Arial"/>
          <w:spacing w:val="-6"/>
          <w:szCs w:val="22"/>
        </w:rPr>
        <w:t xml:space="preserve"> </w:t>
      </w:r>
      <w:r w:rsidRPr="00392C47">
        <w:rPr>
          <w:rFonts w:cs="Arial"/>
          <w:szCs w:val="22"/>
        </w:rPr>
        <w:t>needs</w:t>
      </w:r>
      <w:r w:rsidRPr="00392C47">
        <w:rPr>
          <w:rFonts w:cs="Arial"/>
          <w:spacing w:val="-7"/>
          <w:szCs w:val="22"/>
        </w:rPr>
        <w:t xml:space="preserve"> </w:t>
      </w:r>
      <w:r w:rsidRPr="00392C47">
        <w:rPr>
          <w:rFonts w:cs="Arial"/>
          <w:szCs w:val="22"/>
        </w:rPr>
        <w:t>of</w:t>
      </w:r>
      <w:r w:rsidRPr="00392C47">
        <w:rPr>
          <w:rFonts w:cs="Arial"/>
          <w:spacing w:val="-6"/>
          <w:szCs w:val="22"/>
        </w:rPr>
        <w:t xml:space="preserve"> </w:t>
      </w:r>
      <w:r w:rsidRPr="00392C47">
        <w:rPr>
          <w:rFonts w:cs="Arial"/>
          <w:szCs w:val="22"/>
        </w:rPr>
        <w:t>specific</w:t>
      </w:r>
      <w:r w:rsidRPr="00392C47">
        <w:rPr>
          <w:rFonts w:cs="Arial"/>
          <w:spacing w:val="-4"/>
          <w:szCs w:val="22"/>
        </w:rPr>
        <w:t xml:space="preserve"> </w:t>
      </w:r>
      <w:r w:rsidRPr="00392C47">
        <w:rPr>
          <w:rFonts w:cs="Arial"/>
          <w:szCs w:val="22"/>
        </w:rPr>
        <w:t>CalHHS</w:t>
      </w:r>
      <w:r w:rsidRPr="00392C47">
        <w:rPr>
          <w:rFonts w:cs="Arial"/>
          <w:spacing w:val="-1"/>
          <w:szCs w:val="22"/>
        </w:rPr>
        <w:t xml:space="preserve"> </w:t>
      </w:r>
      <w:r w:rsidRPr="00392C47">
        <w:rPr>
          <w:rFonts w:cs="Arial"/>
          <w:spacing w:val="-2"/>
          <w:szCs w:val="22"/>
        </w:rPr>
        <w:t>departments.</w:t>
      </w:r>
    </w:p>
    <w:p w14:paraId="011D343F" w14:textId="28A1D4FF" w:rsidR="00F16B48" w:rsidRPr="006075B3" w:rsidRDefault="00773689" w:rsidP="00C467F6">
      <w:pPr>
        <w:pStyle w:val="ListParagraph"/>
        <w:widowControl w:val="0"/>
        <w:numPr>
          <w:ilvl w:val="1"/>
          <w:numId w:val="146"/>
        </w:numPr>
        <w:autoSpaceDE w:val="0"/>
        <w:autoSpaceDN w:val="0"/>
        <w:spacing w:before="254" w:after="0" w:line="240" w:lineRule="auto"/>
        <w:ind w:left="720"/>
        <w:contextualSpacing w:val="0"/>
        <w:rPr>
          <w:rFonts w:cs="Arial"/>
          <w:szCs w:val="22"/>
        </w:rPr>
      </w:pPr>
      <w:r w:rsidRPr="00392C47">
        <w:rPr>
          <w:rFonts w:cs="Arial"/>
          <w:szCs w:val="22"/>
        </w:rPr>
        <w:t>Knowledge</w:t>
      </w:r>
      <w:r w:rsidRPr="00392C47">
        <w:rPr>
          <w:rFonts w:cs="Arial"/>
          <w:spacing w:val="-7"/>
          <w:szCs w:val="22"/>
        </w:rPr>
        <w:t xml:space="preserve"> </w:t>
      </w:r>
      <w:r w:rsidRPr="00392C47">
        <w:rPr>
          <w:rFonts w:cs="Arial"/>
          <w:szCs w:val="22"/>
        </w:rPr>
        <w:t>of</w:t>
      </w:r>
      <w:r w:rsidRPr="00392C47">
        <w:rPr>
          <w:rFonts w:cs="Arial"/>
          <w:spacing w:val="-6"/>
          <w:szCs w:val="22"/>
        </w:rPr>
        <w:t xml:space="preserve"> </w:t>
      </w:r>
      <w:r w:rsidRPr="00392C47">
        <w:rPr>
          <w:rFonts w:cs="Arial"/>
          <w:szCs w:val="22"/>
        </w:rPr>
        <w:t>data</w:t>
      </w:r>
      <w:r w:rsidRPr="00392C47">
        <w:rPr>
          <w:rFonts w:cs="Arial"/>
          <w:spacing w:val="-4"/>
          <w:szCs w:val="22"/>
        </w:rPr>
        <w:t xml:space="preserve"> </w:t>
      </w:r>
      <w:r w:rsidRPr="00392C47">
        <w:rPr>
          <w:rFonts w:cs="Arial"/>
          <w:szCs w:val="22"/>
        </w:rPr>
        <w:t>privacy</w:t>
      </w:r>
      <w:r w:rsidRPr="00392C47">
        <w:rPr>
          <w:rFonts w:cs="Arial"/>
          <w:spacing w:val="-4"/>
          <w:szCs w:val="22"/>
        </w:rPr>
        <w:t xml:space="preserve"> </w:t>
      </w:r>
      <w:r w:rsidRPr="00392C47">
        <w:rPr>
          <w:rFonts w:cs="Arial"/>
          <w:szCs w:val="22"/>
        </w:rPr>
        <w:t>and</w:t>
      </w:r>
      <w:r w:rsidRPr="00392C47">
        <w:rPr>
          <w:rFonts w:cs="Arial"/>
          <w:spacing w:val="-1"/>
          <w:szCs w:val="22"/>
        </w:rPr>
        <w:t xml:space="preserve"> </w:t>
      </w:r>
      <w:r w:rsidRPr="00392C47">
        <w:rPr>
          <w:rFonts w:cs="Arial"/>
          <w:spacing w:val="-2"/>
          <w:szCs w:val="22"/>
        </w:rPr>
        <w:t>security</w:t>
      </w:r>
    </w:p>
    <w:p w14:paraId="69E259AF" w14:textId="68A20FCA" w:rsidR="0069234C" w:rsidRDefault="00D31C39" w:rsidP="00D31C39">
      <w:pPr>
        <w:widowControl w:val="0"/>
        <w:autoSpaceDE w:val="0"/>
        <w:autoSpaceDN w:val="0"/>
        <w:spacing w:before="254" w:after="0" w:line="240" w:lineRule="auto"/>
        <w:rPr>
          <w:rFonts w:cs="Arial"/>
          <w:szCs w:val="22"/>
        </w:rPr>
      </w:pPr>
      <w:r>
        <w:rPr>
          <w:rFonts w:cs="Arial"/>
          <w:szCs w:val="22"/>
        </w:rPr>
        <w:t>CPHS members are appointed to three (3) year terms which are renewable</w:t>
      </w:r>
      <w:r w:rsidR="006005A5">
        <w:rPr>
          <w:rFonts w:cs="Arial"/>
          <w:szCs w:val="22"/>
        </w:rPr>
        <w:t xml:space="preserve"> based upon recommendations from the CPHS Administrator and Chair and</w:t>
      </w:r>
      <w:r>
        <w:rPr>
          <w:rFonts w:cs="Arial"/>
          <w:szCs w:val="22"/>
        </w:rPr>
        <w:t xml:space="preserve"> at the discretion of the CalHHS </w:t>
      </w:r>
      <w:r w:rsidR="006005A5">
        <w:rPr>
          <w:rFonts w:cs="Arial"/>
          <w:szCs w:val="22"/>
        </w:rPr>
        <w:t>S</w:t>
      </w:r>
      <w:r>
        <w:rPr>
          <w:rFonts w:cs="Arial"/>
          <w:szCs w:val="22"/>
        </w:rPr>
        <w:t>ecretary.</w:t>
      </w:r>
      <w:r w:rsidR="0069234C">
        <w:rPr>
          <w:rFonts w:cs="Arial"/>
          <w:szCs w:val="22"/>
        </w:rPr>
        <w:t xml:space="preserve"> Renewal of terms is contingent upon fulfillment of the duties and responsibilities designated below. If reappointed, additional terms will also be for three (3) years. There is no limit to the number of terms that members may serve. </w:t>
      </w:r>
    </w:p>
    <w:p w14:paraId="5977E943" w14:textId="5A1C47A8" w:rsidR="00D31C39" w:rsidRPr="006075B3" w:rsidRDefault="0069234C" w:rsidP="006075B3">
      <w:pPr>
        <w:widowControl w:val="0"/>
        <w:autoSpaceDE w:val="0"/>
        <w:autoSpaceDN w:val="0"/>
        <w:spacing w:before="254" w:after="0" w:line="240" w:lineRule="auto"/>
        <w:rPr>
          <w:rFonts w:cs="Arial"/>
          <w:szCs w:val="22"/>
        </w:rPr>
      </w:pPr>
      <w:r>
        <w:rPr>
          <w:rFonts w:cs="Arial"/>
          <w:szCs w:val="22"/>
        </w:rPr>
        <w:t xml:space="preserve">The CPHS Administrator and Chair can, at any point, recommend to the Secretary that a member be terminated for failure to carry out their duties in a timely, professional, or competent manner. The Administrator, with input from the Chair, must document the reason for termination in a letter to the Secretary, who will make the final determination. </w:t>
      </w:r>
    </w:p>
    <w:p w14:paraId="08978F97" w14:textId="77777777" w:rsidR="008575E9" w:rsidRDefault="008575E9" w:rsidP="0037524F"/>
    <w:p w14:paraId="25EC943F" w14:textId="20982A32" w:rsidR="004E6839" w:rsidRPr="00E166E7" w:rsidRDefault="00E166E7" w:rsidP="009C614A">
      <w:pPr>
        <w:pStyle w:val="Heading3"/>
      </w:pPr>
      <w:bookmarkStart w:id="29" w:name="_Toc235017154"/>
      <w:r w:rsidRPr="001A0506">
        <w:t>Duties and Responsibilities</w:t>
      </w:r>
      <w:bookmarkEnd w:id="29"/>
    </w:p>
    <w:p w14:paraId="56FF64BF" w14:textId="179CC613" w:rsidR="006E312E" w:rsidRPr="002F23C3" w:rsidRDefault="006E312E" w:rsidP="006E312E">
      <w:pPr>
        <w:pStyle w:val="BodyText"/>
        <w:spacing w:before="258"/>
        <w:ind w:left="0" w:right="289"/>
        <w:rPr>
          <w:szCs w:val="22"/>
        </w:rPr>
      </w:pPr>
      <w:r>
        <w:rPr>
          <w:szCs w:val="22"/>
        </w:rPr>
        <w:t>CPHS</w:t>
      </w:r>
      <w:r w:rsidRPr="002F23C3">
        <w:rPr>
          <w:szCs w:val="22"/>
        </w:rPr>
        <w:t xml:space="preserve"> members are provided with continuing education on an ongoing basis as part of each meeting’s standard agenda. The education topic is generally selected to coincide with an issue from one of the studies scheduled for review at the current or previous meeting(s). </w:t>
      </w:r>
    </w:p>
    <w:p w14:paraId="40D05F8C" w14:textId="6D93DD51" w:rsidR="00F522CC" w:rsidRDefault="00EB2B66" w:rsidP="0039322C">
      <w:pPr>
        <w:pStyle w:val="BodyText"/>
        <w:spacing w:before="258"/>
        <w:ind w:left="0" w:right="289"/>
        <w:rPr>
          <w:szCs w:val="22"/>
        </w:rPr>
      </w:pPr>
      <w:r>
        <w:rPr>
          <w:szCs w:val="22"/>
        </w:rPr>
        <w:t xml:space="preserve">CPHS </w:t>
      </w:r>
      <w:r w:rsidR="00725B15">
        <w:rPr>
          <w:szCs w:val="22"/>
        </w:rPr>
        <w:t xml:space="preserve">Primary/Regular </w:t>
      </w:r>
      <w:r w:rsidR="0039322C" w:rsidRPr="0039322C">
        <w:rPr>
          <w:szCs w:val="22"/>
        </w:rPr>
        <w:t>Members are expected to</w:t>
      </w:r>
      <w:r w:rsidR="0098548F">
        <w:rPr>
          <w:szCs w:val="22"/>
        </w:rPr>
        <w:t>:</w:t>
      </w:r>
    </w:p>
    <w:p w14:paraId="507ABBEA" w14:textId="77777777" w:rsidR="004F2176" w:rsidRDefault="00F522CC" w:rsidP="00C467F6">
      <w:pPr>
        <w:pStyle w:val="BodyText"/>
        <w:numPr>
          <w:ilvl w:val="1"/>
          <w:numId w:val="143"/>
        </w:numPr>
        <w:spacing w:before="258"/>
        <w:ind w:left="720" w:right="289"/>
        <w:rPr>
          <w:szCs w:val="22"/>
        </w:rPr>
      </w:pPr>
      <w:r>
        <w:rPr>
          <w:szCs w:val="22"/>
        </w:rPr>
        <w:t>A</w:t>
      </w:r>
      <w:r w:rsidR="0039322C" w:rsidRPr="0039322C">
        <w:rPr>
          <w:szCs w:val="22"/>
        </w:rPr>
        <w:t xml:space="preserve">ttend at least 80% of </w:t>
      </w:r>
      <w:r w:rsidR="00725B15">
        <w:rPr>
          <w:szCs w:val="22"/>
        </w:rPr>
        <w:t xml:space="preserve">full board </w:t>
      </w:r>
      <w:r w:rsidR="0039322C" w:rsidRPr="0039322C">
        <w:rPr>
          <w:szCs w:val="22"/>
        </w:rPr>
        <w:t>meetings annually</w:t>
      </w:r>
      <w:r>
        <w:rPr>
          <w:szCs w:val="22"/>
        </w:rPr>
        <w:t xml:space="preserve"> based on a calendar </w:t>
      </w:r>
      <w:r w:rsidR="00146DE9">
        <w:rPr>
          <w:szCs w:val="22"/>
        </w:rPr>
        <w:t xml:space="preserve">year. </w:t>
      </w:r>
    </w:p>
    <w:p w14:paraId="23A25A52" w14:textId="77777777" w:rsidR="004F2176" w:rsidRDefault="004F2176" w:rsidP="004F2176">
      <w:pPr>
        <w:pStyle w:val="BodyText"/>
        <w:numPr>
          <w:ilvl w:val="2"/>
          <w:numId w:val="143"/>
        </w:numPr>
        <w:spacing w:before="258"/>
        <w:ind w:left="1080" w:right="289"/>
        <w:rPr>
          <w:szCs w:val="22"/>
        </w:rPr>
      </w:pPr>
      <w:r>
        <w:rPr>
          <w:szCs w:val="22"/>
        </w:rPr>
        <w:t xml:space="preserve">Board members must attend at least 65% of board meetings in-person in order for CPHS to comply with Bagley-Keene meeting requirements. This requirement ensures that CPHS is able to regularly meet to conduct business. </w:t>
      </w:r>
    </w:p>
    <w:p w14:paraId="1073B486" w14:textId="3EA1763D" w:rsidR="0053610C" w:rsidRDefault="002A7660" w:rsidP="00C7644C">
      <w:pPr>
        <w:pStyle w:val="BodyText"/>
        <w:numPr>
          <w:ilvl w:val="3"/>
          <w:numId w:val="143"/>
        </w:numPr>
        <w:spacing w:before="258"/>
        <w:ind w:left="1440" w:right="289"/>
        <w:rPr>
          <w:szCs w:val="22"/>
        </w:rPr>
      </w:pPr>
      <w:r>
        <w:rPr>
          <w:szCs w:val="22"/>
        </w:rPr>
        <w:t xml:space="preserve">The Chair </w:t>
      </w:r>
      <w:r w:rsidR="00B30505">
        <w:rPr>
          <w:szCs w:val="22"/>
        </w:rPr>
        <w:t>retains the authority</w:t>
      </w:r>
      <w:r w:rsidR="0032600D">
        <w:rPr>
          <w:szCs w:val="22"/>
        </w:rPr>
        <w:t xml:space="preserve"> to</w:t>
      </w:r>
      <w:r>
        <w:rPr>
          <w:szCs w:val="22"/>
        </w:rPr>
        <w:t xml:space="preserve"> allow members to attend virtually </w:t>
      </w:r>
      <w:r w:rsidR="00AF1437">
        <w:rPr>
          <w:szCs w:val="22"/>
        </w:rPr>
        <w:t xml:space="preserve">meeting </w:t>
      </w:r>
      <w:r>
        <w:rPr>
          <w:szCs w:val="22"/>
        </w:rPr>
        <w:t>provided that</w:t>
      </w:r>
      <w:r w:rsidR="006D74DF">
        <w:rPr>
          <w:szCs w:val="22"/>
        </w:rPr>
        <w:t xml:space="preserve"> prospective notice is provided of remote attendance and quorum requirements will not be impacted</w:t>
      </w:r>
      <w:r w:rsidR="00A952AE">
        <w:rPr>
          <w:szCs w:val="22"/>
        </w:rPr>
        <w:t>; however, regular in-person attendance is expected for board members</w:t>
      </w:r>
      <w:r w:rsidR="006D74DF">
        <w:rPr>
          <w:szCs w:val="22"/>
        </w:rPr>
        <w:t xml:space="preserve">. </w:t>
      </w:r>
    </w:p>
    <w:p w14:paraId="28A62EA8" w14:textId="77777777" w:rsidR="004F2176" w:rsidRDefault="004F2176" w:rsidP="004F2176">
      <w:pPr>
        <w:pStyle w:val="BodyText"/>
        <w:numPr>
          <w:ilvl w:val="2"/>
          <w:numId w:val="143"/>
        </w:numPr>
        <w:spacing w:before="258"/>
        <w:ind w:left="1080" w:right="289"/>
        <w:rPr>
          <w:szCs w:val="22"/>
        </w:rPr>
      </w:pPr>
      <w:r>
        <w:rPr>
          <w:szCs w:val="22"/>
        </w:rPr>
        <w:t xml:space="preserve">Board members are expected to be in attendance for the entirety of the board meeting. </w:t>
      </w:r>
    </w:p>
    <w:p w14:paraId="4B5A5385" w14:textId="77777777" w:rsidR="004F2176" w:rsidRDefault="004F2176" w:rsidP="004F2176">
      <w:pPr>
        <w:pStyle w:val="BodyText"/>
        <w:numPr>
          <w:ilvl w:val="2"/>
          <w:numId w:val="143"/>
        </w:numPr>
        <w:spacing w:before="258"/>
        <w:ind w:left="1080" w:right="289"/>
        <w:rPr>
          <w:szCs w:val="22"/>
        </w:rPr>
      </w:pPr>
      <w:r>
        <w:rPr>
          <w:szCs w:val="22"/>
        </w:rPr>
        <w:t xml:space="preserve">Board members may attend no more than one (1) full board meeting remotely per </w:t>
      </w:r>
      <w:r>
        <w:rPr>
          <w:szCs w:val="22"/>
        </w:rPr>
        <w:lastRenderedPageBreak/>
        <w:t xml:space="preserve">calendar year without prior approval from the CPHS Administrator and/or Chair. </w:t>
      </w:r>
    </w:p>
    <w:p w14:paraId="62B9FD08" w14:textId="7539F434" w:rsidR="008F2B31" w:rsidRDefault="00146DE9" w:rsidP="006D74DF">
      <w:pPr>
        <w:pStyle w:val="BodyText"/>
        <w:numPr>
          <w:ilvl w:val="2"/>
          <w:numId w:val="143"/>
        </w:numPr>
        <w:spacing w:before="258"/>
        <w:ind w:left="1080" w:right="289"/>
        <w:rPr>
          <w:szCs w:val="22"/>
        </w:rPr>
      </w:pPr>
      <w:r>
        <w:rPr>
          <w:szCs w:val="22"/>
        </w:rPr>
        <w:t xml:space="preserve">Absences at </w:t>
      </w:r>
      <w:r w:rsidR="0039322C" w:rsidRPr="0039322C">
        <w:rPr>
          <w:szCs w:val="22"/>
        </w:rPr>
        <w:t>more than one-third of meetings within a 12-month period may constitute grounds for dismissal. </w:t>
      </w:r>
    </w:p>
    <w:p w14:paraId="6CB40565" w14:textId="548B1A57" w:rsidR="000B2CF9" w:rsidRDefault="0039322C" w:rsidP="00704490">
      <w:pPr>
        <w:pStyle w:val="BodyText"/>
        <w:numPr>
          <w:ilvl w:val="2"/>
          <w:numId w:val="143"/>
        </w:numPr>
        <w:spacing w:before="258"/>
        <w:ind w:left="1080" w:right="289"/>
        <w:rPr>
          <w:szCs w:val="22"/>
        </w:rPr>
      </w:pPr>
      <w:r w:rsidRPr="0039322C">
        <w:rPr>
          <w:szCs w:val="22"/>
        </w:rPr>
        <w:t>Members who cannot attend a meeting </w:t>
      </w:r>
      <w:r w:rsidR="007709B3">
        <w:rPr>
          <w:szCs w:val="22"/>
        </w:rPr>
        <w:t xml:space="preserve">or need to leave a meeting early </w:t>
      </w:r>
      <w:r w:rsidRPr="0039322C">
        <w:rPr>
          <w:szCs w:val="22"/>
        </w:rPr>
        <w:t>are expected to notify the Administrator in advance of the </w:t>
      </w:r>
      <w:r w:rsidR="00146DE9" w:rsidRPr="0039322C">
        <w:rPr>
          <w:szCs w:val="22"/>
        </w:rPr>
        <w:t>meeting and</w:t>
      </w:r>
      <w:r w:rsidRPr="0039322C">
        <w:rPr>
          <w:szCs w:val="22"/>
        </w:rPr>
        <w:t> are expected to review and provide </w:t>
      </w:r>
      <w:r w:rsidR="00E93EC5" w:rsidRPr="0039322C">
        <w:rPr>
          <w:szCs w:val="22"/>
        </w:rPr>
        <w:t>feedback about</w:t>
      </w:r>
      <w:r w:rsidRPr="0039322C">
        <w:rPr>
          <w:szCs w:val="22"/>
        </w:rPr>
        <w:t xml:space="preserve"> continuing review projects for which they are the designated primary reviewer. </w:t>
      </w:r>
    </w:p>
    <w:p w14:paraId="23F72546" w14:textId="310530CD" w:rsidR="0039322C" w:rsidRPr="0039322C" w:rsidRDefault="000B2CF9" w:rsidP="00C467F6">
      <w:pPr>
        <w:pStyle w:val="BodyText"/>
        <w:numPr>
          <w:ilvl w:val="1"/>
          <w:numId w:val="143"/>
        </w:numPr>
        <w:spacing w:before="258"/>
        <w:ind w:left="720" w:right="289"/>
        <w:rPr>
          <w:szCs w:val="22"/>
        </w:rPr>
      </w:pPr>
      <w:r>
        <w:rPr>
          <w:szCs w:val="22"/>
        </w:rPr>
        <w:t>B</w:t>
      </w:r>
      <w:r w:rsidR="0039322C" w:rsidRPr="0039322C">
        <w:rPr>
          <w:szCs w:val="22"/>
        </w:rPr>
        <w:t xml:space="preserve">e familiar with all projects to be reviewed at each meeting and </w:t>
      </w:r>
      <w:r w:rsidR="00420CB3" w:rsidRPr="0039322C">
        <w:rPr>
          <w:szCs w:val="22"/>
        </w:rPr>
        <w:t>inform</w:t>
      </w:r>
      <w:r w:rsidR="0039322C" w:rsidRPr="0039322C">
        <w:rPr>
          <w:szCs w:val="22"/>
        </w:rPr>
        <w:t xml:space="preserve"> the Administrator if they have any substantive concerns. </w:t>
      </w:r>
    </w:p>
    <w:p w14:paraId="0BB8D056" w14:textId="77777777" w:rsidR="00921824" w:rsidRDefault="00921824" w:rsidP="00C467F6">
      <w:pPr>
        <w:pStyle w:val="BodyText"/>
        <w:numPr>
          <w:ilvl w:val="1"/>
          <w:numId w:val="143"/>
        </w:numPr>
        <w:spacing w:before="258"/>
        <w:ind w:left="720" w:right="289"/>
        <w:rPr>
          <w:szCs w:val="22"/>
        </w:rPr>
      </w:pPr>
      <w:r>
        <w:rPr>
          <w:szCs w:val="22"/>
        </w:rPr>
        <w:t>C</w:t>
      </w:r>
      <w:r w:rsidR="0039322C" w:rsidRPr="0039322C">
        <w:rPr>
          <w:szCs w:val="22"/>
        </w:rPr>
        <w:t>omply with all CPHS policies and procedures, as well as federal, state and local regulations, policies or guidelines relating to research involving human participants.</w:t>
      </w:r>
    </w:p>
    <w:p w14:paraId="60DEC0BE" w14:textId="77777777" w:rsidR="007B4ACB" w:rsidRDefault="007B4ACB" w:rsidP="00C467F6">
      <w:pPr>
        <w:pStyle w:val="BodyText"/>
        <w:numPr>
          <w:ilvl w:val="1"/>
          <w:numId w:val="143"/>
        </w:numPr>
        <w:spacing w:before="258"/>
        <w:ind w:left="720" w:right="289"/>
        <w:rPr>
          <w:szCs w:val="22"/>
        </w:rPr>
      </w:pPr>
      <w:r>
        <w:rPr>
          <w:szCs w:val="22"/>
        </w:rPr>
        <w:t>T</w:t>
      </w:r>
      <w:r w:rsidR="0039322C" w:rsidRPr="0039322C">
        <w:rPr>
          <w:szCs w:val="22"/>
        </w:rPr>
        <w:t>reat all researchers, regardless of experience or background, with respect and courtesy. </w:t>
      </w:r>
    </w:p>
    <w:p w14:paraId="486EB93A" w14:textId="77777777" w:rsidR="001E6ED0" w:rsidRDefault="0039322C" w:rsidP="00C467F6">
      <w:pPr>
        <w:pStyle w:val="BodyText"/>
        <w:numPr>
          <w:ilvl w:val="1"/>
          <w:numId w:val="143"/>
        </w:numPr>
        <w:spacing w:before="258"/>
        <w:ind w:left="720" w:right="289"/>
        <w:rPr>
          <w:szCs w:val="22"/>
        </w:rPr>
      </w:pPr>
      <w:r w:rsidRPr="0039322C">
        <w:rPr>
          <w:szCs w:val="22"/>
        </w:rPr>
        <w:t>Members who are assigned new research for review by expedited procedures will ensure the review is completed in a timely manner.  </w:t>
      </w:r>
    </w:p>
    <w:p w14:paraId="4BE59337" w14:textId="77777777" w:rsidR="00FC7498" w:rsidRDefault="001E6ED0" w:rsidP="00C467F6">
      <w:pPr>
        <w:pStyle w:val="BodyText"/>
        <w:numPr>
          <w:ilvl w:val="1"/>
          <w:numId w:val="143"/>
        </w:numPr>
        <w:spacing w:before="258"/>
        <w:ind w:left="720" w:right="289"/>
        <w:rPr>
          <w:szCs w:val="22"/>
        </w:rPr>
      </w:pPr>
      <w:r>
        <w:rPr>
          <w:szCs w:val="22"/>
        </w:rPr>
        <w:t>C</w:t>
      </w:r>
      <w:r w:rsidR="002F23C3" w:rsidRPr="002F23C3">
        <w:rPr>
          <w:szCs w:val="22"/>
        </w:rPr>
        <w:t>omplete appropriate education in research ethics, human research protections, IRB responsibilities and regulatory policy within six</w:t>
      </w:r>
      <w:r w:rsidR="0098548F">
        <w:rPr>
          <w:szCs w:val="22"/>
        </w:rPr>
        <w:t xml:space="preserve"> (6)</w:t>
      </w:r>
      <w:r w:rsidR="002F23C3" w:rsidRPr="002F23C3">
        <w:rPr>
          <w:szCs w:val="22"/>
        </w:rPr>
        <w:t> months of appointment to the board</w:t>
      </w:r>
      <w:r w:rsidR="00FC7498">
        <w:rPr>
          <w:szCs w:val="22"/>
        </w:rPr>
        <w:t>.</w:t>
      </w:r>
      <w:r w:rsidR="002F23C3" w:rsidRPr="002F23C3">
        <w:rPr>
          <w:szCs w:val="22"/>
        </w:rPr>
        <w:t> </w:t>
      </w:r>
    </w:p>
    <w:p w14:paraId="2FF9A24F" w14:textId="6A3CF405" w:rsidR="002F23C3" w:rsidRDefault="00FC7498" w:rsidP="00C467F6">
      <w:pPr>
        <w:pStyle w:val="BodyText"/>
        <w:numPr>
          <w:ilvl w:val="1"/>
          <w:numId w:val="143"/>
        </w:numPr>
        <w:spacing w:before="258"/>
        <w:ind w:left="720" w:right="289"/>
        <w:rPr>
          <w:szCs w:val="22"/>
        </w:rPr>
      </w:pPr>
      <w:r>
        <w:rPr>
          <w:szCs w:val="22"/>
        </w:rPr>
        <w:t>A</w:t>
      </w:r>
      <w:r w:rsidR="002F23C3" w:rsidRPr="002F23C3">
        <w:rPr>
          <w:szCs w:val="22"/>
        </w:rPr>
        <w:t>ttend an orientation with the CPHS Office that includes review of the CPHS electronic system, CPHS Policies and Procedures, forms and checklists, and other pertinent information</w:t>
      </w:r>
      <w:r>
        <w:rPr>
          <w:szCs w:val="22"/>
        </w:rPr>
        <w:t xml:space="preserve"> f</w:t>
      </w:r>
      <w:r w:rsidRPr="002F23C3">
        <w:rPr>
          <w:szCs w:val="22"/>
        </w:rPr>
        <w:t xml:space="preserve">ollowing appointment as a </w:t>
      </w:r>
      <w:r w:rsidR="00B0374A">
        <w:rPr>
          <w:szCs w:val="22"/>
        </w:rPr>
        <w:t xml:space="preserve">CPHS </w:t>
      </w:r>
      <w:r w:rsidRPr="002F23C3">
        <w:rPr>
          <w:szCs w:val="22"/>
        </w:rPr>
        <w:t>member and prior to serving as reviewers (primary or secondary</w:t>
      </w:r>
      <w:r w:rsidR="00B0374A">
        <w:rPr>
          <w:szCs w:val="22"/>
        </w:rPr>
        <w:t>). This training requirement includes</w:t>
      </w:r>
      <w:r w:rsidRPr="002F23C3">
        <w:rPr>
          <w:szCs w:val="22"/>
        </w:rPr>
        <w:t xml:space="preserve"> ex-officio members and alternate members</w:t>
      </w:r>
      <w:r w:rsidR="002F23C3" w:rsidRPr="002F23C3">
        <w:rPr>
          <w:szCs w:val="22"/>
        </w:rPr>
        <w:t>.  </w:t>
      </w:r>
    </w:p>
    <w:p w14:paraId="5351D842" w14:textId="374BFD25" w:rsidR="0036282A" w:rsidRDefault="0036282A" w:rsidP="00C467F6">
      <w:pPr>
        <w:pStyle w:val="BodyText"/>
        <w:numPr>
          <w:ilvl w:val="1"/>
          <w:numId w:val="143"/>
        </w:numPr>
        <w:spacing w:before="258"/>
        <w:ind w:left="720" w:right="289"/>
        <w:rPr>
          <w:szCs w:val="22"/>
        </w:rPr>
      </w:pPr>
      <w:r>
        <w:rPr>
          <w:szCs w:val="22"/>
        </w:rPr>
        <w:t>Disclose any actual, potential, or perceived conflicts of interest (COI) with research under review by CPHS.</w:t>
      </w:r>
    </w:p>
    <w:p w14:paraId="7521379B" w14:textId="32519CED" w:rsidR="00A121CE" w:rsidRDefault="00A121CE" w:rsidP="00C467F6">
      <w:pPr>
        <w:pStyle w:val="BodyText"/>
        <w:numPr>
          <w:ilvl w:val="1"/>
          <w:numId w:val="143"/>
        </w:numPr>
        <w:spacing w:before="258"/>
        <w:ind w:left="720" w:right="289"/>
        <w:rPr>
          <w:szCs w:val="22"/>
        </w:rPr>
      </w:pPr>
      <w:r>
        <w:rPr>
          <w:szCs w:val="22"/>
        </w:rPr>
        <w:t>Update the CV on file with the CPHS Office every three (3) years</w:t>
      </w:r>
      <w:r w:rsidR="000F1A75">
        <w:rPr>
          <w:szCs w:val="22"/>
        </w:rPr>
        <w:t>.</w:t>
      </w:r>
    </w:p>
    <w:p w14:paraId="70B694DC" w14:textId="29C60CF7" w:rsidR="00C44447" w:rsidRDefault="00C44447">
      <w:pPr>
        <w:rPr>
          <w:rFonts w:eastAsia="Arial" w:cs="Arial"/>
          <w:kern w:val="0"/>
          <w:szCs w:val="22"/>
          <w14:ligatures w14:val="none"/>
        </w:rPr>
      </w:pPr>
    </w:p>
    <w:p w14:paraId="34580173" w14:textId="4657AC8C" w:rsidR="00C44447" w:rsidRPr="00E95DB5" w:rsidRDefault="00C44447" w:rsidP="00C44447">
      <w:pPr>
        <w:pStyle w:val="Heading2"/>
        <w:rPr>
          <w:rFonts w:asciiTheme="minorHAnsi" w:hAnsiTheme="minorHAnsi" w:cs="Arial"/>
        </w:rPr>
      </w:pPr>
      <w:bookmarkStart w:id="30" w:name="_Toc235017155"/>
      <w:r w:rsidRPr="00E95DB5">
        <w:rPr>
          <w:rFonts w:asciiTheme="minorHAnsi" w:hAnsiTheme="minorHAnsi" w:cs="Arial"/>
        </w:rPr>
        <w:t>CPHS</w:t>
      </w:r>
      <w:r w:rsidRPr="00E95DB5">
        <w:rPr>
          <w:rFonts w:asciiTheme="minorHAnsi" w:hAnsiTheme="minorHAnsi" w:cs="Arial"/>
          <w:spacing w:val="-19"/>
        </w:rPr>
        <w:t xml:space="preserve"> </w:t>
      </w:r>
      <w:r w:rsidRPr="00E95DB5">
        <w:rPr>
          <w:rFonts w:asciiTheme="minorHAnsi" w:hAnsiTheme="minorHAnsi" w:cs="Arial"/>
          <w:spacing w:val="-2"/>
        </w:rPr>
        <w:t>Chair</w:t>
      </w:r>
      <w:r w:rsidR="006973ED">
        <w:rPr>
          <w:rFonts w:asciiTheme="minorHAnsi" w:hAnsiTheme="minorHAnsi" w:cs="Arial"/>
          <w:spacing w:val="-2"/>
        </w:rPr>
        <w:t>person</w:t>
      </w:r>
      <w:bookmarkEnd w:id="30"/>
    </w:p>
    <w:p w14:paraId="2F3C5F4A" w14:textId="77777777" w:rsidR="00C44447" w:rsidRPr="00580F70" w:rsidRDefault="00C44447" w:rsidP="00C44447">
      <w:pPr>
        <w:pStyle w:val="Heading3"/>
        <w:rPr>
          <w:rFonts w:cs="Arial"/>
        </w:rPr>
      </w:pPr>
      <w:bookmarkStart w:id="31" w:name="_bookmark26"/>
      <w:bookmarkStart w:id="32" w:name="_Toc235017156"/>
      <w:bookmarkEnd w:id="31"/>
      <w:r w:rsidRPr="00580F70">
        <w:rPr>
          <w:rFonts w:cs="Arial"/>
        </w:rPr>
        <w:t>Selection</w:t>
      </w:r>
      <w:r w:rsidRPr="00580F70">
        <w:rPr>
          <w:rFonts w:cs="Arial"/>
          <w:spacing w:val="-11"/>
        </w:rPr>
        <w:t xml:space="preserve"> </w:t>
      </w:r>
      <w:r w:rsidRPr="00580F70">
        <w:rPr>
          <w:rFonts w:cs="Arial"/>
        </w:rPr>
        <w:t>and</w:t>
      </w:r>
      <w:r w:rsidRPr="00580F70">
        <w:rPr>
          <w:rFonts w:cs="Arial"/>
          <w:spacing w:val="-9"/>
        </w:rPr>
        <w:t xml:space="preserve"> </w:t>
      </w:r>
      <w:r w:rsidRPr="00580F70">
        <w:rPr>
          <w:rFonts w:cs="Arial"/>
          <w:spacing w:val="-2"/>
        </w:rPr>
        <w:t>Appointment</w:t>
      </w:r>
      <w:bookmarkEnd w:id="32"/>
    </w:p>
    <w:p w14:paraId="3BF694BD" w14:textId="5957F9FE" w:rsidR="00C44447" w:rsidRPr="008A2984" w:rsidRDefault="00C44447" w:rsidP="006125FC">
      <w:pPr>
        <w:tabs>
          <w:tab w:val="left" w:pos="1699"/>
        </w:tabs>
        <w:ind w:right="651"/>
      </w:pPr>
      <w:r w:rsidRPr="00580F70">
        <w:rPr>
          <w:rFonts w:cs="Arial"/>
          <w:szCs w:val="22"/>
        </w:rPr>
        <w:t>The</w:t>
      </w:r>
      <w:r w:rsidRPr="00580F70">
        <w:rPr>
          <w:rFonts w:cs="Arial"/>
          <w:spacing w:val="-4"/>
          <w:szCs w:val="22"/>
        </w:rPr>
        <w:t xml:space="preserve"> </w:t>
      </w:r>
      <w:r w:rsidRPr="00580F70">
        <w:rPr>
          <w:rFonts w:cs="Arial"/>
          <w:szCs w:val="22"/>
        </w:rPr>
        <w:t>Chair</w:t>
      </w:r>
      <w:r w:rsidRPr="00580F70">
        <w:rPr>
          <w:rFonts w:cs="Arial"/>
          <w:spacing w:val="-9"/>
          <w:szCs w:val="22"/>
        </w:rPr>
        <w:t xml:space="preserve"> </w:t>
      </w:r>
      <w:r w:rsidRPr="00580F70">
        <w:rPr>
          <w:rFonts w:cs="Arial"/>
          <w:szCs w:val="22"/>
        </w:rPr>
        <w:t>is</w:t>
      </w:r>
      <w:r w:rsidRPr="00580F70">
        <w:rPr>
          <w:rFonts w:cs="Arial"/>
          <w:spacing w:val="-5"/>
          <w:szCs w:val="22"/>
        </w:rPr>
        <w:t xml:space="preserve"> </w:t>
      </w:r>
      <w:r w:rsidRPr="00580F70">
        <w:rPr>
          <w:rFonts w:cs="Arial"/>
          <w:szCs w:val="22"/>
        </w:rPr>
        <w:t>nominated</w:t>
      </w:r>
      <w:r w:rsidRPr="00580F70">
        <w:rPr>
          <w:rFonts w:cs="Arial"/>
          <w:spacing w:val="-4"/>
          <w:szCs w:val="22"/>
        </w:rPr>
        <w:t xml:space="preserve"> </w:t>
      </w:r>
      <w:r w:rsidRPr="00580F70">
        <w:rPr>
          <w:rFonts w:cs="Arial"/>
          <w:szCs w:val="22"/>
        </w:rPr>
        <w:t>by</w:t>
      </w:r>
      <w:r w:rsidRPr="00580F70">
        <w:rPr>
          <w:rFonts w:cs="Arial"/>
          <w:spacing w:val="-5"/>
          <w:szCs w:val="22"/>
        </w:rPr>
        <w:t xml:space="preserve"> </w:t>
      </w:r>
      <w:r w:rsidRPr="00580F70">
        <w:rPr>
          <w:rFonts w:cs="Arial"/>
          <w:szCs w:val="22"/>
        </w:rPr>
        <w:t>the</w:t>
      </w:r>
      <w:r w:rsidRPr="00580F70">
        <w:rPr>
          <w:rFonts w:cs="Arial"/>
          <w:spacing w:val="-4"/>
          <w:szCs w:val="22"/>
        </w:rPr>
        <w:t xml:space="preserve"> </w:t>
      </w:r>
      <w:r w:rsidRPr="00580F70">
        <w:rPr>
          <w:rFonts w:cs="Arial"/>
          <w:szCs w:val="22"/>
        </w:rPr>
        <w:t>CPHS Administrator and then submitted for appointment by the Secretary of CalHHS. The</w:t>
      </w:r>
      <w:r w:rsidRPr="00580F70">
        <w:rPr>
          <w:rFonts w:cs="Arial"/>
          <w:spacing w:val="-4"/>
          <w:szCs w:val="22"/>
        </w:rPr>
        <w:t xml:space="preserve"> </w:t>
      </w:r>
      <w:r w:rsidRPr="00580F70">
        <w:rPr>
          <w:rFonts w:cs="Arial"/>
          <w:szCs w:val="22"/>
        </w:rPr>
        <w:t>Chair</w:t>
      </w:r>
      <w:r w:rsidRPr="00580F70">
        <w:rPr>
          <w:rFonts w:cs="Arial"/>
          <w:spacing w:val="-11"/>
          <w:szCs w:val="22"/>
        </w:rPr>
        <w:t xml:space="preserve"> </w:t>
      </w:r>
      <w:r w:rsidR="00E95DB5">
        <w:rPr>
          <w:rFonts w:cs="Arial"/>
          <w:szCs w:val="22"/>
        </w:rPr>
        <w:t>must</w:t>
      </w:r>
      <w:r w:rsidRPr="00580F70">
        <w:rPr>
          <w:rFonts w:cs="Arial"/>
          <w:spacing w:val="-9"/>
          <w:szCs w:val="22"/>
        </w:rPr>
        <w:t xml:space="preserve"> </w:t>
      </w:r>
      <w:r w:rsidRPr="00580F70">
        <w:rPr>
          <w:rFonts w:cs="Arial"/>
          <w:szCs w:val="22"/>
        </w:rPr>
        <w:t>have been a member of the CPHS for at least two (2) years.</w:t>
      </w:r>
      <w:bookmarkStart w:id="33" w:name="_bookmark27"/>
      <w:bookmarkEnd w:id="33"/>
      <w:r w:rsidR="006125FC">
        <w:rPr>
          <w:rFonts w:cs="Arial"/>
          <w:szCs w:val="22"/>
        </w:rPr>
        <w:t xml:space="preserve"> </w:t>
      </w:r>
      <w:r w:rsidRPr="008A2984">
        <w:t>The</w:t>
      </w:r>
      <w:r w:rsidRPr="008A2984">
        <w:rPr>
          <w:spacing w:val="-1"/>
        </w:rPr>
        <w:t xml:space="preserve"> </w:t>
      </w:r>
      <w:r w:rsidRPr="008A2984">
        <w:t>Chair</w:t>
      </w:r>
      <w:r w:rsidRPr="008A2984">
        <w:rPr>
          <w:spacing w:val="-5"/>
        </w:rPr>
        <w:t xml:space="preserve"> </w:t>
      </w:r>
      <w:r w:rsidRPr="008A2984">
        <w:t>serves</w:t>
      </w:r>
      <w:r w:rsidRPr="008A2984">
        <w:rPr>
          <w:spacing w:val="-3"/>
        </w:rPr>
        <w:t xml:space="preserve"> </w:t>
      </w:r>
      <w:r w:rsidRPr="008A2984">
        <w:t>at</w:t>
      </w:r>
      <w:r w:rsidRPr="008A2984">
        <w:rPr>
          <w:spacing w:val="-9"/>
        </w:rPr>
        <w:t xml:space="preserve"> </w:t>
      </w:r>
      <w:r w:rsidRPr="008A2984">
        <w:t>the</w:t>
      </w:r>
      <w:r w:rsidRPr="008A2984">
        <w:rPr>
          <w:spacing w:val="-1"/>
        </w:rPr>
        <w:t xml:space="preserve"> </w:t>
      </w:r>
      <w:r w:rsidRPr="008A2984">
        <w:t>discretion</w:t>
      </w:r>
      <w:r w:rsidRPr="008A2984">
        <w:rPr>
          <w:spacing w:val="-2"/>
        </w:rPr>
        <w:t xml:space="preserve"> </w:t>
      </w:r>
      <w:r w:rsidRPr="008A2984">
        <w:t>of</w:t>
      </w:r>
      <w:r w:rsidRPr="008A2984">
        <w:rPr>
          <w:spacing w:val="-6"/>
        </w:rPr>
        <w:t xml:space="preserve"> </w:t>
      </w:r>
      <w:r w:rsidRPr="008A2984">
        <w:t>the Secretary</w:t>
      </w:r>
      <w:r w:rsidRPr="008A2984">
        <w:rPr>
          <w:spacing w:val="-5"/>
        </w:rPr>
        <w:t xml:space="preserve"> </w:t>
      </w:r>
      <w:r w:rsidRPr="008A2984">
        <w:t>of</w:t>
      </w:r>
      <w:r w:rsidRPr="008A2984">
        <w:rPr>
          <w:spacing w:val="-5"/>
        </w:rPr>
        <w:t xml:space="preserve"> </w:t>
      </w:r>
      <w:r w:rsidRPr="008A2984">
        <w:rPr>
          <w:spacing w:val="-2"/>
        </w:rPr>
        <w:t>CalHHS.</w:t>
      </w:r>
      <w:r w:rsidR="006125FC">
        <w:rPr>
          <w:spacing w:val="-2"/>
        </w:rPr>
        <w:t xml:space="preserve"> </w:t>
      </w:r>
      <w:r w:rsidRPr="008A2984">
        <w:t>After</w:t>
      </w:r>
      <w:r w:rsidRPr="008A2984">
        <w:rPr>
          <w:spacing w:val="-7"/>
        </w:rPr>
        <w:t xml:space="preserve"> </w:t>
      </w:r>
      <w:r w:rsidRPr="008A2984">
        <w:t>three</w:t>
      </w:r>
      <w:r w:rsidRPr="008A2984">
        <w:rPr>
          <w:spacing w:val="-4"/>
        </w:rPr>
        <w:t xml:space="preserve"> </w:t>
      </w:r>
      <w:r w:rsidRPr="008A2984">
        <w:t>(3)</w:t>
      </w:r>
      <w:r w:rsidRPr="008A2984">
        <w:rPr>
          <w:spacing w:val="-7"/>
        </w:rPr>
        <w:t xml:space="preserve"> </w:t>
      </w:r>
      <w:r w:rsidRPr="008A2984">
        <w:t>years</w:t>
      </w:r>
      <w:r w:rsidRPr="008A2984">
        <w:rPr>
          <w:spacing w:val="-7"/>
        </w:rPr>
        <w:t xml:space="preserve"> </w:t>
      </w:r>
      <w:r w:rsidRPr="008A2984">
        <w:t>of</w:t>
      </w:r>
      <w:r w:rsidRPr="008A2984">
        <w:rPr>
          <w:spacing w:val="-9"/>
        </w:rPr>
        <w:t xml:space="preserve"> </w:t>
      </w:r>
      <w:r w:rsidRPr="008A2984">
        <w:t>service,</w:t>
      </w:r>
      <w:r w:rsidRPr="008A2984">
        <w:rPr>
          <w:spacing w:val="-5"/>
        </w:rPr>
        <w:t xml:space="preserve"> </w:t>
      </w:r>
      <w:r w:rsidRPr="008A2984">
        <w:t>the</w:t>
      </w:r>
      <w:r w:rsidRPr="008A2984">
        <w:rPr>
          <w:spacing w:val="-7"/>
        </w:rPr>
        <w:t xml:space="preserve"> </w:t>
      </w:r>
      <w:r w:rsidRPr="008A2984">
        <w:t>Chair</w:t>
      </w:r>
      <w:r w:rsidRPr="008A2984">
        <w:rPr>
          <w:spacing w:val="-8"/>
        </w:rPr>
        <w:t xml:space="preserve"> </w:t>
      </w:r>
      <w:r w:rsidRPr="008A2984">
        <w:t>is</w:t>
      </w:r>
      <w:r w:rsidRPr="008A2984">
        <w:rPr>
          <w:spacing w:val="-5"/>
        </w:rPr>
        <w:t xml:space="preserve"> </w:t>
      </w:r>
      <w:r w:rsidRPr="008A2984">
        <w:t>eligible</w:t>
      </w:r>
      <w:r w:rsidRPr="008A2984">
        <w:rPr>
          <w:spacing w:val="-4"/>
        </w:rPr>
        <w:t xml:space="preserve"> </w:t>
      </w:r>
      <w:r w:rsidRPr="008A2984">
        <w:t>for</w:t>
      </w:r>
      <w:r w:rsidRPr="008A2984">
        <w:rPr>
          <w:spacing w:val="-10"/>
        </w:rPr>
        <w:t xml:space="preserve"> </w:t>
      </w:r>
      <w:r w:rsidRPr="008A2984">
        <w:t>additional</w:t>
      </w:r>
      <w:r w:rsidRPr="008A2984">
        <w:rPr>
          <w:spacing w:val="-6"/>
        </w:rPr>
        <w:t xml:space="preserve"> </w:t>
      </w:r>
      <w:r w:rsidRPr="008A2984">
        <w:t>three</w:t>
      </w:r>
      <w:r w:rsidRPr="008A2984">
        <w:rPr>
          <w:spacing w:val="-4"/>
        </w:rPr>
        <w:t xml:space="preserve"> </w:t>
      </w:r>
      <w:r w:rsidRPr="008A2984">
        <w:t>year term of service as Chair upon reappointment by the CalHHS’ Secretary.</w:t>
      </w:r>
      <w:r w:rsidR="0037524F">
        <w:br/>
      </w:r>
    </w:p>
    <w:p w14:paraId="7DB4F1B2" w14:textId="7825D778" w:rsidR="00C44447" w:rsidRDefault="00C44447" w:rsidP="00C44447">
      <w:pPr>
        <w:pStyle w:val="Heading3"/>
      </w:pPr>
      <w:bookmarkStart w:id="34" w:name="_bookmark28"/>
      <w:bookmarkStart w:id="35" w:name="_Toc235017157"/>
      <w:bookmarkEnd w:id="34"/>
      <w:r>
        <w:t>Duties</w:t>
      </w:r>
      <w:r>
        <w:rPr>
          <w:spacing w:val="-9"/>
        </w:rPr>
        <w:t xml:space="preserve"> </w:t>
      </w:r>
      <w:r>
        <w:t>and</w:t>
      </w:r>
      <w:r>
        <w:rPr>
          <w:spacing w:val="-6"/>
        </w:rPr>
        <w:t xml:space="preserve"> </w:t>
      </w:r>
      <w:r>
        <w:t>Responsibilities</w:t>
      </w:r>
      <w:bookmarkEnd w:id="35"/>
    </w:p>
    <w:p w14:paraId="4CE9DEFE" w14:textId="57F08729" w:rsidR="00F03152" w:rsidRPr="00F03152" w:rsidRDefault="00F03152" w:rsidP="00F03152">
      <w:r>
        <w:t>In addition to the responsibilities of all CPHS members, the CPHS Chairperson will:</w:t>
      </w:r>
    </w:p>
    <w:p w14:paraId="21A92E1B" w14:textId="77777777" w:rsidR="00C44447" w:rsidRPr="003922BC" w:rsidRDefault="00C44447" w:rsidP="00C467F6">
      <w:pPr>
        <w:pStyle w:val="ListParagraph"/>
        <w:widowControl w:val="0"/>
        <w:numPr>
          <w:ilvl w:val="0"/>
          <w:numId w:val="156"/>
        </w:numPr>
        <w:autoSpaceDE w:val="0"/>
        <w:autoSpaceDN w:val="0"/>
        <w:spacing w:before="256" w:after="0" w:line="240" w:lineRule="auto"/>
        <w:ind w:left="720" w:right="562"/>
        <w:contextualSpacing w:val="0"/>
        <w:rPr>
          <w:rFonts w:cs="Arial"/>
          <w:szCs w:val="22"/>
        </w:rPr>
      </w:pPr>
      <w:r w:rsidRPr="003922BC">
        <w:rPr>
          <w:rFonts w:cs="Arial"/>
          <w:szCs w:val="22"/>
        </w:rPr>
        <w:lastRenderedPageBreak/>
        <w:t>Assures</w:t>
      </w:r>
      <w:r w:rsidRPr="003922BC">
        <w:rPr>
          <w:rFonts w:cs="Arial"/>
          <w:spacing w:val="-5"/>
          <w:szCs w:val="22"/>
        </w:rPr>
        <w:t xml:space="preserve"> </w:t>
      </w:r>
      <w:r w:rsidRPr="003922BC">
        <w:rPr>
          <w:rFonts w:cs="Arial"/>
          <w:szCs w:val="22"/>
        </w:rPr>
        <w:t>that</w:t>
      </w:r>
      <w:r w:rsidRPr="003922BC">
        <w:rPr>
          <w:rFonts w:cs="Arial"/>
          <w:spacing w:val="-9"/>
          <w:szCs w:val="22"/>
        </w:rPr>
        <w:t xml:space="preserve"> </w:t>
      </w:r>
      <w:r w:rsidRPr="003922BC">
        <w:rPr>
          <w:rFonts w:cs="Arial"/>
          <w:szCs w:val="22"/>
        </w:rPr>
        <w:t>the</w:t>
      </w:r>
      <w:r w:rsidRPr="003922BC">
        <w:rPr>
          <w:rFonts w:cs="Arial"/>
          <w:spacing w:val="-7"/>
          <w:szCs w:val="22"/>
        </w:rPr>
        <w:t xml:space="preserve"> </w:t>
      </w:r>
      <w:r w:rsidRPr="003922BC">
        <w:rPr>
          <w:rFonts w:cs="Arial"/>
          <w:szCs w:val="22"/>
        </w:rPr>
        <w:t>CPHS</w:t>
      </w:r>
      <w:r w:rsidRPr="003922BC">
        <w:rPr>
          <w:rFonts w:cs="Arial"/>
          <w:spacing w:val="-7"/>
          <w:szCs w:val="22"/>
        </w:rPr>
        <w:t xml:space="preserve"> </w:t>
      </w:r>
      <w:r w:rsidRPr="003922BC">
        <w:rPr>
          <w:rFonts w:cs="Arial"/>
          <w:szCs w:val="22"/>
        </w:rPr>
        <w:t>operates</w:t>
      </w:r>
      <w:r w:rsidRPr="003922BC">
        <w:rPr>
          <w:rFonts w:cs="Arial"/>
          <w:spacing w:val="-7"/>
          <w:szCs w:val="22"/>
        </w:rPr>
        <w:t xml:space="preserve"> </w:t>
      </w:r>
      <w:r w:rsidRPr="003922BC">
        <w:rPr>
          <w:rFonts w:cs="Arial"/>
          <w:szCs w:val="22"/>
        </w:rPr>
        <w:t>in</w:t>
      </w:r>
      <w:r w:rsidRPr="003922BC">
        <w:rPr>
          <w:rFonts w:cs="Arial"/>
          <w:spacing w:val="-7"/>
          <w:szCs w:val="22"/>
        </w:rPr>
        <w:t xml:space="preserve"> </w:t>
      </w:r>
      <w:r w:rsidRPr="003922BC">
        <w:rPr>
          <w:rFonts w:cs="Arial"/>
          <w:szCs w:val="22"/>
        </w:rPr>
        <w:t>accordance</w:t>
      </w:r>
      <w:r w:rsidRPr="003922BC">
        <w:rPr>
          <w:rFonts w:cs="Arial"/>
          <w:spacing w:val="-5"/>
          <w:szCs w:val="22"/>
        </w:rPr>
        <w:t xml:space="preserve"> </w:t>
      </w:r>
      <w:r w:rsidRPr="003922BC">
        <w:rPr>
          <w:rFonts w:cs="Arial"/>
          <w:szCs w:val="22"/>
        </w:rPr>
        <w:t>with</w:t>
      </w:r>
      <w:r w:rsidRPr="003922BC">
        <w:rPr>
          <w:rFonts w:cs="Arial"/>
          <w:spacing w:val="-7"/>
          <w:szCs w:val="22"/>
        </w:rPr>
        <w:t xml:space="preserve"> </w:t>
      </w:r>
      <w:r w:rsidRPr="003922BC">
        <w:rPr>
          <w:rFonts w:cs="Arial"/>
          <w:szCs w:val="22"/>
        </w:rPr>
        <w:t>the</w:t>
      </w:r>
      <w:r w:rsidRPr="003922BC">
        <w:rPr>
          <w:rFonts w:cs="Arial"/>
          <w:spacing w:val="-8"/>
          <w:szCs w:val="22"/>
        </w:rPr>
        <w:t xml:space="preserve"> </w:t>
      </w:r>
      <w:r w:rsidRPr="003922BC">
        <w:rPr>
          <w:rFonts w:cs="Arial"/>
          <w:szCs w:val="22"/>
        </w:rPr>
        <w:t>terms</w:t>
      </w:r>
      <w:r w:rsidRPr="003922BC">
        <w:rPr>
          <w:rFonts w:cs="Arial"/>
          <w:spacing w:val="-7"/>
          <w:szCs w:val="22"/>
        </w:rPr>
        <w:t xml:space="preserve"> </w:t>
      </w:r>
      <w:r w:rsidRPr="003922BC">
        <w:rPr>
          <w:rFonts w:cs="Arial"/>
          <w:szCs w:val="22"/>
        </w:rPr>
        <w:t>of</w:t>
      </w:r>
      <w:r w:rsidRPr="003922BC">
        <w:rPr>
          <w:rFonts w:cs="Arial"/>
          <w:spacing w:val="-9"/>
          <w:szCs w:val="22"/>
        </w:rPr>
        <w:t xml:space="preserve"> </w:t>
      </w:r>
      <w:r w:rsidRPr="003922BC">
        <w:rPr>
          <w:rFonts w:cs="Arial"/>
          <w:szCs w:val="22"/>
        </w:rPr>
        <w:t>the</w:t>
      </w:r>
      <w:r w:rsidRPr="003922BC">
        <w:rPr>
          <w:rFonts w:cs="Arial"/>
          <w:spacing w:val="-7"/>
          <w:szCs w:val="22"/>
        </w:rPr>
        <w:t xml:space="preserve"> </w:t>
      </w:r>
      <w:r w:rsidRPr="003922BC">
        <w:rPr>
          <w:rFonts w:cs="Arial"/>
          <w:szCs w:val="22"/>
        </w:rPr>
        <w:t xml:space="preserve">FWA (shared responsibility with the Administrator) and informs the CalHHS Secretary regarding problems that inhibit the CPHS from fulfilling its </w:t>
      </w:r>
      <w:r w:rsidRPr="003922BC">
        <w:rPr>
          <w:rFonts w:cs="Arial"/>
          <w:spacing w:val="-2"/>
          <w:szCs w:val="22"/>
        </w:rPr>
        <w:t>functions.</w:t>
      </w:r>
    </w:p>
    <w:p w14:paraId="725A7FC6" w14:textId="5CDB7557" w:rsidR="00C44447" w:rsidRPr="003922BC" w:rsidRDefault="00C44447" w:rsidP="00C467F6">
      <w:pPr>
        <w:pStyle w:val="ListParagraph"/>
        <w:widowControl w:val="0"/>
        <w:numPr>
          <w:ilvl w:val="0"/>
          <w:numId w:val="156"/>
        </w:numPr>
        <w:autoSpaceDE w:val="0"/>
        <w:autoSpaceDN w:val="0"/>
        <w:spacing w:before="254" w:after="0" w:line="242" w:lineRule="auto"/>
        <w:ind w:left="720" w:right="734"/>
        <w:contextualSpacing w:val="0"/>
        <w:rPr>
          <w:rFonts w:cs="Arial"/>
          <w:szCs w:val="22"/>
        </w:rPr>
      </w:pPr>
      <w:r w:rsidRPr="003922BC">
        <w:rPr>
          <w:rFonts w:cs="Arial"/>
          <w:szCs w:val="22"/>
        </w:rPr>
        <w:t>Ensures</w:t>
      </w:r>
      <w:r w:rsidRPr="003922BC">
        <w:rPr>
          <w:rFonts w:cs="Arial"/>
          <w:spacing w:val="-10"/>
          <w:szCs w:val="22"/>
        </w:rPr>
        <w:t xml:space="preserve"> </w:t>
      </w:r>
      <w:r w:rsidRPr="003922BC">
        <w:rPr>
          <w:rFonts w:cs="Arial"/>
          <w:szCs w:val="22"/>
        </w:rPr>
        <w:t>that</w:t>
      </w:r>
      <w:r w:rsidRPr="003922BC">
        <w:rPr>
          <w:rFonts w:cs="Arial"/>
          <w:spacing w:val="-7"/>
          <w:szCs w:val="22"/>
        </w:rPr>
        <w:t xml:space="preserve"> </w:t>
      </w:r>
      <w:r w:rsidRPr="003922BC">
        <w:rPr>
          <w:rFonts w:cs="Arial"/>
          <w:szCs w:val="22"/>
        </w:rPr>
        <w:t>CPHS</w:t>
      </w:r>
      <w:r w:rsidRPr="003922BC">
        <w:rPr>
          <w:rFonts w:cs="Arial"/>
          <w:spacing w:val="-7"/>
          <w:szCs w:val="22"/>
        </w:rPr>
        <w:t xml:space="preserve"> </w:t>
      </w:r>
      <w:r w:rsidRPr="003922BC">
        <w:rPr>
          <w:rFonts w:cs="Arial"/>
          <w:szCs w:val="22"/>
        </w:rPr>
        <w:t>operates</w:t>
      </w:r>
      <w:r w:rsidRPr="003922BC">
        <w:rPr>
          <w:rFonts w:cs="Arial"/>
          <w:spacing w:val="-8"/>
          <w:szCs w:val="22"/>
        </w:rPr>
        <w:t xml:space="preserve"> </w:t>
      </w:r>
      <w:r w:rsidRPr="003922BC">
        <w:rPr>
          <w:rFonts w:cs="Arial"/>
          <w:szCs w:val="22"/>
        </w:rPr>
        <w:t>within</w:t>
      </w:r>
      <w:r w:rsidRPr="003922BC">
        <w:rPr>
          <w:rFonts w:cs="Arial"/>
          <w:spacing w:val="-7"/>
          <w:szCs w:val="22"/>
        </w:rPr>
        <w:t xml:space="preserve"> </w:t>
      </w:r>
      <w:r w:rsidRPr="003922BC">
        <w:rPr>
          <w:rFonts w:cs="Arial"/>
          <w:szCs w:val="22"/>
        </w:rPr>
        <w:t>its</w:t>
      </w:r>
      <w:r w:rsidRPr="003922BC">
        <w:rPr>
          <w:rFonts w:cs="Arial"/>
          <w:spacing w:val="-8"/>
          <w:szCs w:val="22"/>
        </w:rPr>
        <w:t xml:space="preserve"> </w:t>
      </w:r>
      <w:r w:rsidRPr="003922BC">
        <w:rPr>
          <w:rFonts w:cs="Arial"/>
          <w:szCs w:val="22"/>
        </w:rPr>
        <w:t>authority</w:t>
      </w:r>
      <w:r w:rsidRPr="003922BC">
        <w:rPr>
          <w:rFonts w:cs="Arial"/>
          <w:spacing w:val="-8"/>
          <w:szCs w:val="22"/>
        </w:rPr>
        <w:t xml:space="preserve"> </w:t>
      </w:r>
      <w:r w:rsidRPr="003922BC">
        <w:rPr>
          <w:rFonts w:cs="Arial"/>
          <w:szCs w:val="22"/>
        </w:rPr>
        <w:t>and</w:t>
      </w:r>
      <w:r w:rsidRPr="003922BC">
        <w:rPr>
          <w:rFonts w:cs="Arial"/>
          <w:spacing w:val="-7"/>
          <w:szCs w:val="22"/>
        </w:rPr>
        <w:t xml:space="preserve"> </w:t>
      </w:r>
      <w:r w:rsidRPr="003922BC">
        <w:rPr>
          <w:rFonts w:cs="Arial"/>
          <w:szCs w:val="22"/>
        </w:rPr>
        <w:t>consistent</w:t>
      </w:r>
      <w:r w:rsidRPr="003922BC">
        <w:rPr>
          <w:rFonts w:cs="Arial"/>
          <w:spacing w:val="-7"/>
          <w:szCs w:val="22"/>
        </w:rPr>
        <w:t xml:space="preserve"> </w:t>
      </w:r>
      <w:r w:rsidRPr="003922BC">
        <w:rPr>
          <w:rFonts w:cs="Arial"/>
          <w:szCs w:val="22"/>
        </w:rPr>
        <w:t>with</w:t>
      </w:r>
      <w:r w:rsidRPr="003922BC">
        <w:rPr>
          <w:rFonts w:cs="Arial"/>
          <w:spacing w:val="-9"/>
          <w:szCs w:val="22"/>
        </w:rPr>
        <w:t xml:space="preserve"> </w:t>
      </w:r>
      <w:hyperlink r:id="rId58" w:history="1">
        <w:r w:rsidRPr="00085FBD">
          <w:rPr>
            <w:rStyle w:val="Hyperlink"/>
            <w:rFonts w:cs="Arial"/>
            <w:szCs w:val="22"/>
          </w:rPr>
          <w:t>Civil Code section 1798.24(t)</w:t>
        </w:r>
      </w:hyperlink>
      <w:r w:rsidRPr="003922BC">
        <w:rPr>
          <w:rFonts w:cs="Arial"/>
          <w:szCs w:val="22"/>
        </w:rPr>
        <w:t xml:space="preserve"> as well as federal, state and local regulations, policies or guidelines related to research involving human subjects.</w:t>
      </w:r>
    </w:p>
    <w:p w14:paraId="14E4B117" w14:textId="77777777" w:rsidR="00C44447" w:rsidRPr="003922BC" w:rsidRDefault="00C44447" w:rsidP="00C467F6">
      <w:pPr>
        <w:pStyle w:val="ListParagraph"/>
        <w:widowControl w:val="0"/>
        <w:numPr>
          <w:ilvl w:val="0"/>
          <w:numId w:val="156"/>
        </w:numPr>
        <w:autoSpaceDE w:val="0"/>
        <w:autoSpaceDN w:val="0"/>
        <w:spacing w:before="251" w:after="0" w:line="240" w:lineRule="auto"/>
        <w:ind w:left="720" w:right="908"/>
        <w:contextualSpacing w:val="0"/>
        <w:rPr>
          <w:rFonts w:cs="Arial"/>
          <w:szCs w:val="22"/>
        </w:rPr>
      </w:pPr>
      <w:r w:rsidRPr="003922BC">
        <w:rPr>
          <w:rFonts w:cs="Arial"/>
          <w:szCs w:val="22"/>
        </w:rPr>
        <w:t>Advises</w:t>
      </w:r>
      <w:r w:rsidRPr="003922BC">
        <w:rPr>
          <w:rFonts w:cs="Arial"/>
          <w:spacing w:val="-9"/>
          <w:szCs w:val="22"/>
        </w:rPr>
        <w:t xml:space="preserve"> </w:t>
      </w:r>
      <w:r w:rsidRPr="003922BC">
        <w:rPr>
          <w:rFonts w:cs="Arial"/>
          <w:szCs w:val="22"/>
        </w:rPr>
        <w:t>the</w:t>
      </w:r>
      <w:r w:rsidRPr="003922BC">
        <w:rPr>
          <w:rFonts w:cs="Arial"/>
          <w:spacing w:val="-8"/>
          <w:szCs w:val="22"/>
        </w:rPr>
        <w:t xml:space="preserve"> </w:t>
      </w:r>
      <w:r w:rsidRPr="003922BC">
        <w:rPr>
          <w:rFonts w:cs="Arial"/>
          <w:szCs w:val="22"/>
        </w:rPr>
        <w:t>Secretary</w:t>
      </w:r>
      <w:r w:rsidRPr="003922BC">
        <w:rPr>
          <w:rFonts w:cs="Arial"/>
          <w:spacing w:val="-11"/>
          <w:szCs w:val="22"/>
        </w:rPr>
        <w:t xml:space="preserve"> </w:t>
      </w:r>
      <w:r w:rsidRPr="003922BC">
        <w:rPr>
          <w:rFonts w:cs="Arial"/>
          <w:szCs w:val="22"/>
        </w:rPr>
        <w:t>of</w:t>
      </w:r>
      <w:r w:rsidRPr="003922BC">
        <w:rPr>
          <w:rFonts w:cs="Arial"/>
          <w:spacing w:val="-6"/>
          <w:szCs w:val="22"/>
        </w:rPr>
        <w:t xml:space="preserve"> </w:t>
      </w:r>
      <w:r w:rsidRPr="003922BC">
        <w:rPr>
          <w:rFonts w:cs="Arial"/>
          <w:szCs w:val="22"/>
        </w:rPr>
        <w:t>CalHHS</w:t>
      </w:r>
      <w:r w:rsidRPr="003922BC">
        <w:rPr>
          <w:rFonts w:cs="Arial"/>
          <w:spacing w:val="-6"/>
          <w:szCs w:val="22"/>
        </w:rPr>
        <w:t xml:space="preserve"> </w:t>
      </w:r>
      <w:r w:rsidRPr="003922BC">
        <w:rPr>
          <w:rFonts w:cs="Arial"/>
          <w:szCs w:val="22"/>
        </w:rPr>
        <w:t>regarding</w:t>
      </w:r>
      <w:r w:rsidRPr="003922BC">
        <w:rPr>
          <w:rFonts w:cs="Arial"/>
          <w:spacing w:val="-8"/>
          <w:szCs w:val="22"/>
        </w:rPr>
        <w:t xml:space="preserve"> </w:t>
      </w:r>
      <w:r w:rsidRPr="003922BC">
        <w:rPr>
          <w:rFonts w:cs="Arial"/>
          <w:szCs w:val="22"/>
        </w:rPr>
        <w:t>appointment</w:t>
      </w:r>
      <w:r w:rsidRPr="003922BC">
        <w:rPr>
          <w:rFonts w:cs="Arial"/>
          <w:spacing w:val="-11"/>
          <w:szCs w:val="22"/>
        </w:rPr>
        <w:t xml:space="preserve"> </w:t>
      </w:r>
      <w:r w:rsidRPr="003922BC">
        <w:rPr>
          <w:rFonts w:cs="Arial"/>
          <w:szCs w:val="22"/>
        </w:rPr>
        <w:t>of</w:t>
      </w:r>
      <w:r w:rsidRPr="003922BC">
        <w:rPr>
          <w:rFonts w:cs="Arial"/>
          <w:spacing w:val="-13"/>
          <w:szCs w:val="22"/>
        </w:rPr>
        <w:t xml:space="preserve"> </w:t>
      </w:r>
      <w:r w:rsidRPr="003922BC">
        <w:rPr>
          <w:rFonts w:cs="Arial"/>
          <w:szCs w:val="22"/>
        </w:rPr>
        <w:t>new</w:t>
      </w:r>
      <w:r w:rsidRPr="003922BC">
        <w:rPr>
          <w:rFonts w:cs="Arial"/>
          <w:spacing w:val="-9"/>
          <w:szCs w:val="22"/>
        </w:rPr>
        <w:t xml:space="preserve"> </w:t>
      </w:r>
      <w:r w:rsidRPr="003922BC">
        <w:rPr>
          <w:rFonts w:cs="Arial"/>
          <w:szCs w:val="22"/>
        </w:rPr>
        <w:t xml:space="preserve">CPHS </w:t>
      </w:r>
      <w:r w:rsidRPr="003922BC">
        <w:rPr>
          <w:rFonts w:cs="Arial"/>
          <w:spacing w:val="-2"/>
          <w:szCs w:val="22"/>
        </w:rPr>
        <w:t>members.</w:t>
      </w:r>
    </w:p>
    <w:p w14:paraId="246A7109" w14:textId="77777777" w:rsidR="00C44447" w:rsidRPr="003922BC" w:rsidRDefault="00C44447" w:rsidP="00C467F6">
      <w:pPr>
        <w:pStyle w:val="ListParagraph"/>
        <w:widowControl w:val="0"/>
        <w:numPr>
          <w:ilvl w:val="0"/>
          <w:numId w:val="156"/>
        </w:numPr>
        <w:autoSpaceDE w:val="0"/>
        <w:autoSpaceDN w:val="0"/>
        <w:spacing w:before="255" w:after="0" w:line="240" w:lineRule="auto"/>
        <w:ind w:left="720" w:right="274"/>
        <w:contextualSpacing w:val="0"/>
        <w:rPr>
          <w:rFonts w:cs="Arial"/>
          <w:szCs w:val="22"/>
        </w:rPr>
      </w:pPr>
      <w:r w:rsidRPr="003922BC">
        <w:rPr>
          <w:rFonts w:cs="Arial"/>
          <w:szCs w:val="22"/>
        </w:rPr>
        <w:t>Advises</w:t>
      </w:r>
      <w:r w:rsidRPr="003922BC">
        <w:rPr>
          <w:rFonts w:cs="Arial"/>
          <w:spacing w:val="-8"/>
          <w:szCs w:val="22"/>
        </w:rPr>
        <w:t xml:space="preserve"> </w:t>
      </w:r>
      <w:r w:rsidRPr="003922BC">
        <w:rPr>
          <w:rFonts w:cs="Arial"/>
          <w:szCs w:val="22"/>
        </w:rPr>
        <w:t>Researchers</w:t>
      </w:r>
      <w:r w:rsidRPr="003922BC">
        <w:rPr>
          <w:rFonts w:cs="Arial"/>
          <w:spacing w:val="-10"/>
          <w:szCs w:val="22"/>
        </w:rPr>
        <w:t xml:space="preserve"> </w:t>
      </w:r>
      <w:r w:rsidRPr="003922BC">
        <w:rPr>
          <w:rFonts w:cs="Arial"/>
          <w:szCs w:val="22"/>
        </w:rPr>
        <w:t>both</w:t>
      </w:r>
      <w:r w:rsidRPr="003922BC">
        <w:rPr>
          <w:rFonts w:cs="Arial"/>
          <w:spacing w:val="-9"/>
          <w:szCs w:val="22"/>
        </w:rPr>
        <w:t xml:space="preserve"> </w:t>
      </w:r>
      <w:r w:rsidRPr="003922BC">
        <w:rPr>
          <w:rFonts w:cs="Arial"/>
          <w:szCs w:val="22"/>
        </w:rPr>
        <w:t>within</w:t>
      </w:r>
      <w:r w:rsidRPr="003922BC">
        <w:rPr>
          <w:rFonts w:cs="Arial"/>
          <w:spacing w:val="-8"/>
          <w:szCs w:val="22"/>
        </w:rPr>
        <w:t xml:space="preserve"> </w:t>
      </w:r>
      <w:r w:rsidRPr="003922BC">
        <w:rPr>
          <w:rFonts w:cs="Arial"/>
          <w:szCs w:val="22"/>
        </w:rPr>
        <w:t>and</w:t>
      </w:r>
      <w:r w:rsidRPr="003922BC">
        <w:rPr>
          <w:rFonts w:cs="Arial"/>
          <w:spacing w:val="-8"/>
          <w:szCs w:val="22"/>
        </w:rPr>
        <w:t xml:space="preserve"> </w:t>
      </w:r>
      <w:r w:rsidRPr="003922BC">
        <w:rPr>
          <w:rFonts w:cs="Arial"/>
          <w:szCs w:val="22"/>
        </w:rPr>
        <w:t>outside</w:t>
      </w:r>
      <w:r w:rsidRPr="003922BC">
        <w:rPr>
          <w:rFonts w:cs="Arial"/>
          <w:spacing w:val="-9"/>
          <w:szCs w:val="22"/>
        </w:rPr>
        <w:t xml:space="preserve"> </w:t>
      </w:r>
      <w:r w:rsidRPr="003922BC">
        <w:rPr>
          <w:rFonts w:cs="Arial"/>
          <w:szCs w:val="22"/>
        </w:rPr>
        <w:t>CalHHS</w:t>
      </w:r>
      <w:r w:rsidRPr="003922BC">
        <w:rPr>
          <w:rFonts w:cs="Arial"/>
          <w:spacing w:val="-6"/>
          <w:szCs w:val="22"/>
        </w:rPr>
        <w:t xml:space="preserve"> </w:t>
      </w:r>
      <w:r w:rsidRPr="003922BC">
        <w:rPr>
          <w:rFonts w:cs="Arial"/>
          <w:szCs w:val="22"/>
        </w:rPr>
        <w:t>regarding</w:t>
      </w:r>
      <w:r w:rsidRPr="003922BC">
        <w:rPr>
          <w:rFonts w:cs="Arial"/>
          <w:spacing w:val="-8"/>
          <w:szCs w:val="22"/>
        </w:rPr>
        <w:t xml:space="preserve"> </w:t>
      </w:r>
      <w:r w:rsidRPr="003922BC">
        <w:rPr>
          <w:rFonts w:cs="Arial"/>
          <w:szCs w:val="22"/>
        </w:rPr>
        <w:t>the</w:t>
      </w:r>
      <w:r w:rsidRPr="003922BC">
        <w:rPr>
          <w:rFonts w:cs="Arial"/>
          <w:spacing w:val="-9"/>
          <w:szCs w:val="22"/>
        </w:rPr>
        <w:t xml:space="preserve"> </w:t>
      </w:r>
      <w:r w:rsidRPr="003922BC">
        <w:rPr>
          <w:rFonts w:cs="Arial"/>
          <w:szCs w:val="22"/>
        </w:rPr>
        <w:t>purpose and functioning of the CPHS.</w:t>
      </w:r>
    </w:p>
    <w:p w14:paraId="227F2A28" w14:textId="77777777" w:rsidR="00C44447" w:rsidRPr="003922BC" w:rsidRDefault="00C44447" w:rsidP="00C467F6">
      <w:pPr>
        <w:pStyle w:val="ListParagraph"/>
        <w:widowControl w:val="0"/>
        <w:numPr>
          <w:ilvl w:val="0"/>
          <w:numId w:val="156"/>
        </w:numPr>
        <w:autoSpaceDE w:val="0"/>
        <w:autoSpaceDN w:val="0"/>
        <w:spacing w:before="254" w:after="0" w:line="240" w:lineRule="auto"/>
        <w:ind w:left="720" w:right="202"/>
        <w:contextualSpacing w:val="0"/>
        <w:jc w:val="both"/>
        <w:rPr>
          <w:rFonts w:cs="Arial"/>
          <w:szCs w:val="22"/>
        </w:rPr>
      </w:pPr>
      <w:r w:rsidRPr="003922BC">
        <w:rPr>
          <w:rFonts w:cs="Arial"/>
          <w:szCs w:val="22"/>
        </w:rPr>
        <w:t>Determines</w:t>
      </w:r>
      <w:r w:rsidRPr="003922BC">
        <w:rPr>
          <w:rFonts w:cs="Arial"/>
          <w:spacing w:val="-4"/>
          <w:szCs w:val="22"/>
        </w:rPr>
        <w:t xml:space="preserve"> </w:t>
      </w:r>
      <w:r w:rsidRPr="003922BC">
        <w:rPr>
          <w:rFonts w:cs="Arial"/>
          <w:szCs w:val="22"/>
        </w:rPr>
        <w:t>projects</w:t>
      </w:r>
      <w:r w:rsidRPr="003922BC">
        <w:rPr>
          <w:rFonts w:cs="Arial"/>
          <w:spacing w:val="-4"/>
          <w:szCs w:val="22"/>
        </w:rPr>
        <w:t xml:space="preserve"> </w:t>
      </w:r>
      <w:r w:rsidRPr="003922BC">
        <w:rPr>
          <w:rFonts w:cs="Arial"/>
          <w:szCs w:val="22"/>
        </w:rPr>
        <w:t>that</w:t>
      </w:r>
      <w:r w:rsidRPr="003922BC">
        <w:rPr>
          <w:rFonts w:cs="Arial"/>
          <w:spacing w:val="-1"/>
          <w:szCs w:val="22"/>
        </w:rPr>
        <w:t xml:space="preserve"> </w:t>
      </w:r>
      <w:r w:rsidRPr="003922BC">
        <w:rPr>
          <w:rFonts w:cs="Arial"/>
          <w:szCs w:val="22"/>
        </w:rPr>
        <w:t>need</w:t>
      </w:r>
      <w:r w:rsidRPr="003922BC">
        <w:rPr>
          <w:rFonts w:cs="Arial"/>
          <w:spacing w:val="-5"/>
          <w:szCs w:val="22"/>
        </w:rPr>
        <w:t xml:space="preserve"> </w:t>
      </w:r>
      <w:r w:rsidRPr="003922BC">
        <w:rPr>
          <w:rFonts w:cs="Arial"/>
          <w:szCs w:val="22"/>
        </w:rPr>
        <w:t>verification</w:t>
      </w:r>
      <w:r w:rsidRPr="003922BC">
        <w:rPr>
          <w:rFonts w:cs="Arial"/>
          <w:spacing w:val="-1"/>
          <w:szCs w:val="22"/>
        </w:rPr>
        <w:t xml:space="preserve"> </w:t>
      </w:r>
      <w:r w:rsidRPr="003922BC">
        <w:rPr>
          <w:rFonts w:cs="Arial"/>
          <w:szCs w:val="22"/>
        </w:rPr>
        <w:t>of</w:t>
      </w:r>
      <w:r w:rsidRPr="003922BC">
        <w:rPr>
          <w:rFonts w:cs="Arial"/>
          <w:spacing w:val="-6"/>
          <w:szCs w:val="22"/>
        </w:rPr>
        <w:t xml:space="preserve"> </w:t>
      </w:r>
      <w:r w:rsidRPr="003922BC">
        <w:rPr>
          <w:rFonts w:cs="Arial"/>
          <w:szCs w:val="22"/>
        </w:rPr>
        <w:t>information</w:t>
      </w:r>
      <w:r w:rsidRPr="003922BC">
        <w:rPr>
          <w:rFonts w:cs="Arial"/>
          <w:spacing w:val="-1"/>
          <w:szCs w:val="22"/>
        </w:rPr>
        <w:t xml:space="preserve"> </w:t>
      </w:r>
      <w:r w:rsidRPr="003922BC">
        <w:rPr>
          <w:rFonts w:cs="Arial"/>
          <w:szCs w:val="22"/>
        </w:rPr>
        <w:t>from source(s)</w:t>
      </w:r>
      <w:r w:rsidRPr="003922BC">
        <w:rPr>
          <w:rFonts w:cs="Arial"/>
          <w:spacing w:val="-5"/>
          <w:szCs w:val="22"/>
        </w:rPr>
        <w:t xml:space="preserve"> </w:t>
      </w:r>
      <w:r w:rsidRPr="003922BC">
        <w:rPr>
          <w:rFonts w:cs="Arial"/>
          <w:szCs w:val="22"/>
        </w:rPr>
        <w:t>other than the Researcher, including whether material changes have occurred in a project since the last CPHS review.</w:t>
      </w:r>
    </w:p>
    <w:p w14:paraId="038109BD" w14:textId="77777777" w:rsidR="00C44447" w:rsidRPr="003922BC" w:rsidRDefault="00C44447" w:rsidP="00C467F6">
      <w:pPr>
        <w:pStyle w:val="ListParagraph"/>
        <w:widowControl w:val="0"/>
        <w:numPr>
          <w:ilvl w:val="0"/>
          <w:numId w:val="156"/>
        </w:numPr>
        <w:autoSpaceDE w:val="0"/>
        <w:autoSpaceDN w:val="0"/>
        <w:spacing w:before="254" w:after="0" w:line="240" w:lineRule="auto"/>
        <w:ind w:left="720" w:right="202"/>
        <w:contextualSpacing w:val="0"/>
        <w:jc w:val="both"/>
        <w:rPr>
          <w:rFonts w:cs="Arial"/>
          <w:szCs w:val="22"/>
        </w:rPr>
      </w:pPr>
      <w:r w:rsidRPr="003922BC">
        <w:rPr>
          <w:rFonts w:cs="Arial"/>
          <w:szCs w:val="22"/>
        </w:rPr>
        <w:t>Advises the CPHS Administrator regarding daily functioning of the CPHS.</w:t>
      </w:r>
    </w:p>
    <w:p w14:paraId="085F5CE6" w14:textId="77777777" w:rsidR="00C44447" w:rsidRPr="003922BC" w:rsidRDefault="00C44447" w:rsidP="00C467F6">
      <w:pPr>
        <w:pStyle w:val="ListParagraph"/>
        <w:widowControl w:val="0"/>
        <w:numPr>
          <w:ilvl w:val="0"/>
          <w:numId w:val="156"/>
        </w:numPr>
        <w:autoSpaceDE w:val="0"/>
        <w:autoSpaceDN w:val="0"/>
        <w:spacing w:before="254" w:after="0" w:line="240" w:lineRule="auto"/>
        <w:ind w:left="720" w:right="202"/>
        <w:contextualSpacing w:val="0"/>
        <w:jc w:val="both"/>
        <w:rPr>
          <w:rFonts w:cs="Arial"/>
          <w:szCs w:val="22"/>
        </w:rPr>
      </w:pPr>
      <w:r w:rsidRPr="003922BC">
        <w:rPr>
          <w:rFonts w:cs="Arial"/>
          <w:szCs w:val="22"/>
        </w:rPr>
        <w:t>Assists the CPHS Administrator in responding to inquiries from Researchers and others both within and outside of CalHHS.</w:t>
      </w:r>
    </w:p>
    <w:p w14:paraId="4D7B90BC" w14:textId="3C3CDD59" w:rsidR="00C44447" w:rsidRPr="003922BC" w:rsidRDefault="00C44447" w:rsidP="00C467F6">
      <w:pPr>
        <w:pStyle w:val="ListParagraph"/>
        <w:widowControl w:val="0"/>
        <w:numPr>
          <w:ilvl w:val="0"/>
          <w:numId w:val="156"/>
        </w:numPr>
        <w:autoSpaceDE w:val="0"/>
        <w:autoSpaceDN w:val="0"/>
        <w:spacing w:before="254" w:after="0" w:line="240" w:lineRule="auto"/>
        <w:ind w:left="720" w:right="202"/>
        <w:contextualSpacing w:val="0"/>
        <w:jc w:val="both"/>
        <w:rPr>
          <w:rFonts w:cs="Arial"/>
          <w:szCs w:val="22"/>
        </w:rPr>
      </w:pPr>
      <w:r w:rsidRPr="003922BC">
        <w:rPr>
          <w:rFonts w:cs="Arial"/>
          <w:szCs w:val="22"/>
        </w:rPr>
        <w:t>Proposes policy and procedure changes for CPHS.</w:t>
      </w:r>
    </w:p>
    <w:p w14:paraId="186C6A72" w14:textId="77777777" w:rsidR="00C44447" w:rsidRPr="003922BC" w:rsidRDefault="00C44447" w:rsidP="00C467F6">
      <w:pPr>
        <w:pStyle w:val="ListParagraph"/>
        <w:widowControl w:val="0"/>
        <w:numPr>
          <w:ilvl w:val="0"/>
          <w:numId w:val="156"/>
        </w:numPr>
        <w:autoSpaceDE w:val="0"/>
        <w:autoSpaceDN w:val="0"/>
        <w:spacing w:before="254" w:after="0" w:line="240" w:lineRule="auto"/>
        <w:ind w:left="720" w:right="202"/>
        <w:contextualSpacing w:val="0"/>
        <w:jc w:val="both"/>
        <w:rPr>
          <w:rFonts w:cs="Arial"/>
          <w:szCs w:val="22"/>
        </w:rPr>
      </w:pPr>
      <w:r w:rsidRPr="003922BC">
        <w:rPr>
          <w:rFonts w:cs="Arial"/>
          <w:szCs w:val="22"/>
        </w:rPr>
        <w:t xml:space="preserve">Represents CPHS at CalHHS meetings, as well as at national meetings. </w:t>
      </w:r>
    </w:p>
    <w:p w14:paraId="123C4B58" w14:textId="6B7B2CC3" w:rsidR="00C44447" w:rsidRPr="003922BC" w:rsidRDefault="00C44447" w:rsidP="00C467F6">
      <w:pPr>
        <w:pStyle w:val="ListParagraph"/>
        <w:widowControl w:val="0"/>
        <w:numPr>
          <w:ilvl w:val="0"/>
          <w:numId w:val="156"/>
        </w:numPr>
        <w:autoSpaceDE w:val="0"/>
        <w:autoSpaceDN w:val="0"/>
        <w:spacing w:before="254" w:after="0" w:line="240" w:lineRule="auto"/>
        <w:ind w:left="720" w:right="202"/>
        <w:contextualSpacing w:val="0"/>
        <w:jc w:val="both"/>
        <w:rPr>
          <w:rFonts w:cs="Arial"/>
          <w:szCs w:val="22"/>
        </w:rPr>
      </w:pPr>
      <w:r w:rsidRPr="003922BC">
        <w:rPr>
          <w:rFonts w:cs="Arial"/>
          <w:szCs w:val="22"/>
        </w:rPr>
        <w:t xml:space="preserve">Chairs all convened </w:t>
      </w:r>
      <w:r w:rsidR="007F006B" w:rsidRPr="003922BC">
        <w:rPr>
          <w:rFonts w:cs="Arial"/>
          <w:szCs w:val="22"/>
        </w:rPr>
        <w:t>CPHS</w:t>
      </w:r>
      <w:r w:rsidRPr="003922BC">
        <w:rPr>
          <w:rFonts w:cs="Arial"/>
          <w:szCs w:val="22"/>
        </w:rPr>
        <w:t xml:space="preserve"> meetings. If unable to attend, </w:t>
      </w:r>
      <w:r w:rsidR="007F006B" w:rsidRPr="003922BC">
        <w:rPr>
          <w:rFonts w:cs="Arial"/>
          <w:szCs w:val="22"/>
        </w:rPr>
        <w:t xml:space="preserve">the Chair </w:t>
      </w:r>
      <w:r w:rsidRPr="003922BC">
        <w:rPr>
          <w:rFonts w:cs="Arial"/>
          <w:szCs w:val="22"/>
        </w:rPr>
        <w:t>arrange</w:t>
      </w:r>
      <w:r w:rsidR="007F006B" w:rsidRPr="003922BC">
        <w:rPr>
          <w:rFonts w:cs="Arial"/>
          <w:szCs w:val="22"/>
        </w:rPr>
        <w:t>s</w:t>
      </w:r>
      <w:r w:rsidRPr="003922BC">
        <w:rPr>
          <w:rFonts w:cs="Arial"/>
          <w:szCs w:val="22"/>
        </w:rPr>
        <w:t xml:space="preserve"> for </w:t>
      </w:r>
      <w:r w:rsidR="007F006B" w:rsidRPr="003922BC">
        <w:rPr>
          <w:rFonts w:cs="Arial"/>
          <w:szCs w:val="22"/>
        </w:rPr>
        <w:t>meetings</w:t>
      </w:r>
      <w:r w:rsidRPr="003922BC">
        <w:rPr>
          <w:rFonts w:cs="Arial"/>
          <w:szCs w:val="22"/>
        </w:rPr>
        <w:t xml:space="preserve"> to be </w:t>
      </w:r>
      <w:r w:rsidR="00045A9F" w:rsidRPr="003922BC">
        <w:rPr>
          <w:rFonts w:cs="Arial"/>
          <w:szCs w:val="22"/>
        </w:rPr>
        <w:t>chaired</w:t>
      </w:r>
      <w:r w:rsidRPr="003922BC">
        <w:rPr>
          <w:rFonts w:cs="Arial"/>
          <w:szCs w:val="22"/>
        </w:rPr>
        <w:t xml:space="preserve"> by the Vice Chair.</w:t>
      </w:r>
    </w:p>
    <w:p w14:paraId="1438293D" w14:textId="14296D31" w:rsidR="00C44447" w:rsidRPr="003922BC" w:rsidRDefault="00C44447" w:rsidP="00C467F6">
      <w:pPr>
        <w:pStyle w:val="ListParagraph"/>
        <w:widowControl w:val="0"/>
        <w:numPr>
          <w:ilvl w:val="0"/>
          <w:numId w:val="156"/>
        </w:numPr>
        <w:autoSpaceDE w:val="0"/>
        <w:autoSpaceDN w:val="0"/>
        <w:spacing w:before="254" w:after="0" w:line="240" w:lineRule="auto"/>
        <w:ind w:left="720" w:right="202"/>
        <w:contextualSpacing w:val="0"/>
        <w:jc w:val="both"/>
        <w:rPr>
          <w:rFonts w:cs="Arial"/>
          <w:szCs w:val="22"/>
        </w:rPr>
      </w:pPr>
      <w:r w:rsidRPr="003922BC">
        <w:rPr>
          <w:rFonts w:cs="Arial"/>
          <w:szCs w:val="22"/>
        </w:rPr>
        <w:t xml:space="preserve">Ensures </w:t>
      </w:r>
      <w:r w:rsidR="00045A9F" w:rsidRPr="003922BC">
        <w:rPr>
          <w:rFonts w:cs="Arial"/>
          <w:szCs w:val="22"/>
        </w:rPr>
        <w:t>federal</w:t>
      </w:r>
      <w:r w:rsidRPr="003922BC">
        <w:rPr>
          <w:rFonts w:cs="Arial"/>
          <w:szCs w:val="22"/>
        </w:rPr>
        <w:t xml:space="preserve"> review criteria</w:t>
      </w:r>
      <w:r w:rsidR="00045A9F" w:rsidRPr="003922BC">
        <w:rPr>
          <w:rFonts w:cs="Arial"/>
          <w:szCs w:val="22"/>
        </w:rPr>
        <w:t xml:space="preserve"> (</w:t>
      </w:r>
      <w:hyperlink r:id="rId59" w:history="1">
        <w:r w:rsidR="007D3DD9">
          <w:rPr>
            <w:rStyle w:val="Hyperlink"/>
            <w:rFonts w:cs="Arial"/>
            <w:szCs w:val="22"/>
          </w:rPr>
          <w:t>45 CFR 46.111</w:t>
        </w:r>
      </w:hyperlink>
      <w:r w:rsidR="00045A9F" w:rsidRPr="003922BC">
        <w:rPr>
          <w:rFonts w:cs="Arial"/>
          <w:szCs w:val="22"/>
        </w:rPr>
        <w:t xml:space="preserve"> and </w:t>
      </w:r>
      <w:hyperlink r:id="rId60" w:history="1">
        <w:r w:rsidR="007D3DD9">
          <w:rPr>
            <w:rStyle w:val="Hyperlink"/>
            <w:rFonts w:cs="Arial"/>
            <w:szCs w:val="22"/>
          </w:rPr>
          <w:t>21 CFR 56.111</w:t>
        </w:r>
      </w:hyperlink>
      <w:r w:rsidR="00045A9F" w:rsidRPr="003922BC">
        <w:rPr>
          <w:rFonts w:cs="Arial"/>
          <w:szCs w:val="22"/>
        </w:rPr>
        <w:t xml:space="preserve">) </w:t>
      </w:r>
      <w:r w:rsidRPr="003922BC">
        <w:rPr>
          <w:rFonts w:cs="Arial"/>
          <w:szCs w:val="22"/>
        </w:rPr>
        <w:t xml:space="preserve">are met, and determinations made by </w:t>
      </w:r>
      <w:r w:rsidR="002D15CF" w:rsidRPr="003922BC">
        <w:rPr>
          <w:rFonts w:cs="Arial"/>
          <w:szCs w:val="22"/>
        </w:rPr>
        <w:t>CPHS</w:t>
      </w:r>
      <w:r w:rsidRPr="003922BC">
        <w:rPr>
          <w:rFonts w:cs="Arial"/>
          <w:szCs w:val="22"/>
        </w:rPr>
        <w:t xml:space="preserve"> members are appropriate.</w:t>
      </w:r>
    </w:p>
    <w:p w14:paraId="4992B345" w14:textId="77777777" w:rsidR="00C44447" w:rsidRPr="003922BC" w:rsidRDefault="00C44447" w:rsidP="00C467F6">
      <w:pPr>
        <w:pStyle w:val="ListParagraph"/>
        <w:widowControl w:val="0"/>
        <w:numPr>
          <w:ilvl w:val="0"/>
          <w:numId w:val="156"/>
        </w:numPr>
        <w:autoSpaceDE w:val="0"/>
        <w:autoSpaceDN w:val="0"/>
        <w:spacing w:before="254" w:after="0" w:line="240" w:lineRule="auto"/>
        <w:ind w:left="720" w:right="202"/>
        <w:contextualSpacing w:val="0"/>
        <w:jc w:val="both"/>
        <w:rPr>
          <w:rFonts w:cs="Arial"/>
          <w:szCs w:val="22"/>
        </w:rPr>
      </w:pPr>
      <w:r w:rsidRPr="003922BC">
        <w:rPr>
          <w:rFonts w:cs="Arial"/>
          <w:szCs w:val="22"/>
        </w:rPr>
        <w:t>Reviews project applications through the expedited review process.</w:t>
      </w:r>
    </w:p>
    <w:p w14:paraId="1BF43B0E" w14:textId="49D8EF51" w:rsidR="00C44447" w:rsidRPr="003922BC" w:rsidRDefault="00C44447" w:rsidP="00C467F6">
      <w:pPr>
        <w:pStyle w:val="ListParagraph"/>
        <w:widowControl w:val="0"/>
        <w:numPr>
          <w:ilvl w:val="0"/>
          <w:numId w:val="156"/>
        </w:numPr>
        <w:autoSpaceDE w:val="0"/>
        <w:autoSpaceDN w:val="0"/>
        <w:spacing w:before="254" w:after="0" w:line="240" w:lineRule="auto"/>
        <w:ind w:left="720" w:right="202"/>
        <w:contextualSpacing w:val="0"/>
        <w:jc w:val="both"/>
        <w:rPr>
          <w:rFonts w:cs="Arial"/>
          <w:szCs w:val="22"/>
        </w:rPr>
      </w:pPr>
      <w:r w:rsidRPr="003922BC">
        <w:rPr>
          <w:rFonts w:cs="Arial"/>
          <w:szCs w:val="22"/>
        </w:rPr>
        <w:t xml:space="preserve">Collaborator with </w:t>
      </w:r>
      <w:r w:rsidR="002D15CF" w:rsidRPr="003922BC">
        <w:rPr>
          <w:rFonts w:cs="Arial"/>
          <w:szCs w:val="22"/>
        </w:rPr>
        <w:t>CPHS</w:t>
      </w:r>
      <w:r w:rsidRPr="003922BC">
        <w:rPr>
          <w:rFonts w:cs="Arial"/>
          <w:szCs w:val="22"/>
        </w:rPr>
        <w:t xml:space="preserve"> members in reviewing applications as a primary or secondary reviewer.</w:t>
      </w:r>
    </w:p>
    <w:p w14:paraId="038A4B87" w14:textId="7A73A940" w:rsidR="00C44447" w:rsidRPr="003922BC" w:rsidRDefault="00C44447" w:rsidP="00C467F6">
      <w:pPr>
        <w:pStyle w:val="ListParagraph"/>
        <w:widowControl w:val="0"/>
        <w:numPr>
          <w:ilvl w:val="0"/>
          <w:numId w:val="156"/>
        </w:numPr>
        <w:autoSpaceDE w:val="0"/>
        <w:autoSpaceDN w:val="0"/>
        <w:spacing w:before="254" w:after="0" w:line="240" w:lineRule="auto"/>
        <w:ind w:left="720" w:right="202"/>
        <w:contextualSpacing w:val="0"/>
        <w:jc w:val="both"/>
        <w:rPr>
          <w:rFonts w:cs="Arial"/>
          <w:szCs w:val="22"/>
        </w:rPr>
      </w:pPr>
      <w:r w:rsidRPr="003922BC">
        <w:rPr>
          <w:rFonts w:cs="Arial"/>
          <w:szCs w:val="22"/>
        </w:rPr>
        <w:t xml:space="preserve">Reviews submissions and other documents in advance of the </w:t>
      </w:r>
      <w:r w:rsidR="002D15CF" w:rsidRPr="003922BC">
        <w:rPr>
          <w:rFonts w:cs="Arial"/>
          <w:szCs w:val="22"/>
        </w:rPr>
        <w:t>CPHS</w:t>
      </w:r>
      <w:r w:rsidRPr="003922BC">
        <w:rPr>
          <w:rFonts w:cs="Arial"/>
          <w:szCs w:val="22"/>
        </w:rPr>
        <w:t xml:space="preserve"> meeting and </w:t>
      </w:r>
      <w:r w:rsidR="00B97ADE" w:rsidRPr="003922BC">
        <w:rPr>
          <w:rFonts w:cs="Arial"/>
          <w:szCs w:val="22"/>
        </w:rPr>
        <w:t>is</w:t>
      </w:r>
      <w:r w:rsidRPr="003922BC">
        <w:rPr>
          <w:rFonts w:cs="Arial"/>
          <w:szCs w:val="22"/>
        </w:rPr>
        <w:t xml:space="preserve"> prepared for discussion o</w:t>
      </w:r>
      <w:r w:rsidR="00B97ADE" w:rsidRPr="003922BC">
        <w:rPr>
          <w:rFonts w:cs="Arial"/>
          <w:szCs w:val="22"/>
        </w:rPr>
        <w:t>n</w:t>
      </w:r>
      <w:r w:rsidRPr="003922BC">
        <w:rPr>
          <w:rFonts w:cs="Arial"/>
          <w:szCs w:val="22"/>
        </w:rPr>
        <w:t xml:space="preserve"> agenda items.</w:t>
      </w:r>
    </w:p>
    <w:p w14:paraId="6B801970" w14:textId="593CA0C0" w:rsidR="00C44447" w:rsidRPr="003922BC" w:rsidRDefault="00C44447" w:rsidP="00C467F6">
      <w:pPr>
        <w:pStyle w:val="ListParagraph"/>
        <w:widowControl w:val="0"/>
        <w:numPr>
          <w:ilvl w:val="0"/>
          <w:numId w:val="156"/>
        </w:numPr>
        <w:autoSpaceDE w:val="0"/>
        <w:autoSpaceDN w:val="0"/>
        <w:spacing w:before="254" w:after="0" w:line="240" w:lineRule="auto"/>
        <w:ind w:left="720" w:right="202"/>
        <w:contextualSpacing w:val="0"/>
        <w:jc w:val="both"/>
        <w:rPr>
          <w:rFonts w:cs="Arial"/>
          <w:szCs w:val="22"/>
        </w:rPr>
      </w:pPr>
      <w:r w:rsidRPr="003922BC">
        <w:rPr>
          <w:rFonts w:cs="Arial"/>
          <w:szCs w:val="22"/>
        </w:rPr>
        <w:t>Provides education to members regarding recent changes in federal policies or regulations</w:t>
      </w:r>
      <w:r w:rsidR="00B97ADE" w:rsidRPr="003922BC">
        <w:rPr>
          <w:rFonts w:cs="Arial"/>
          <w:szCs w:val="22"/>
        </w:rPr>
        <w:t>, state law, and best practice</w:t>
      </w:r>
      <w:r w:rsidRPr="003922BC">
        <w:rPr>
          <w:rFonts w:cs="Arial"/>
          <w:szCs w:val="22"/>
        </w:rPr>
        <w:t xml:space="preserve"> (joint responsibility with CPHS Administrator).</w:t>
      </w:r>
    </w:p>
    <w:p w14:paraId="7C97A0C0" w14:textId="2411D733" w:rsidR="00C44447" w:rsidRPr="003922BC" w:rsidRDefault="00C44447" w:rsidP="00C467F6">
      <w:pPr>
        <w:pStyle w:val="ListParagraph"/>
        <w:widowControl w:val="0"/>
        <w:numPr>
          <w:ilvl w:val="0"/>
          <w:numId w:val="156"/>
        </w:numPr>
        <w:autoSpaceDE w:val="0"/>
        <w:autoSpaceDN w:val="0"/>
        <w:spacing w:before="254" w:after="0" w:line="240" w:lineRule="auto"/>
        <w:ind w:left="720" w:right="202"/>
        <w:contextualSpacing w:val="0"/>
        <w:jc w:val="both"/>
        <w:rPr>
          <w:rFonts w:cs="Arial"/>
          <w:szCs w:val="22"/>
        </w:rPr>
      </w:pPr>
      <w:r w:rsidRPr="003922BC">
        <w:rPr>
          <w:rFonts w:cs="Arial"/>
          <w:szCs w:val="22"/>
        </w:rPr>
        <w:t>Reviews requests for not research</w:t>
      </w:r>
      <w:r w:rsidR="003922BC" w:rsidRPr="003922BC">
        <w:rPr>
          <w:rFonts w:cs="Arial"/>
          <w:szCs w:val="22"/>
        </w:rPr>
        <w:t xml:space="preserve">, not human subjects research (NHSR), </w:t>
      </w:r>
      <w:r w:rsidRPr="003922BC">
        <w:rPr>
          <w:rFonts w:cs="Arial"/>
          <w:szCs w:val="22"/>
        </w:rPr>
        <w:t>and exemption determinations in collaboration with the CPHS Administrator</w:t>
      </w:r>
      <w:r w:rsidR="003922BC" w:rsidRPr="003922BC">
        <w:rPr>
          <w:rFonts w:cs="Arial"/>
          <w:szCs w:val="22"/>
        </w:rPr>
        <w:t>.</w:t>
      </w:r>
    </w:p>
    <w:p w14:paraId="5FFED099" w14:textId="77777777" w:rsidR="00C44447" w:rsidRPr="003922BC" w:rsidRDefault="00C44447" w:rsidP="00C467F6">
      <w:pPr>
        <w:pStyle w:val="ListParagraph"/>
        <w:widowControl w:val="0"/>
        <w:numPr>
          <w:ilvl w:val="0"/>
          <w:numId w:val="156"/>
        </w:numPr>
        <w:autoSpaceDE w:val="0"/>
        <w:autoSpaceDN w:val="0"/>
        <w:spacing w:before="254" w:after="0" w:line="240" w:lineRule="auto"/>
        <w:ind w:left="720" w:right="202"/>
        <w:contextualSpacing w:val="0"/>
        <w:jc w:val="both"/>
        <w:rPr>
          <w:rFonts w:cs="Arial"/>
          <w:szCs w:val="22"/>
        </w:rPr>
      </w:pPr>
      <w:r w:rsidRPr="003922BC">
        <w:rPr>
          <w:rFonts w:cs="Arial"/>
          <w:szCs w:val="22"/>
        </w:rPr>
        <w:t>Suspends research when appropriate.</w:t>
      </w:r>
    </w:p>
    <w:p w14:paraId="4D955852" w14:textId="0998847A" w:rsidR="00C44447" w:rsidRPr="003922BC" w:rsidRDefault="00C44447" w:rsidP="00C467F6">
      <w:pPr>
        <w:pStyle w:val="ListParagraph"/>
        <w:widowControl w:val="0"/>
        <w:numPr>
          <w:ilvl w:val="0"/>
          <w:numId w:val="156"/>
        </w:numPr>
        <w:autoSpaceDE w:val="0"/>
        <w:autoSpaceDN w:val="0"/>
        <w:spacing w:before="254" w:after="0" w:line="240" w:lineRule="auto"/>
        <w:ind w:left="720" w:right="202"/>
        <w:contextualSpacing w:val="0"/>
        <w:jc w:val="both"/>
        <w:rPr>
          <w:rFonts w:cs="Arial"/>
          <w:szCs w:val="22"/>
        </w:rPr>
      </w:pPr>
      <w:r w:rsidRPr="003922BC">
        <w:rPr>
          <w:rFonts w:cs="Arial"/>
          <w:szCs w:val="22"/>
        </w:rPr>
        <w:t xml:space="preserve">Collaborates with the CPHS Administrator to resolve </w:t>
      </w:r>
      <w:r w:rsidR="003922BC" w:rsidRPr="003922BC">
        <w:rPr>
          <w:rFonts w:cs="Arial"/>
          <w:szCs w:val="22"/>
        </w:rPr>
        <w:t>CPHS</w:t>
      </w:r>
      <w:r w:rsidRPr="003922BC">
        <w:rPr>
          <w:rFonts w:cs="Arial"/>
          <w:szCs w:val="22"/>
        </w:rPr>
        <w:t>-related issues with researchers or participants.</w:t>
      </w:r>
    </w:p>
    <w:p w14:paraId="756A1A5A" w14:textId="45F7FC5B" w:rsidR="00C44447" w:rsidRDefault="00C44447" w:rsidP="00C44447">
      <w:pPr>
        <w:pStyle w:val="Heading2"/>
      </w:pPr>
      <w:r>
        <w:rPr>
          <w:sz w:val="24"/>
        </w:rPr>
        <w:lastRenderedPageBreak/>
        <w:br/>
      </w:r>
      <w:bookmarkStart w:id="36" w:name="CPHS_Vice-Chair"/>
      <w:bookmarkStart w:id="37" w:name="_bookmark29"/>
      <w:bookmarkStart w:id="38" w:name="_Toc235017158"/>
      <w:bookmarkEnd w:id="36"/>
      <w:bookmarkEnd w:id="37"/>
      <w:r>
        <w:t>CPHS</w:t>
      </w:r>
      <w:r>
        <w:rPr>
          <w:spacing w:val="-12"/>
        </w:rPr>
        <w:t xml:space="preserve"> </w:t>
      </w:r>
      <w:r>
        <w:t>Vice-</w:t>
      </w:r>
      <w:r>
        <w:rPr>
          <w:spacing w:val="-4"/>
        </w:rPr>
        <w:t>Chair</w:t>
      </w:r>
      <w:r w:rsidR="006973ED">
        <w:rPr>
          <w:spacing w:val="-4"/>
        </w:rPr>
        <w:t>person</w:t>
      </w:r>
      <w:bookmarkEnd w:id="38"/>
    </w:p>
    <w:p w14:paraId="0281E35D" w14:textId="77777777" w:rsidR="00C44447" w:rsidRDefault="00C44447" w:rsidP="00C44447">
      <w:pPr>
        <w:pStyle w:val="Heading3"/>
      </w:pPr>
      <w:bookmarkStart w:id="39" w:name="_Toc235017159"/>
      <w:r>
        <w:t>Selection</w:t>
      </w:r>
      <w:r>
        <w:rPr>
          <w:spacing w:val="-11"/>
        </w:rPr>
        <w:t xml:space="preserve"> </w:t>
      </w:r>
      <w:r>
        <w:t>and</w:t>
      </w:r>
      <w:r>
        <w:rPr>
          <w:spacing w:val="-9"/>
        </w:rPr>
        <w:t xml:space="preserve"> </w:t>
      </w:r>
      <w:r>
        <w:rPr>
          <w:spacing w:val="-2"/>
        </w:rPr>
        <w:t>Appointment</w:t>
      </w:r>
      <w:bookmarkEnd w:id="39"/>
    </w:p>
    <w:p w14:paraId="5D441C25" w14:textId="033EBDA5" w:rsidR="00C44447" w:rsidRDefault="00C44447" w:rsidP="00CB166A">
      <w:pPr>
        <w:spacing w:before="263"/>
        <w:ind w:right="192"/>
      </w:pPr>
      <w:r w:rsidRPr="006973ED">
        <w:rPr>
          <w:rFonts w:cs="Arial"/>
          <w:szCs w:val="22"/>
        </w:rPr>
        <w:t>The</w:t>
      </w:r>
      <w:r w:rsidRPr="006973ED">
        <w:rPr>
          <w:rFonts w:cs="Arial"/>
          <w:spacing w:val="-4"/>
          <w:szCs w:val="22"/>
        </w:rPr>
        <w:t xml:space="preserve"> </w:t>
      </w:r>
      <w:r w:rsidRPr="006973ED">
        <w:rPr>
          <w:rFonts w:cs="Arial"/>
          <w:szCs w:val="22"/>
        </w:rPr>
        <w:t>Vice-Chair</w:t>
      </w:r>
      <w:r w:rsidR="006973ED" w:rsidRPr="006973ED">
        <w:rPr>
          <w:rFonts w:cs="Arial"/>
          <w:szCs w:val="22"/>
        </w:rPr>
        <w:t>person</w:t>
      </w:r>
      <w:r w:rsidRPr="006973ED">
        <w:rPr>
          <w:rFonts w:cs="Arial"/>
          <w:spacing w:val="-9"/>
          <w:szCs w:val="22"/>
        </w:rPr>
        <w:t xml:space="preserve"> </w:t>
      </w:r>
      <w:r w:rsidRPr="006973ED">
        <w:rPr>
          <w:rFonts w:cs="Arial"/>
          <w:szCs w:val="22"/>
        </w:rPr>
        <w:t>is</w:t>
      </w:r>
      <w:r w:rsidRPr="006973ED">
        <w:rPr>
          <w:rFonts w:cs="Arial"/>
          <w:spacing w:val="-5"/>
          <w:szCs w:val="22"/>
        </w:rPr>
        <w:t xml:space="preserve"> </w:t>
      </w:r>
      <w:r w:rsidRPr="006973ED">
        <w:rPr>
          <w:rFonts w:cs="Arial"/>
          <w:szCs w:val="22"/>
        </w:rPr>
        <w:t>selected</w:t>
      </w:r>
      <w:r w:rsidRPr="006973ED">
        <w:rPr>
          <w:rFonts w:cs="Arial"/>
          <w:spacing w:val="-7"/>
          <w:szCs w:val="22"/>
        </w:rPr>
        <w:t xml:space="preserve"> </w:t>
      </w:r>
      <w:r w:rsidRPr="006973ED">
        <w:rPr>
          <w:rFonts w:cs="Arial"/>
          <w:szCs w:val="22"/>
        </w:rPr>
        <w:t>and</w:t>
      </w:r>
      <w:r w:rsidRPr="006973ED">
        <w:rPr>
          <w:rFonts w:cs="Arial"/>
          <w:spacing w:val="-7"/>
          <w:szCs w:val="22"/>
        </w:rPr>
        <w:t xml:space="preserve"> </w:t>
      </w:r>
      <w:r w:rsidRPr="006973ED">
        <w:rPr>
          <w:rFonts w:cs="Arial"/>
          <w:szCs w:val="22"/>
        </w:rPr>
        <w:t>appointed</w:t>
      </w:r>
      <w:r w:rsidRPr="006973ED">
        <w:rPr>
          <w:rFonts w:cs="Arial"/>
          <w:spacing w:val="-7"/>
          <w:szCs w:val="22"/>
        </w:rPr>
        <w:t xml:space="preserve"> </w:t>
      </w:r>
      <w:r w:rsidRPr="006973ED">
        <w:rPr>
          <w:rFonts w:cs="Arial"/>
          <w:szCs w:val="22"/>
        </w:rPr>
        <w:t>by</w:t>
      </w:r>
      <w:r w:rsidRPr="006973ED">
        <w:rPr>
          <w:rFonts w:cs="Arial"/>
          <w:spacing w:val="-10"/>
          <w:szCs w:val="22"/>
        </w:rPr>
        <w:t xml:space="preserve"> </w:t>
      </w:r>
      <w:r w:rsidRPr="006973ED">
        <w:rPr>
          <w:rFonts w:cs="Arial"/>
          <w:szCs w:val="22"/>
        </w:rPr>
        <w:t>the</w:t>
      </w:r>
      <w:r w:rsidRPr="006973ED">
        <w:rPr>
          <w:rFonts w:cs="Arial"/>
          <w:spacing w:val="-4"/>
          <w:szCs w:val="22"/>
        </w:rPr>
        <w:t xml:space="preserve"> </w:t>
      </w:r>
      <w:r w:rsidRPr="006973ED">
        <w:rPr>
          <w:rFonts w:cs="Arial"/>
          <w:szCs w:val="22"/>
        </w:rPr>
        <w:t>CPHS</w:t>
      </w:r>
      <w:r w:rsidRPr="006973ED">
        <w:rPr>
          <w:rFonts w:cs="Arial"/>
          <w:spacing w:val="-7"/>
          <w:szCs w:val="22"/>
        </w:rPr>
        <w:t xml:space="preserve"> </w:t>
      </w:r>
      <w:r w:rsidRPr="006973ED">
        <w:rPr>
          <w:rFonts w:cs="Arial"/>
          <w:szCs w:val="22"/>
        </w:rPr>
        <w:t>Chair</w:t>
      </w:r>
      <w:r w:rsidRPr="006973ED">
        <w:rPr>
          <w:rFonts w:cs="Arial"/>
          <w:spacing w:val="-8"/>
          <w:szCs w:val="22"/>
        </w:rPr>
        <w:t xml:space="preserve"> </w:t>
      </w:r>
      <w:r w:rsidRPr="006973ED">
        <w:rPr>
          <w:rFonts w:cs="Arial"/>
          <w:szCs w:val="22"/>
        </w:rPr>
        <w:t>with</w:t>
      </w:r>
      <w:r w:rsidRPr="006973ED">
        <w:rPr>
          <w:rFonts w:cs="Arial"/>
          <w:spacing w:val="-7"/>
          <w:szCs w:val="22"/>
        </w:rPr>
        <w:t xml:space="preserve"> </w:t>
      </w:r>
      <w:r w:rsidRPr="006973ED">
        <w:rPr>
          <w:rFonts w:cs="Arial"/>
          <w:szCs w:val="22"/>
        </w:rPr>
        <w:t>approval</w:t>
      </w:r>
      <w:r w:rsidRPr="006973ED">
        <w:rPr>
          <w:rFonts w:cs="Arial"/>
          <w:spacing w:val="-11"/>
          <w:szCs w:val="22"/>
        </w:rPr>
        <w:t xml:space="preserve"> </w:t>
      </w:r>
      <w:r w:rsidRPr="006973ED">
        <w:rPr>
          <w:rFonts w:cs="Arial"/>
          <w:szCs w:val="22"/>
        </w:rPr>
        <w:t>of the Secretary of CalHHS. The</w:t>
      </w:r>
      <w:r w:rsidRPr="006973ED">
        <w:rPr>
          <w:rFonts w:cs="Arial"/>
          <w:spacing w:val="-3"/>
          <w:szCs w:val="22"/>
        </w:rPr>
        <w:t xml:space="preserve"> </w:t>
      </w:r>
      <w:r w:rsidRPr="006973ED">
        <w:rPr>
          <w:rFonts w:cs="Arial"/>
          <w:szCs w:val="22"/>
        </w:rPr>
        <w:t>Vice-Chair</w:t>
      </w:r>
      <w:r w:rsidRPr="006973ED">
        <w:rPr>
          <w:rFonts w:cs="Arial"/>
          <w:spacing w:val="-8"/>
          <w:szCs w:val="22"/>
        </w:rPr>
        <w:t xml:space="preserve"> </w:t>
      </w:r>
      <w:r w:rsidRPr="006973ED">
        <w:rPr>
          <w:rFonts w:cs="Arial"/>
          <w:szCs w:val="22"/>
        </w:rPr>
        <w:t>must</w:t>
      </w:r>
      <w:r w:rsidRPr="006973ED">
        <w:rPr>
          <w:rFonts w:cs="Arial"/>
          <w:spacing w:val="-4"/>
          <w:szCs w:val="22"/>
        </w:rPr>
        <w:t xml:space="preserve"> </w:t>
      </w:r>
      <w:r w:rsidRPr="006973ED">
        <w:rPr>
          <w:rFonts w:cs="Arial"/>
          <w:szCs w:val="22"/>
        </w:rPr>
        <w:t>have</w:t>
      </w:r>
      <w:r w:rsidRPr="006973ED">
        <w:rPr>
          <w:rFonts w:cs="Arial"/>
          <w:spacing w:val="-3"/>
          <w:szCs w:val="22"/>
        </w:rPr>
        <w:t xml:space="preserve"> </w:t>
      </w:r>
      <w:r w:rsidRPr="006973ED">
        <w:rPr>
          <w:rFonts w:cs="Arial"/>
          <w:szCs w:val="22"/>
        </w:rPr>
        <w:t>been</w:t>
      </w:r>
      <w:r w:rsidRPr="006973ED">
        <w:rPr>
          <w:rFonts w:cs="Arial"/>
          <w:spacing w:val="-6"/>
          <w:szCs w:val="22"/>
        </w:rPr>
        <w:t xml:space="preserve"> </w:t>
      </w:r>
      <w:r w:rsidRPr="006973ED">
        <w:rPr>
          <w:rFonts w:cs="Arial"/>
          <w:szCs w:val="22"/>
        </w:rPr>
        <w:t>a</w:t>
      </w:r>
      <w:r w:rsidRPr="006973ED">
        <w:rPr>
          <w:rFonts w:cs="Arial"/>
          <w:spacing w:val="-6"/>
          <w:szCs w:val="22"/>
        </w:rPr>
        <w:t xml:space="preserve"> </w:t>
      </w:r>
      <w:r w:rsidRPr="006973ED">
        <w:rPr>
          <w:rFonts w:cs="Arial"/>
          <w:szCs w:val="22"/>
        </w:rPr>
        <w:t>member</w:t>
      </w:r>
      <w:r w:rsidRPr="006973ED">
        <w:rPr>
          <w:rFonts w:cs="Arial"/>
          <w:spacing w:val="-5"/>
          <w:szCs w:val="22"/>
        </w:rPr>
        <w:t xml:space="preserve"> </w:t>
      </w:r>
      <w:r w:rsidRPr="006973ED">
        <w:rPr>
          <w:rFonts w:cs="Arial"/>
          <w:szCs w:val="22"/>
        </w:rPr>
        <w:t>of</w:t>
      </w:r>
      <w:r w:rsidRPr="006973ED">
        <w:rPr>
          <w:rFonts w:cs="Arial"/>
          <w:spacing w:val="-6"/>
          <w:szCs w:val="22"/>
        </w:rPr>
        <w:t xml:space="preserve"> </w:t>
      </w:r>
      <w:r w:rsidRPr="006973ED">
        <w:rPr>
          <w:rFonts w:cs="Arial"/>
          <w:szCs w:val="22"/>
        </w:rPr>
        <w:t>the</w:t>
      </w:r>
      <w:r w:rsidRPr="006973ED">
        <w:rPr>
          <w:rFonts w:cs="Arial"/>
          <w:spacing w:val="-3"/>
          <w:szCs w:val="22"/>
        </w:rPr>
        <w:t xml:space="preserve"> </w:t>
      </w:r>
      <w:r w:rsidRPr="006973ED">
        <w:rPr>
          <w:rFonts w:cs="Arial"/>
          <w:szCs w:val="22"/>
        </w:rPr>
        <w:t>CPHS</w:t>
      </w:r>
      <w:r w:rsidRPr="006973ED">
        <w:rPr>
          <w:rFonts w:cs="Arial"/>
          <w:spacing w:val="-4"/>
          <w:szCs w:val="22"/>
        </w:rPr>
        <w:t xml:space="preserve"> </w:t>
      </w:r>
      <w:r w:rsidRPr="006973ED">
        <w:rPr>
          <w:rFonts w:cs="Arial"/>
          <w:szCs w:val="22"/>
        </w:rPr>
        <w:t>for</w:t>
      </w:r>
      <w:r w:rsidRPr="006973ED">
        <w:rPr>
          <w:rFonts w:cs="Arial"/>
          <w:spacing w:val="-7"/>
          <w:szCs w:val="22"/>
        </w:rPr>
        <w:t xml:space="preserve"> </w:t>
      </w:r>
      <w:r w:rsidRPr="006973ED">
        <w:rPr>
          <w:rFonts w:cs="Arial"/>
          <w:szCs w:val="22"/>
        </w:rPr>
        <w:t>at</w:t>
      </w:r>
      <w:r w:rsidRPr="006973ED">
        <w:rPr>
          <w:rFonts w:cs="Arial"/>
          <w:spacing w:val="-3"/>
          <w:szCs w:val="22"/>
        </w:rPr>
        <w:t xml:space="preserve"> </w:t>
      </w:r>
      <w:r w:rsidRPr="006973ED">
        <w:rPr>
          <w:rFonts w:cs="Arial"/>
          <w:szCs w:val="22"/>
        </w:rPr>
        <w:t>least</w:t>
      </w:r>
      <w:r w:rsidRPr="006973ED">
        <w:rPr>
          <w:rFonts w:cs="Arial"/>
          <w:spacing w:val="-6"/>
          <w:szCs w:val="22"/>
        </w:rPr>
        <w:t xml:space="preserve"> </w:t>
      </w:r>
      <w:r w:rsidRPr="006973ED">
        <w:rPr>
          <w:rFonts w:cs="Arial"/>
          <w:szCs w:val="22"/>
        </w:rPr>
        <w:t>one</w:t>
      </w:r>
      <w:r w:rsidRPr="006973ED">
        <w:rPr>
          <w:rFonts w:cs="Arial"/>
          <w:spacing w:val="-2"/>
          <w:szCs w:val="22"/>
        </w:rPr>
        <w:t xml:space="preserve"> </w:t>
      </w:r>
      <w:r w:rsidRPr="006973ED">
        <w:rPr>
          <w:rFonts w:cs="Arial"/>
          <w:szCs w:val="22"/>
        </w:rPr>
        <w:t xml:space="preserve">(1) </w:t>
      </w:r>
      <w:bookmarkStart w:id="40" w:name="Tenure"/>
      <w:bookmarkStart w:id="41" w:name="_bookmark30"/>
      <w:bookmarkEnd w:id="40"/>
      <w:bookmarkEnd w:id="41"/>
      <w:r w:rsidRPr="006973ED">
        <w:rPr>
          <w:rFonts w:cs="Arial"/>
          <w:szCs w:val="22"/>
        </w:rPr>
        <w:t>year. The</w:t>
      </w:r>
      <w:r w:rsidRPr="006973ED">
        <w:rPr>
          <w:rFonts w:cs="Arial"/>
          <w:spacing w:val="-5"/>
          <w:szCs w:val="22"/>
        </w:rPr>
        <w:t xml:space="preserve"> </w:t>
      </w:r>
      <w:r w:rsidRPr="006973ED">
        <w:rPr>
          <w:rFonts w:cs="Arial"/>
          <w:szCs w:val="22"/>
        </w:rPr>
        <w:t>Vice-Chair</w:t>
      </w:r>
      <w:r w:rsidRPr="006973ED">
        <w:rPr>
          <w:rFonts w:cs="Arial"/>
          <w:spacing w:val="-5"/>
          <w:szCs w:val="22"/>
        </w:rPr>
        <w:t xml:space="preserve"> </w:t>
      </w:r>
      <w:r w:rsidRPr="006973ED">
        <w:rPr>
          <w:rFonts w:cs="Arial"/>
          <w:szCs w:val="22"/>
        </w:rPr>
        <w:t>serves</w:t>
      </w:r>
      <w:r w:rsidRPr="006973ED">
        <w:rPr>
          <w:rFonts w:cs="Arial"/>
          <w:spacing w:val="-8"/>
          <w:szCs w:val="22"/>
        </w:rPr>
        <w:t xml:space="preserve"> </w:t>
      </w:r>
      <w:r w:rsidRPr="006973ED">
        <w:rPr>
          <w:rFonts w:cs="Arial"/>
          <w:szCs w:val="22"/>
        </w:rPr>
        <w:t>at</w:t>
      </w:r>
      <w:r w:rsidRPr="006973ED">
        <w:rPr>
          <w:rFonts w:cs="Arial"/>
          <w:spacing w:val="-2"/>
          <w:szCs w:val="22"/>
        </w:rPr>
        <w:t xml:space="preserve"> </w:t>
      </w:r>
      <w:r w:rsidRPr="006973ED">
        <w:rPr>
          <w:rFonts w:cs="Arial"/>
          <w:szCs w:val="22"/>
        </w:rPr>
        <w:t>the</w:t>
      </w:r>
      <w:r w:rsidRPr="006973ED">
        <w:rPr>
          <w:rFonts w:cs="Arial"/>
          <w:spacing w:val="-3"/>
          <w:szCs w:val="22"/>
        </w:rPr>
        <w:t xml:space="preserve"> </w:t>
      </w:r>
      <w:r w:rsidRPr="006973ED">
        <w:rPr>
          <w:rFonts w:cs="Arial"/>
          <w:szCs w:val="22"/>
        </w:rPr>
        <w:t>discretion</w:t>
      </w:r>
      <w:r w:rsidRPr="006973ED">
        <w:rPr>
          <w:rFonts w:cs="Arial"/>
          <w:spacing w:val="-5"/>
          <w:szCs w:val="22"/>
        </w:rPr>
        <w:t xml:space="preserve"> </w:t>
      </w:r>
      <w:r w:rsidRPr="006973ED">
        <w:rPr>
          <w:rFonts w:cs="Arial"/>
          <w:szCs w:val="22"/>
        </w:rPr>
        <w:t>of</w:t>
      </w:r>
      <w:r w:rsidRPr="006973ED">
        <w:rPr>
          <w:rFonts w:cs="Arial"/>
          <w:spacing w:val="-4"/>
          <w:szCs w:val="22"/>
        </w:rPr>
        <w:t xml:space="preserve"> </w:t>
      </w:r>
      <w:r w:rsidRPr="006973ED">
        <w:rPr>
          <w:rFonts w:cs="Arial"/>
          <w:szCs w:val="22"/>
        </w:rPr>
        <w:t>the</w:t>
      </w:r>
      <w:r w:rsidRPr="006973ED">
        <w:rPr>
          <w:rFonts w:cs="Arial"/>
          <w:spacing w:val="-7"/>
          <w:szCs w:val="22"/>
        </w:rPr>
        <w:t xml:space="preserve"> </w:t>
      </w:r>
      <w:r w:rsidRPr="006973ED">
        <w:rPr>
          <w:rFonts w:cs="Arial"/>
          <w:spacing w:val="-2"/>
          <w:szCs w:val="22"/>
        </w:rPr>
        <w:t>Chair</w:t>
      </w:r>
      <w:r w:rsidR="006973ED" w:rsidRPr="006973ED">
        <w:rPr>
          <w:rFonts w:cs="Arial"/>
          <w:spacing w:val="-2"/>
          <w:szCs w:val="22"/>
        </w:rPr>
        <w:t xml:space="preserve"> and can be relieved of their duties at any time</w:t>
      </w:r>
      <w:r w:rsidRPr="006973ED">
        <w:rPr>
          <w:rFonts w:cs="Arial"/>
          <w:spacing w:val="-2"/>
          <w:szCs w:val="22"/>
        </w:rPr>
        <w:t>.</w:t>
      </w:r>
      <w:r w:rsidR="00CB166A">
        <w:rPr>
          <w:rFonts w:cs="Arial"/>
          <w:spacing w:val="-2"/>
          <w:szCs w:val="22"/>
        </w:rPr>
        <w:br/>
      </w:r>
    </w:p>
    <w:p w14:paraId="18F89C26" w14:textId="77777777" w:rsidR="00C44447" w:rsidRDefault="00C44447" w:rsidP="00C44447">
      <w:pPr>
        <w:pStyle w:val="Heading3"/>
      </w:pPr>
      <w:bookmarkStart w:id="42" w:name="_bookmark31"/>
      <w:bookmarkStart w:id="43" w:name="_Toc235017160"/>
      <w:bookmarkEnd w:id="42"/>
      <w:r>
        <w:t>Duties</w:t>
      </w:r>
      <w:r>
        <w:rPr>
          <w:spacing w:val="-9"/>
        </w:rPr>
        <w:t xml:space="preserve"> </w:t>
      </w:r>
      <w:r>
        <w:t>and</w:t>
      </w:r>
      <w:r>
        <w:rPr>
          <w:spacing w:val="-6"/>
        </w:rPr>
        <w:t xml:space="preserve"> </w:t>
      </w:r>
      <w:r>
        <w:t>Responsibilities</w:t>
      </w:r>
      <w:bookmarkEnd w:id="43"/>
    </w:p>
    <w:p w14:paraId="3DD97CBF" w14:textId="6C0DBE78" w:rsidR="00F03152" w:rsidRPr="00F03152" w:rsidRDefault="00F03152" w:rsidP="00F03152">
      <w:r>
        <w:t>In addition to the responsibilities of all CPHS members, the CPHS Vice-Chair:</w:t>
      </w:r>
    </w:p>
    <w:p w14:paraId="148B1614" w14:textId="77777777" w:rsidR="00C44447" w:rsidRPr="006C1D39" w:rsidRDefault="00C44447" w:rsidP="00C467F6">
      <w:pPr>
        <w:pStyle w:val="ListParagraph"/>
        <w:widowControl w:val="0"/>
        <w:numPr>
          <w:ilvl w:val="0"/>
          <w:numId w:val="157"/>
        </w:numPr>
        <w:autoSpaceDE w:val="0"/>
        <w:autoSpaceDN w:val="0"/>
        <w:spacing w:before="255" w:after="0" w:line="240" w:lineRule="auto"/>
        <w:ind w:left="720"/>
        <w:contextualSpacing w:val="0"/>
        <w:rPr>
          <w:rFonts w:cs="Arial"/>
          <w:szCs w:val="22"/>
        </w:rPr>
      </w:pPr>
      <w:r w:rsidRPr="006C1D39">
        <w:rPr>
          <w:rFonts w:cs="Arial"/>
          <w:szCs w:val="22"/>
        </w:rPr>
        <w:t>Assumes</w:t>
      </w:r>
      <w:r w:rsidRPr="006C1D39">
        <w:rPr>
          <w:rFonts w:cs="Arial"/>
          <w:spacing w:val="-10"/>
          <w:szCs w:val="22"/>
        </w:rPr>
        <w:t xml:space="preserve"> </w:t>
      </w:r>
      <w:r w:rsidRPr="006C1D39">
        <w:rPr>
          <w:rFonts w:cs="Arial"/>
          <w:szCs w:val="22"/>
        </w:rPr>
        <w:t>responsibilities</w:t>
      </w:r>
      <w:r w:rsidRPr="006C1D39">
        <w:rPr>
          <w:rFonts w:cs="Arial"/>
          <w:spacing w:val="-5"/>
          <w:szCs w:val="22"/>
        </w:rPr>
        <w:t xml:space="preserve"> </w:t>
      </w:r>
      <w:r w:rsidRPr="006C1D39">
        <w:rPr>
          <w:rFonts w:cs="Arial"/>
          <w:szCs w:val="22"/>
        </w:rPr>
        <w:t>of</w:t>
      </w:r>
      <w:r w:rsidRPr="006C1D39">
        <w:rPr>
          <w:rFonts w:cs="Arial"/>
          <w:spacing w:val="-10"/>
          <w:szCs w:val="22"/>
        </w:rPr>
        <w:t xml:space="preserve"> </w:t>
      </w:r>
      <w:r w:rsidRPr="006C1D39">
        <w:rPr>
          <w:rFonts w:cs="Arial"/>
          <w:szCs w:val="22"/>
        </w:rPr>
        <w:t>the</w:t>
      </w:r>
      <w:r w:rsidRPr="006C1D39">
        <w:rPr>
          <w:rFonts w:cs="Arial"/>
          <w:spacing w:val="-6"/>
          <w:szCs w:val="22"/>
        </w:rPr>
        <w:t xml:space="preserve"> </w:t>
      </w:r>
      <w:r w:rsidRPr="006C1D39">
        <w:rPr>
          <w:rFonts w:cs="Arial"/>
          <w:szCs w:val="22"/>
        </w:rPr>
        <w:t>Chair</w:t>
      </w:r>
      <w:r w:rsidRPr="006C1D39">
        <w:rPr>
          <w:rFonts w:cs="Arial"/>
          <w:spacing w:val="-8"/>
          <w:szCs w:val="22"/>
        </w:rPr>
        <w:t xml:space="preserve"> </w:t>
      </w:r>
      <w:r w:rsidRPr="006C1D39">
        <w:rPr>
          <w:rFonts w:cs="Arial"/>
          <w:szCs w:val="22"/>
        </w:rPr>
        <w:t>when</w:t>
      </w:r>
      <w:r w:rsidRPr="006C1D39">
        <w:rPr>
          <w:rFonts w:cs="Arial"/>
          <w:spacing w:val="-4"/>
          <w:szCs w:val="22"/>
        </w:rPr>
        <w:t xml:space="preserve"> </w:t>
      </w:r>
      <w:r w:rsidRPr="006C1D39">
        <w:rPr>
          <w:rFonts w:cs="Arial"/>
          <w:szCs w:val="22"/>
        </w:rPr>
        <w:t>the</w:t>
      </w:r>
      <w:r w:rsidRPr="006C1D39">
        <w:rPr>
          <w:rFonts w:cs="Arial"/>
          <w:spacing w:val="-4"/>
          <w:szCs w:val="22"/>
        </w:rPr>
        <w:t xml:space="preserve"> </w:t>
      </w:r>
      <w:r w:rsidRPr="006C1D39">
        <w:rPr>
          <w:rFonts w:cs="Arial"/>
          <w:szCs w:val="22"/>
        </w:rPr>
        <w:t>Chair</w:t>
      </w:r>
      <w:r w:rsidRPr="006C1D39">
        <w:rPr>
          <w:rFonts w:cs="Arial"/>
          <w:spacing w:val="-8"/>
          <w:szCs w:val="22"/>
        </w:rPr>
        <w:t xml:space="preserve"> </w:t>
      </w:r>
      <w:r w:rsidRPr="006C1D39">
        <w:rPr>
          <w:rFonts w:cs="Arial"/>
          <w:szCs w:val="22"/>
        </w:rPr>
        <w:t>is</w:t>
      </w:r>
      <w:r w:rsidRPr="006C1D39">
        <w:rPr>
          <w:rFonts w:cs="Arial"/>
          <w:spacing w:val="-4"/>
          <w:szCs w:val="22"/>
        </w:rPr>
        <w:t xml:space="preserve"> </w:t>
      </w:r>
      <w:r w:rsidRPr="006C1D39">
        <w:rPr>
          <w:rFonts w:cs="Arial"/>
          <w:spacing w:val="-2"/>
          <w:szCs w:val="22"/>
        </w:rPr>
        <w:t>unavailable.</w:t>
      </w:r>
    </w:p>
    <w:p w14:paraId="36DAC08D" w14:textId="77777777" w:rsidR="00C44447" w:rsidRPr="006C1D39" w:rsidRDefault="00C44447" w:rsidP="00C467F6">
      <w:pPr>
        <w:pStyle w:val="ListParagraph"/>
        <w:widowControl w:val="0"/>
        <w:numPr>
          <w:ilvl w:val="0"/>
          <w:numId w:val="157"/>
        </w:numPr>
        <w:autoSpaceDE w:val="0"/>
        <w:autoSpaceDN w:val="0"/>
        <w:spacing w:before="257" w:after="0" w:line="242" w:lineRule="auto"/>
        <w:ind w:left="720" w:right="864"/>
        <w:contextualSpacing w:val="0"/>
        <w:rPr>
          <w:rFonts w:cs="Arial"/>
          <w:szCs w:val="22"/>
        </w:rPr>
      </w:pPr>
      <w:r w:rsidRPr="006C1D39">
        <w:rPr>
          <w:rFonts w:cs="Arial"/>
          <w:szCs w:val="22"/>
        </w:rPr>
        <w:t>Participates</w:t>
      </w:r>
      <w:r w:rsidRPr="006C1D39">
        <w:rPr>
          <w:rFonts w:cs="Arial"/>
          <w:spacing w:val="-9"/>
          <w:szCs w:val="22"/>
        </w:rPr>
        <w:t xml:space="preserve"> </w:t>
      </w:r>
      <w:r w:rsidRPr="006C1D39">
        <w:rPr>
          <w:rFonts w:cs="Arial"/>
          <w:szCs w:val="22"/>
        </w:rPr>
        <w:t>in</w:t>
      </w:r>
      <w:r w:rsidRPr="006C1D39">
        <w:rPr>
          <w:rFonts w:cs="Arial"/>
          <w:spacing w:val="-8"/>
          <w:szCs w:val="22"/>
        </w:rPr>
        <w:t xml:space="preserve"> </w:t>
      </w:r>
      <w:r w:rsidRPr="006C1D39">
        <w:rPr>
          <w:rFonts w:cs="Arial"/>
          <w:szCs w:val="22"/>
        </w:rPr>
        <w:t>subcommittees</w:t>
      </w:r>
      <w:r w:rsidRPr="006C1D39">
        <w:rPr>
          <w:rFonts w:cs="Arial"/>
          <w:spacing w:val="-9"/>
          <w:szCs w:val="22"/>
        </w:rPr>
        <w:t xml:space="preserve"> </w:t>
      </w:r>
      <w:r w:rsidRPr="006C1D39">
        <w:rPr>
          <w:rFonts w:cs="Arial"/>
          <w:szCs w:val="22"/>
        </w:rPr>
        <w:t>when</w:t>
      </w:r>
      <w:r w:rsidRPr="006C1D39">
        <w:rPr>
          <w:rFonts w:cs="Arial"/>
          <w:spacing w:val="-8"/>
          <w:szCs w:val="22"/>
        </w:rPr>
        <w:t xml:space="preserve"> </w:t>
      </w:r>
      <w:r w:rsidRPr="006C1D39">
        <w:rPr>
          <w:rFonts w:cs="Arial"/>
          <w:szCs w:val="22"/>
        </w:rPr>
        <w:t>requested</w:t>
      </w:r>
      <w:r w:rsidRPr="006C1D39">
        <w:rPr>
          <w:rFonts w:cs="Arial"/>
          <w:spacing w:val="-10"/>
          <w:szCs w:val="22"/>
        </w:rPr>
        <w:t xml:space="preserve"> </w:t>
      </w:r>
      <w:r w:rsidRPr="006C1D39">
        <w:rPr>
          <w:rFonts w:cs="Arial"/>
          <w:szCs w:val="22"/>
        </w:rPr>
        <w:t>by</w:t>
      </w:r>
      <w:r w:rsidRPr="006C1D39">
        <w:rPr>
          <w:rFonts w:cs="Arial"/>
          <w:spacing w:val="-14"/>
          <w:szCs w:val="22"/>
        </w:rPr>
        <w:t xml:space="preserve"> </w:t>
      </w:r>
      <w:r w:rsidRPr="006C1D39">
        <w:rPr>
          <w:rFonts w:cs="Arial"/>
          <w:szCs w:val="22"/>
        </w:rPr>
        <w:t xml:space="preserve">the </w:t>
      </w:r>
      <w:r w:rsidRPr="006C1D39">
        <w:rPr>
          <w:rFonts w:cs="Arial"/>
          <w:spacing w:val="-2"/>
          <w:szCs w:val="22"/>
        </w:rPr>
        <w:t>Chair.</w:t>
      </w:r>
    </w:p>
    <w:p w14:paraId="0119BF69" w14:textId="77777777" w:rsidR="00C44447" w:rsidRDefault="00C44447" w:rsidP="00C467F6">
      <w:pPr>
        <w:pStyle w:val="ListParagraph"/>
        <w:widowControl w:val="0"/>
        <w:numPr>
          <w:ilvl w:val="0"/>
          <w:numId w:val="157"/>
        </w:numPr>
        <w:autoSpaceDE w:val="0"/>
        <w:autoSpaceDN w:val="0"/>
        <w:spacing w:before="249" w:after="0" w:line="240" w:lineRule="auto"/>
        <w:ind w:left="720" w:right="295"/>
        <w:contextualSpacing w:val="0"/>
        <w:rPr>
          <w:rFonts w:cs="Arial"/>
          <w:szCs w:val="22"/>
        </w:rPr>
      </w:pPr>
      <w:r w:rsidRPr="006C1D39">
        <w:rPr>
          <w:rFonts w:cs="Arial"/>
          <w:szCs w:val="22"/>
        </w:rPr>
        <w:t>Supports</w:t>
      </w:r>
      <w:r w:rsidRPr="006C1D39">
        <w:rPr>
          <w:rFonts w:cs="Arial"/>
          <w:spacing w:val="-5"/>
          <w:szCs w:val="22"/>
        </w:rPr>
        <w:t xml:space="preserve"> </w:t>
      </w:r>
      <w:r w:rsidRPr="006C1D39">
        <w:rPr>
          <w:rFonts w:cs="Arial"/>
          <w:szCs w:val="22"/>
        </w:rPr>
        <w:t>the</w:t>
      </w:r>
      <w:r w:rsidRPr="006C1D39">
        <w:rPr>
          <w:rFonts w:cs="Arial"/>
          <w:spacing w:val="-4"/>
          <w:szCs w:val="22"/>
        </w:rPr>
        <w:t xml:space="preserve"> </w:t>
      </w:r>
      <w:r w:rsidRPr="006C1D39">
        <w:rPr>
          <w:rFonts w:cs="Arial"/>
          <w:szCs w:val="22"/>
        </w:rPr>
        <w:t>Chair</w:t>
      </w:r>
      <w:r w:rsidRPr="006C1D39">
        <w:rPr>
          <w:rFonts w:cs="Arial"/>
          <w:spacing w:val="-9"/>
          <w:szCs w:val="22"/>
        </w:rPr>
        <w:t xml:space="preserve"> </w:t>
      </w:r>
      <w:r w:rsidRPr="006C1D39">
        <w:rPr>
          <w:rFonts w:cs="Arial"/>
          <w:szCs w:val="22"/>
        </w:rPr>
        <w:t>in</w:t>
      </w:r>
      <w:r w:rsidRPr="006C1D39">
        <w:rPr>
          <w:rFonts w:cs="Arial"/>
          <w:spacing w:val="-4"/>
          <w:szCs w:val="22"/>
        </w:rPr>
        <w:t xml:space="preserve"> </w:t>
      </w:r>
      <w:r w:rsidRPr="006C1D39">
        <w:rPr>
          <w:rFonts w:cs="Arial"/>
          <w:szCs w:val="22"/>
        </w:rPr>
        <w:t>ensuring</w:t>
      </w:r>
      <w:r w:rsidRPr="006C1D39">
        <w:rPr>
          <w:rFonts w:cs="Arial"/>
          <w:spacing w:val="-5"/>
          <w:szCs w:val="22"/>
        </w:rPr>
        <w:t xml:space="preserve"> </w:t>
      </w:r>
      <w:r w:rsidRPr="006C1D39">
        <w:rPr>
          <w:rFonts w:cs="Arial"/>
          <w:szCs w:val="22"/>
        </w:rPr>
        <w:t>that</w:t>
      </w:r>
      <w:r w:rsidRPr="006C1D39">
        <w:rPr>
          <w:rFonts w:cs="Arial"/>
          <w:spacing w:val="-10"/>
          <w:szCs w:val="22"/>
        </w:rPr>
        <w:t xml:space="preserve"> </w:t>
      </w:r>
      <w:r w:rsidRPr="006C1D39">
        <w:rPr>
          <w:rFonts w:cs="Arial"/>
          <w:szCs w:val="22"/>
        </w:rPr>
        <w:t>the</w:t>
      </w:r>
      <w:r w:rsidRPr="006C1D39">
        <w:rPr>
          <w:rFonts w:cs="Arial"/>
          <w:spacing w:val="-4"/>
          <w:szCs w:val="22"/>
        </w:rPr>
        <w:t xml:space="preserve"> </w:t>
      </w:r>
      <w:r w:rsidRPr="006C1D39">
        <w:rPr>
          <w:rFonts w:cs="Arial"/>
          <w:szCs w:val="22"/>
        </w:rPr>
        <w:t>CPHS</w:t>
      </w:r>
      <w:r w:rsidRPr="006C1D39">
        <w:rPr>
          <w:rFonts w:cs="Arial"/>
          <w:spacing w:val="-10"/>
          <w:szCs w:val="22"/>
        </w:rPr>
        <w:t xml:space="preserve"> </w:t>
      </w:r>
      <w:r w:rsidRPr="006C1D39">
        <w:rPr>
          <w:rFonts w:cs="Arial"/>
          <w:szCs w:val="22"/>
        </w:rPr>
        <w:t>complies</w:t>
      </w:r>
      <w:r w:rsidRPr="006C1D39">
        <w:rPr>
          <w:rFonts w:cs="Arial"/>
          <w:spacing w:val="-10"/>
          <w:szCs w:val="22"/>
        </w:rPr>
        <w:t xml:space="preserve"> </w:t>
      </w:r>
      <w:r w:rsidRPr="006C1D39">
        <w:rPr>
          <w:rFonts w:cs="Arial"/>
          <w:szCs w:val="22"/>
        </w:rPr>
        <w:t>with</w:t>
      </w:r>
      <w:r w:rsidRPr="006C1D39">
        <w:rPr>
          <w:rFonts w:cs="Arial"/>
          <w:spacing w:val="-5"/>
          <w:szCs w:val="22"/>
        </w:rPr>
        <w:t xml:space="preserve"> </w:t>
      </w:r>
      <w:r w:rsidRPr="006C1D39">
        <w:rPr>
          <w:rFonts w:cs="Arial"/>
          <w:szCs w:val="22"/>
        </w:rPr>
        <w:t>its</w:t>
      </w:r>
      <w:r w:rsidRPr="006C1D39">
        <w:rPr>
          <w:rFonts w:cs="Arial"/>
          <w:spacing w:val="-5"/>
          <w:szCs w:val="22"/>
        </w:rPr>
        <w:t xml:space="preserve"> </w:t>
      </w:r>
      <w:r w:rsidRPr="006C1D39">
        <w:rPr>
          <w:rFonts w:cs="Arial"/>
          <w:szCs w:val="22"/>
        </w:rPr>
        <w:t>FWA</w:t>
      </w:r>
      <w:r w:rsidRPr="006C1D39">
        <w:rPr>
          <w:rFonts w:cs="Arial"/>
          <w:spacing w:val="-9"/>
          <w:szCs w:val="22"/>
        </w:rPr>
        <w:t xml:space="preserve"> </w:t>
      </w:r>
      <w:r w:rsidRPr="006C1D39">
        <w:rPr>
          <w:rFonts w:cs="Arial"/>
          <w:szCs w:val="22"/>
        </w:rPr>
        <w:t>and</w:t>
      </w:r>
      <w:r w:rsidRPr="006C1D39">
        <w:rPr>
          <w:rFonts w:cs="Arial"/>
          <w:spacing w:val="-7"/>
          <w:szCs w:val="22"/>
        </w:rPr>
        <w:t xml:space="preserve"> </w:t>
      </w:r>
      <w:r w:rsidRPr="006C1D39">
        <w:rPr>
          <w:rFonts w:cs="Arial"/>
          <w:szCs w:val="22"/>
        </w:rPr>
        <w:t>the Civil Code requirements.</w:t>
      </w:r>
    </w:p>
    <w:p w14:paraId="675AA4A4" w14:textId="77777777" w:rsidR="00FE064C" w:rsidRDefault="00FE064C" w:rsidP="00D65CF5">
      <w:pPr>
        <w:pStyle w:val="BodyText"/>
        <w:spacing w:before="258"/>
        <w:ind w:right="289"/>
        <w:rPr>
          <w:szCs w:val="22"/>
        </w:rPr>
      </w:pPr>
    </w:p>
    <w:p w14:paraId="04AEA10C" w14:textId="42CA5639" w:rsidR="00D65CF5" w:rsidRPr="00D65CF5" w:rsidRDefault="00D65CF5" w:rsidP="00D65CF5">
      <w:pPr>
        <w:pStyle w:val="BodyText"/>
        <w:spacing w:before="258"/>
        <w:ind w:right="289"/>
        <w:rPr>
          <w:szCs w:val="22"/>
        </w:rPr>
      </w:pPr>
      <w:r w:rsidRPr="00D65CF5">
        <w:rPr>
          <w:szCs w:val="22"/>
        </w:rPr>
        <w:t> </w:t>
      </w:r>
    </w:p>
    <w:p w14:paraId="3A64EEF9" w14:textId="77777777" w:rsidR="00D65CF5" w:rsidRPr="00D65CF5" w:rsidRDefault="00D65CF5" w:rsidP="006C1D39">
      <w:pPr>
        <w:pStyle w:val="Heading2"/>
        <w:rPr>
          <w:rFonts w:eastAsia="Arial"/>
        </w:rPr>
      </w:pPr>
      <w:bookmarkStart w:id="44" w:name="_Toc235017161"/>
      <w:r w:rsidRPr="00D65CF5">
        <w:rPr>
          <w:rFonts w:eastAsia="Arial"/>
        </w:rPr>
        <w:t>CPHS Administrator</w:t>
      </w:r>
      <w:bookmarkEnd w:id="44"/>
      <w:r w:rsidRPr="00D65CF5">
        <w:rPr>
          <w:rFonts w:eastAsia="Arial"/>
        </w:rPr>
        <w:t> </w:t>
      </w:r>
    </w:p>
    <w:p w14:paraId="4D30A757" w14:textId="77777777" w:rsidR="00D65CF5" w:rsidRPr="00D65CF5" w:rsidRDefault="00D65CF5" w:rsidP="00CB166A">
      <w:pPr>
        <w:pStyle w:val="Heading3"/>
        <w:spacing w:before="0"/>
        <w:contextualSpacing/>
        <w:rPr>
          <w:rFonts w:eastAsia="Arial"/>
        </w:rPr>
      </w:pPr>
      <w:bookmarkStart w:id="45" w:name="_Toc235017162"/>
      <w:r w:rsidRPr="00D65CF5">
        <w:rPr>
          <w:rFonts w:eastAsia="Arial"/>
        </w:rPr>
        <w:t>Selection and Appointment</w:t>
      </w:r>
      <w:bookmarkEnd w:id="45"/>
      <w:r w:rsidRPr="00D65CF5">
        <w:rPr>
          <w:rFonts w:eastAsia="Arial"/>
        </w:rPr>
        <w:t> </w:t>
      </w:r>
    </w:p>
    <w:p w14:paraId="69E96644" w14:textId="70014603" w:rsidR="00D65CF5" w:rsidRPr="00D65CF5" w:rsidRDefault="00D65CF5" w:rsidP="00FE064C">
      <w:pPr>
        <w:pStyle w:val="BodyText"/>
        <w:ind w:left="0" w:right="289"/>
        <w:contextualSpacing/>
      </w:pPr>
      <w:r w:rsidRPr="00D65CF5">
        <w:rPr>
          <w:szCs w:val="22"/>
        </w:rPr>
        <w:t xml:space="preserve">The CPHS Administrator is selected by the Director of CDII with input from </w:t>
      </w:r>
      <w:r w:rsidR="006C1D39">
        <w:rPr>
          <w:szCs w:val="22"/>
        </w:rPr>
        <w:t>the CPHS Chair</w:t>
      </w:r>
      <w:r w:rsidRPr="00D65CF5">
        <w:rPr>
          <w:szCs w:val="22"/>
        </w:rPr>
        <w:t xml:space="preserve"> and/or Vice Chair or assigned CPHS Board Member. The CalHHS Secretary, as the designated Institutional Official on the FWA, approves the designation of the Human Protections Administrator </w:t>
      </w:r>
      <w:r w:rsidR="00A4011F">
        <w:rPr>
          <w:szCs w:val="22"/>
        </w:rPr>
        <w:t xml:space="preserve">(HPA) </w:t>
      </w:r>
      <w:r w:rsidRPr="00D65CF5">
        <w:rPr>
          <w:szCs w:val="22"/>
        </w:rPr>
        <w:t>on the FWA. </w:t>
      </w:r>
      <w:r w:rsidR="00FE064C">
        <w:rPr>
          <w:szCs w:val="22"/>
        </w:rPr>
        <w:br/>
      </w:r>
      <w:r w:rsidRPr="00D65CF5">
        <w:t> </w:t>
      </w:r>
      <w:r w:rsidRPr="00D65CF5">
        <w:br/>
      </w:r>
      <w:r w:rsidRPr="00FE064C">
        <w:rPr>
          <w:rStyle w:val="Heading3Char"/>
        </w:rPr>
        <w:t>Duties and Responsibilities</w:t>
      </w:r>
      <w:r w:rsidRPr="00D65CF5">
        <w:t> </w:t>
      </w:r>
    </w:p>
    <w:p w14:paraId="1A2F6B20" w14:textId="77777777" w:rsidR="00A4011F" w:rsidRDefault="00A4011F" w:rsidP="00C467F6">
      <w:pPr>
        <w:pStyle w:val="BodyText"/>
        <w:numPr>
          <w:ilvl w:val="0"/>
          <w:numId w:val="159"/>
        </w:numPr>
        <w:spacing w:before="258"/>
        <w:ind w:left="720" w:right="289"/>
        <w:rPr>
          <w:szCs w:val="22"/>
        </w:rPr>
      </w:pPr>
      <w:r>
        <w:rPr>
          <w:szCs w:val="22"/>
        </w:rPr>
        <w:t xml:space="preserve">Serves as the Human Protections Administrator on the CPHS FWA. </w:t>
      </w:r>
    </w:p>
    <w:p w14:paraId="3A053025" w14:textId="74FFF38D" w:rsidR="00D65CF5" w:rsidRPr="00D65CF5" w:rsidRDefault="00D65CF5" w:rsidP="00C467F6">
      <w:pPr>
        <w:pStyle w:val="BodyText"/>
        <w:numPr>
          <w:ilvl w:val="0"/>
          <w:numId w:val="159"/>
        </w:numPr>
        <w:spacing w:before="258"/>
        <w:ind w:left="720" w:right="289"/>
        <w:rPr>
          <w:szCs w:val="22"/>
        </w:rPr>
      </w:pPr>
      <w:r w:rsidRPr="00D65CF5">
        <w:rPr>
          <w:szCs w:val="22"/>
        </w:rPr>
        <w:t>Assures that CPHS operates in accordance with the terms of the FWA and is in compliance with the Civil Code (shared responsibility with the Chair). </w:t>
      </w:r>
    </w:p>
    <w:p w14:paraId="7414D56D" w14:textId="14A84456" w:rsidR="00D65CF5" w:rsidRPr="00D65CF5" w:rsidRDefault="00D65CF5" w:rsidP="00C467F6">
      <w:pPr>
        <w:pStyle w:val="BodyText"/>
        <w:numPr>
          <w:ilvl w:val="0"/>
          <w:numId w:val="159"/>
        </w:numPr>
        <w:spacing w:before="258"/>
        <w:ind w:left="720" w:right="289"/>
        <w:rPr>
          <w:szCs w:val="22"/>
        </w:rPr>
      </w:pPr>
      <w:r w:rsidRPr="00D65CF5">
        <w:rPr>
          <w:szCs w:val="22"/>
        </w:rPr>
        <w:t>Serves as the primary liaison between CPHS members and </w:t>
      </w:r>
      <w:r w:rsidR="00744745">
        <w:rPr>
          <w:szCs w:val="22"/>
        </w:rPr>
        <w:t>the federal agencies (e.g., OHRP, FDA)</w:t>
      </w:r>
      <w:r w:rsidRPr="00D65CF5">
        <w:rPr>
          <w:szCs w:val="22"/>
        </w:rPr>
        <w:t>, Investigators, and CalHHS officials. </w:t>
      </w:r>
    </w:p>
    <w:p w14:paraId="5E4CBC91" w14:textId="77777777" w:rsidR="00D65CF5" w:rsidRPr="00D65CF5" w:rsidRDefault="00D65CF5" w:rsidP="00C467F6">
      <w:pPr>
        <w:pStyle w:val="BodyText"/>
        <w:numPr>
          <w:ilvl w:val="0"/>
          <w:numId w:val="159"/>
        </w:numPr>
        <w:spacing w:before="258"/>
        <w:ind w:left="720" w:right="289"/>
        <w:rPr>
          <w:szCs w:val="22"/>
        </w:rPr>
      </w:pPr>
      <w:r w:rsidRPr="00D65CF5">
        <w:rPr>
          <w:szCs w:val="22"/>
        </w:rPr>
        <w:t>Prepares Secretary’s Action Requests (SARs) for membership nominations, and other actions needing CalHHS Secretary’s approval. </w:t>
      </w:r>
    </w:p>
    <w:p w14:paraId="40EAFE30" w14:textId="77777777" w:rsidR="00D65CF5" w:rsidRPr="00D65CF5" w:rsidRDefault="00D65CF5" w:rsidP="00C467F6">
      <w:pPr>
        <w:pStyle w:val="BodyText"/>
        <w:numPr>
          <w:ilvl w:val="0"/>
          <w:numId w:val="159"/>
        </w:numPr>
        <w:spacing w:before="258"/>
        <w:ind w:left="720" w:right="289"/>
        <w:rPr>
          <w:szCs w:val="22"/>
        </w:rPr>
      </w:pPr>
      <w:r w:rsidRPr="00D65CF5">
        <w:rPr>
          <w:szCs w:val="22"/>
        </w:rPr>
        <w:t>Assists Researchers in the preparation and submission of research applications for CPHS review. </w:t>
      </w:r>
    </w:p>
    <w:p w14:paraId="1226466A" w14:textId="46745EAF" w:rsidR="00D65CF5" w:rsidRPr="00D65CF5" w:rsidRDefault="00D65CF5" w:rsidP="00C467F6">
      <w:pPr>
        <w:pStyle w:val="BodyText"/>
        <w:numPr>
          <w:ilvl w:val="0"/>
          <w:numId w:val="159"/>
        </w:numPr>
        <w:spacing w:before="258"/>
        <w:ind w:left="720" w:right="289"/>
        <w:rPr>
          <w:szCs w:val="22"/>
        </w:rPr>
      </w:pPr>
      <w:r w:rsidRPr="00D65CF5">
        <w:rPr>
          <w:szCs w:val="22"/>
        </w:rPr>
        <w:lastRenderedPageBreak/>
        <w:t>Reviews research applications prior to distribution to CPHS members and notif</w:t>
      </w:r>
      <w:r w:rsidR="00146B58">
        <w:rPr>
          <w:szCs w:val="22"/>
        </w:rPr>
        <w:t>ies</w:t>
      </w:r>
      <w:r w:rsidRPr="00D65CF5">
        <w:rPr>
          <w:szCs w:val="22"/>
        </w:rPr>
        <w:t xml:space="preserve"> Researchers if applications are incomplete. </w:t>
      </w:r>
    </w:p>
    <w:p w14:paraId="61681537" w14:textId="77777777" w:rsidR="00D65CF5" w:rsidRPr="00D65CF5" w:rsidRDefault="00D65CF5" w:rsidP="00C467F6">
      <w:pPr>
        <w:pStyle w:val="BodyText"/>
        <w:numPr>
          <w:ilvl w:val="0"/>
          <w:numId w:val="159"/>
        </w:numPr>
        <w:spacing w:before="258"/>
        <w:ind w:left="720" w:right="289"/>
        <w:rPr>
          <w:szCs w:val="22"/>
        </w:rPr>
      </w:pPr>
      <w:r w:rsidRPr="00D65CF5">
        <w:rPr>
          <w:szCs w:val="22"/>
        </w:rPr>
        <w:t>Obtains verification of information about projects from sources other than the Researcher at the direction of the Chair. </w:t>
      </w:r>
    </w:p>
    <w:p w14:paraId="7102CE79" w14:textId="77777777" w:rsidR="00D65CF5" w:rsidRPr="00D65CF5" w:rsidRDefault="00D65CF5" w:rsidP="00C467F6">
      <w:pPr>
        <w:pStyle w:val="BodyText"/>
        <w:numPr>
          <w:ilvl w:val="0"/>
          <w:numId w:val="159"/>
        </w:numPr>
        <w:spacing w:before="258"/>
        <w:ind w:left="720" w:right="289"/>
        <w:rPr>
          <w:szCs w:val="22"/>
        </w:rPr>
      </w:pPr>
      <w:r w:rsidRPr="00D65CF5">
        <w:rPr>
          <w:szCs w:val="22"/>
        </w:rPr>
        <w:t>Assigns primary reviewers to project proposals submitted for initial review, in consideration of members’ areas of expertise, workload, and conflicts of interest. (Shared responsibility with the Chair and Vice Chair). </w:t>
      </w:r>
    </w:p>
    <w:p w14:paraId="13B7DC97" w14:textId="77777777" w:rsidR="00D65CF5" w:rsidRPr="00D65CF5" w:rsidRDefault="00D65CF5" w:rsidP="00C467F6">
      <w:pPr>
        <w:pStyle w:val="BodyText"/>
        <w:numPr>
          <w:ilvl w:val="0"/>
          <w:numId w:val="159"/>
        </w:numPr>
        <w:spacing w:before="258"/>
        <w:ind w:left="720" w:right="289"/>
        <w:rPr>
          <w:szCs w:val="22"/>
        </w:rPr>
      </w:pPr>
      <w:r w:rsidRPr="00D65CF5">
        <w:rPr>
          <w:szCs w:val="22"/>
        </w:rPr>
        <w:t>Provides materials to CPHS members as needed. </w:t>
      </w:r>
    </w:p>
    <w:p w14:paraId="0F963E3D" w14:textId="77777777" w:rsidR="00D65CF5" w:rsidRPr="00D65CF5" w:rsidRDefault="00D65CF5" w:rsidP="00C467F6">
      <w:pPr>
        <w:pStyle w:val="BodyText"/>
        <w:numPr>
          <w:ilvl w:val="0"/>
          <w:numId w:val="159"/>
        </w:numPr>
        <w:spacing w:before="258"/>
        <w:ind w:left="720" w:right="289"/>
        <w:rPr>
          <w:szCs w:val="22"/>
        </w:rPr>
      </w:pPr>
      <w:r w:rsidRPr="00D65CF5">
        <w:rPr>
          <w:szCs w:val="22"/>
        </w:rPr>
        <w:t>Works with the Contractor to maintain and improve the IRB electronic system to meet CPHS’ workflow requirements, tracks protocols and generate reports. </w:t>
      </w:r>
    </w:p>
    <w:p w14:paraId="11DE522D" w14:textId="77777777" w:rsidR="00D65CF5" w:rsidRPr="00D65CF5" w:rsidRDefault="00D65CF5" w:rsidP="00C467F6">
      <w:pPr>
        <w:pStyle w:val="BodyText"/>
        <w:numPr>
          <w:ilvl w:val="0"/>
          <w:numId w:val="159"/>
        </w:numPr>
        <w:spacing w:before="258"/>
        <w:ind w:left="720" w:right="289"/>
        <w:rPr>
          <w:szCs w:val="22"/>
        </w:rPr>
      </w:pPr>
      <w:r w:rsidRPr="00D65CF5">
        <w:rPr>
          <w:szCs w:val="22"/>
        </w:rPr>
        <w:t>Organizes logistics for all CPHS meetings. </w:t>
      </w:r>
    </w:p>
    <w:p w14:paraId="19033BAD" w14:textId="51A82C7E" w:rsidR="00D65CF5" w:rsidRPr="00D65CF5" w:rsidRDefault="00C66372" w:rsidP="00C467F6">
      <w:pPr>
        <w:pStyle w:val="BodyText"/>
        <w:numPr>
          <w:ilvl w:val="0"/>
          <w:numId w:val="159"/>
        </w:numPr>
        <w:spacing w:before="258"/>
        <w:ind w:left="720" w:right="289"/>
        <w:rPr>
          <w:szCs w:val="22"/>
        </w:rPr>
      </w:pPr>
      <w:r>
        <w:rPr>
          <w:szCs w:val="22"/>
        </w:rPr>
        <w:t>Assists in preparation of</w:t>
      </w:r>
      <w:r w:rsidR="00D65CF5" w:rsidRPr="00D65CF5">
        <w:rPr>
          <w:szCs w:val="22"/>
        </w:rPr>
        <w:t> minutes for CPHS meetings. </w:t>
      </w:r>
    </w:p>
    <w:p w14:paraId="2C151F96" w14:textId="77777777" w:rsidR="00D65CF5" w:rsidRPr="00D65CF5" w:rsidRDefault="00D65CF5" w:rsidP="00C467F6">
      <w:pPr>
        <w:pStyle w:val="BodyText"/>
        <w:numPr>
          <w:ilvl w:val="0"/>
          <w:numId w:val="159"/>
        </w:numPr>
        <w:spacing w:before="258"/>
        <w:ind w:left="720" w:right="289"/>
        <w:rPr>
          <w:szCs w:val="22"/>
        </w:rPr>
      </w:pPr>
      <w:r w:rsidRPr="00D65CF5">
        <w:rPr>
          <w:szCs w:val="22"/>
        </w:rPr>
        <w:t>Prepares CPHS correspondence to Researchers. </w:t>
      </w:r>
    </w:p>
    <w:p w14:paraId="416978C3" w14:textId="77777777" w:rsidR="00D65CF5" w:rsidRPr="00D65CF5" w:rsidRDefault="00D65CF5" w:rsidP="00C467F6">
      <w:pPr>
        <w:pStyle w:val="BodyText"/>
        <w:numPr>
          <w:ilvl w:val="0"/>
          <w:numId w:val="159"/>
        </w:numPr>
        <w:spacing w:before="258"/>
        <w:ind w:left="720" w:right="289"/>
        <w:rPr>
          <w:szCs w:val="22"/>
        </w:rPr>
      </w:pPr>
      <w:r w:rsidRPr="00D65CF5">
        <w:rPr>
          <w:szCs w:val="22"/>
        </w:rPr>
        <w:t>Reviews requests for exemptions in collaboration with the CPHS Chair and/or Vice Chair </w:t>
      </w:r>
    </w:p>
    <w:p w14:paraId="064A9E52" w14:textId="77777777" w:rsidR="00D65CF5" w:rsidRPr="00D65CF5" w:rsidRDefault="00D65CF5" w:rsidP="00C467F6">
      <w:pPr>
        <w:pStyle w:val="BodyText"/>
        <w:numPr>
          <w:ilvl w:val="0"/>
          <w:numId w:val="159"/>
        </w:numPr>
        <w:spacing w:before="258"/>
        <w:ind w:left="720" w:right="289"/>
        <w:rPr>
          <w:szCs w:val="22"/>
        </w:rPr>
      </w:pPr>
      <w:r w:rsidRPr="00D65CF5">
        <w:rPr>
          <w:szCs w:val="22"/>
        </w:rPr>
        <w:t>Supervises the CPHS administrative staff performs the daily operations and supports the continuous functioning of the CPHS. </w:t>
      </w:r>
    </w:p>
    <w:p w14:paraId="77A85C38" w14:textId="4706EAAF" w:rsidR="00D65CF5" w:rsidRPr="00D65CF5" w:rsidRDefault="00D65CF5" w:rsidP="00C467F6">
      <w:pPr>
        <w:pStyle w:val="BodyText"/>
        <w:numPr>
          <w:ilvl w:val="0"/>
          <w:numId w:val="159"/>
        </w:numPr>
        <w:spacing w:before="258"/>
        <w:ind w:left="720" w:right="289"/>
        <w:rPr>
          <w:szCs w:val="22"/>
        </w:rPr>
      </w:pPr>
      <w:r w:rsidRPr="00D65CF5">
        <w:rPr>
          <w:szCs w:val="22"/>
        </w:rPr>
        <w:t>Maintains the CPHS website. </w:t>
      </w:r>
    </w:p>
    <w:p w14:paraId="10E6C589" w14:textId="77777777" w:rsidR="00D65CF5" w:rsidRPr="00D65CF5" w:rsidRDefault="00D65CF5" w:rsidP="00C467F6">
      <w:pPr>
        <w:pStyle w:val="BodyText"/>
        <w:numPr>
          <w:ilvl w:val="0"/>
          <w:numId w:val="159"/>
        </w:numPr>
        <w:spacing w:before="258"/>
        <w:ind w:left="720" w:right="289"/>
        <w:rPr>
          <w:szCs w:val="22"/>
        </w:rPr>
      </w:pPr>
      <w:r w:rsidRPr="00D65CF5">
        <w:rPr>
          <w:szCs w:val="22"/>
        </w:rPr>
        <w:t>Conducts or arranges educational seminars for Researchers (shared responsibility with the Chair and/or Vice Chair). </w:t>
      </w:r>
    </w:p>
    <w:p w14:paraId="0034CF8C" w14:textId="77777777" w:rsidR="00D65CF5" w:rsidRPr="00D65CF5" w:rsidRDefault="00D65CF5" w:rsidP="00C467F6">
      <w:pPr>
        <w:pStyle w:val="BodyText"/>
        <w:numPr>
          <w:ilvl w:val="0"/>
          <w:numId w:val="159"/>
        </w:numPr>
        <w:spacing w:before="258"/>
        <w:ind w:left="720" w:right="289"/>
        <w:rPr>
          <w:szCs w:val="22"/>
        </w:rPr>
      </w:pPr>
      <w:r w:rsidRPr="00D65CF5">
        <w:rPr>
          <w:szCs w:val="22"/>
        </w:rPr>
        <w:t>Informs primary reviewers of concerns expressed by other members regarding research proposals. </w:t>
      </w:r>
    </w:p>
    <w:p w14:paraId="0C2EA088" w14:textId="4627F0EA" w:rsidR="00D65CF5" w:rsidRPr="00D65CF5" w:rsidRDefault="00D65CF5" w:rsidP="00C467F6">
      <w:pPr>
        <w:pStyle w:val="BodyText"/>
        <w:numPr>
          <w:ilvl w:val="0"/>
          <w:numId w:val="159"/>
        </w:numPr>
        <w:spacing w:before="258"/>
        <w:ind w:left="720" w:right="289"/>
        <w:rPr>
          <w:szCs w:val="22"/>
        </w:rPr>
      </w:pPr>
      <w:r w:rsidRPr="00D65CF5">
        <w:rPr>
          <w:szCs w:val="22"/>
        </w:rPr>
        <w:t>Approves expense reimbursements for CPHS members, in accordance with CalH</w:t>
      </w:r>
      <w:r w:rsidR="001B0B07">
        <w:rPr>
          <w:szCs w:val="22"/>
        </w:rPr>
        <w:t>HS Rule</w:t>
      </w:r>
      <w:r w:rsidRPr="00D65CF5">
        <w:rPr>
          <w:szCs w:val="22"/>
        </w:rPr>
        <w:t>, under the supervision of the Director of CDII. </w:t>
      </w:r>
      <w:r w:rsidR="00FE064C" w:rsidRPr="00FE064C">
        <w:rPr>
          <w:szCs w:val="22"/>
        </w:rPr>
        <w:br/>
      </w:r>
      <w:r w:rsidRPr="00D65CF5">
        <w:rPr>
          <w:szCs w:val="22"/>
        </w:rPr>
        <w:t> </w:t>
      </w:r>
    </w:p>
    <w:p w14:paraId="73D1481F" w14:textId="77777777" w:rsidR="00D65CF5" w:rsidRPr="00D65CF5" w:rsidRDefault="00D65CF5" w:rsidP="001B0B07">
      <w:pPr>
        <w:pStyle w:val="Heading2"/>
        <w:rPr>
          <w:rFonts w:eastAsia="Arial"/>
        </w:rPr>
      </w:pPr>
      <w:bookmarkStart w:id="46" w:name="_Toc235017163"/>
      <w:r w:rsidRPr="00D65CF5">
        <w:rPr>
          <w:rFonts w:eastAsia="Arial"/>
        </w:rPr>
        <w:t>CPHS Staff</w:t>
      </w:r>
      <w:bookmarkEnd w:id="46"/>
      <w:r w:rsidRPr="00D65CF5">
        <w:rPr>
          <w:rFonts w:eastAsia="Arial"/>
        </w:rPr>
        <w:t> </w:t>
      </w:r>
    </w:p>
    <w:p w14:paraId="3EC8C88E" w14:textId="1A8431DF" w:rsidR="00D65CF5" w:rsidRPr="00D65CF5" w:rsidRDefault="001B0B07" w:rsidP="001B0B07">
      <w:pPr>
        <w:pStyle w:val="BodyText"/>
        <w:spacing w:before="258"/>
        <w:ind w:left="0" w:right="289"/>
        <w:rPr>
          <w:szCs w:val="22"/>
        </w:rPr>
      </w:pPr>
      <w:r>
        <w:rPr>
          <w:szCs w:val="22"/>
        </w:rPr>
        <w:t>CPHS</w:t>
      </w:r>
      <w:r w:rsidR="00D65CF5" w:rsidRPr="00D65CF5">
        <w:rPr>
          <w:szCs w:val="22"/>
        </w:rPr>
        <w:t> Staff are responsible for the following activities as they relate to the HRPP:  </w:t>
      </w:r>
    </w:p>
    <w:p w14:paraId="37C2D869" w14:textId="3C716D7E" w:rsidR="00D65CF5" w:rsidRPr="00D65CF5" w:rsidRDefault="00D65CF5" w:rsidP="00C467F6">
      <w:pPr>
        <w:pStyle w:val="BodyText"/>
        <w:numPr>
          <w:ilvl w:val="0"/>
          <w:numId w:val="158"/>
        </w:numPr>
        <w:spacing w:before="258"/>
        <w:ind w:left="720" w:right="289"/>
        <w:rPr>
          <w:szCs w:val="22"/>
        </w:rPr>
      </w:pPr>
      <w:r w:rsidRPr="00D65CF5">
        <w:rPr>
          <w:szCs w:val="22"/>
        </w:rPr>
        <w:t xml:space="preserve">Preparing and maintaining adequate documentation of </w:t>
      </w:r>
      <w:r w:rsidR="004632EF">
        <w:rPr>
          <w:szCs w:val="22"/>
        </w:rPr>
        <w:t>CPHS</w:t>
      </w:r>
      <w:r w:rsidRPr="00D65CF5">
        <w:rPr>
          <w:szCs w:val="22"/>
        </w:rPr>
        <w:t xml:space="preserve"> activities</w:t>
      </w:r>
      <w:r w:rsidR="004632EF">
        <w:rPr>
          <w:szCs w:val="22"/>
        </w:rPr>
        <w:t>.</w:t>
      </w:r>
      <w:r w:rsidRPr="00D65CF5">
        <w:rPr>
          <w:szCs w:val="22"/>
        </w:rPr>
        <w:t>  </w:t>
      </w:r>
    </w:p>
    <w:p w14:paraId="48F51267" w14:textId="22FCA33A" w:rsidR="00D65CF5" w:rsidRPr="00D65CF5" w:rsidRDefault="004632EF" w:rsidP="00C467F6">
      <w:pPr>
        <w:pStyle w:val="BodyText"/>
        <w:numPr>
          <w:ilvl w:val="0"/>
          <w:numId w:val="158"/>
        </w:numPr>
        <w:spacing w:before="258"/>
        <w:ind w:left="720" w:right="289"/>
        <w:rPr>
          <w:szCs w:val="22"/>
        </w:rPr>
      </w:pPr>
      <w:r>
        <w:rPr>
          <w:szCs w:val="22"/>
        </w:rPr>
        <w:t>CPHS</w:t>
      </w:r>
      <w:r w:rsidR="00D65CF5" w:rsidRPr="00D65CF5">
        <w:rPr>
          <w:szCs w:val="22"/>
        </w:rPr>
        <w:t xml:space="preserve"> members (including consultants) are provided with and review submissions (e.g., initial, renewal) to determine whether the proposed research fulfills the criteria for approval</w:t>
      </w:r>
      <w:r>
        <w:rPr>
          <w:szCs w:val="22"/>
        </w:rPr>
        <w:t>.</w:t>
      </w:r>
      <w:r w:rsidR="00D65CF5" w:rsidRPr="00D65CF5">
        <w:rPr>
          <w:szCs w:val="22"/>
        </w:rPr>
        <w:t>  </w:t>
      </w:r>
    </w:p>
    <w:p w14:paraId="7CCFE696" w14:textId="510EB638" w:rsidR="00D65CF5" w:rsidRPr="00D65CF5" w:rsidRDefault="00D65CF5" w:rsidP="00C467F6">
      <w:pPr>
        <w:pStyle w:val="BodyText"/>
        <w:numPr>
          <w:ilvl w:val="0"/>
          <w:numId w:val="158"/>
        </w:numPr>
        <w:spacing w:before="258"/>
        <w:ind w:left="720" w:right="289"/>
        <w:rPr>
          <w:szCs w:val="22"/>
        </w:rPr>
      </w:pPr>
      <w:r w:rsidRPr="00D65CF5">
        <w:rPr>
          <w:szCs w:val="22"/>
        </w:rPr>
        <w:t>Pre-reviewing all submissions for completeness and evaluating the expertise needed for member review</w:t>
      </w:r>
      <w:r w:rsidR="004632EF">
        <w:rPr>
          <w:szCs w:val="22"/>
        </w:rPr>
        <w:t>.</w:t>
      </w:r>
      <w:r w:rsidRPr="00D65CF5">
        <w:rPr>
          <w:szCs w:val="22"/>
        </w:rPr>
        <w:t>  </w:t>
      </w:r>
    </w:p>
    <w:p w14:paraId="4ECDFB48" w14:textId="07A5489A" w:rsidR="00D65CF5" w:rsidRPr="00D65CF5" w:rsidRDefault="00D65CF5" w:rsidP="00C467F6">
      <w:pPr>
        <w:pStyle w:val="BodyText"/>
        <w:numPr>
          <w:ilvl w:val="0"/>
          <w:numId w:val="158"/>
        </w:numPr>
        <w:spacing w:before="258"/>
        <w:ind w:left="720" w:right="289"/>
        <w:rPr>
          <w:szCs w:val="22"/>
        </w:rPr>
      </w:pPr>
      <w:r w:rsidRPr="00D65CF5">
        <w:rPr>
          <w:szCs w:val="22"/>
        </w:rPr>
        <w:lastRenderedPageBreak/>
        <w:t>Reviewing </w:t>
      </w:r>
      <w:hyperlink w:anchor="_Administrative_Review_of" w:history="1">
        <w:r w:rsidRPr="00A74915">
          <w:rPr>
            <w:rStyle w:val="Hyperlink"/>
            <w:szCs w:val="22"/>
          </w:rPr>
          <w:t xml:space="preserve">administrative modifications according to </w:t>
        </w:r>
        <w:r w:rsidR="004632EF" w:rsidRPr="00A74915">
          <w:rPr>
            <w:rStyle w:val="Hyperlink"/>
            <w:szCs w:val="22"/>
          </w:rPr>
          <w:t>CPHS</w:t>
        </w:r>
        <w:r w:rsidRPr="00A74915">
          <w:rPr>
            <w:rStyle w:val="Hyperlink"/>
            <w:szCs w:val="22"/>
          </w:rPr>
          <w:t xml:space="preserve"> policy</w:t>
        </w:r>
      </w:hyperlink>
      <w:r w:rsidR="004632EF">
        <w:rPr>
          <w:szCs w:val="22"/>
        </w:rPr>
        <w:t>.</w:t>
      </w:r>
      <w:r w:rsidRPr="00D65CF5">
        <w:rPr>
          <w:szCs w:val="22"/>
        </w:rPr>
        <w:t>  </w:t>
      </w:r>
    </w:p>
    <w:p w14:paraId="4F2DDD7C" w14:textId="11F519E0" w:rsidR="00D65CF5" w:rsidRPr="00D65CF5" w:rsidRDefault="00D65CF5" w:rsidP="00C467F6">
      <w:pPr>
        <w:pStyle w:val="BodyText"/>
        <w:numPr>
          <w:ilvl w:val="0"/>
          <w:numId w:val="158"/>
        </w:numPr>
        <w:spacing w:before="258"/>
        <w:ind w:left="720" w:right="289"/>
        <w:rPr>
          <w:szCs w:val="22"/>
        </w:rPr>
      </w:pPr>
      <w:r w:rsidRPr="00D65CF5">
        <w:rPr>
          <w:szCs w:val="22"/>
        </w:rPr>
        <w:t xml:space="preserve">Ensuring quorum is maintained during </w:t>
      </w:r>
      <w:r w:rsidR="004632EF">
        <w:rPr>
          <w:szCs w:val="22"/>
        </w:rPr>
        <w:t>CPHS</w:t>
      </w:r>
      <w:r w:rsidRPr="00D65CF5">
        <w:rPr>
          <w:szCs w:val="22"/>
        </w:rPr>
        <w:t xml:space="preserve"> meetings</w:t>
      </w:r>
      <w:r w:rsidR="004632EF">
        <w:rPr>
          <w:szCs w:val="22"/>
        </w:rPr>
        <w:t>.</w:t>
      </w:r>
      <w:r w:rsidRPr="00D65CF5">
        <w:rPr>
          <w:szCs w:val="22"/>
        </w:rPr>
        <w:t>  </w:t>
      </w:r>
    </w:p>
    <w:p w14:paraId="2D96C034" w14:textId="768B80A0" w:rsidR="00D65CF5" w:rsidRPr="00D65CF5" w:rsidRDefault="00D65CF5" w:rsidP="00C467F6">
      <w:pPr>
        <w:pStyle w:val="BodyText"/>
        <w:numPr>
          <w:ilvl w:val="0"/>
          <w:numId w:val="158"/>
        </w:numPr>
        <w:spacing w:before="258"/>
        <w:ind w:left="720" w:right="289"/>
        <w:rPr>
          <w:szCs w:val="22"/>
        </w:rPr>
      </w:pPr>
      <w:r w:rsidRPr="00D65CF5">
        <w:rPr>
          <w:szCs w:val="22"/>
        </w:rPr>
        <w:t xml:space="preserve">Taking minutes during convened board meetings and distributing draft versions to </w:t>
      </w:r>
      <w:r w:rsidR="004632EF">
        <w:rPr>
          <w:szCs w:val="22"/>
        </w:rPr>
        <w:t>CPHS</w:t>
      </w:r>
      <w:r w:rsidRPr="00D65CF5">
        <w:rPr>
          <w:szCs w:val="22"/>
        </w:rPr>
        <w:t xml:space="preserve"> Chairs and others as deemed appropriate</w:t>
      </w:r>
      <w:r w:rsidR="004632EF">
        <w:rPr>
          <w:szCs w:val="22"/>
        </w:rPr>
        <w:t>.</w:t>
      </w:r>
      <w:r w:rsidRPr="00D65CF5">
        <w:rPr>
          <w:szCs w:val="22"/>
        </w:rPr>
        <w:t>  </w:t>
      </w:r>
    </w:p>
    <w:p w14:paraId="0B5862C9" w14:textId="2548FD33" w:rsidR="00D65CF5" w:rsidRPr="00D65CF5" w:rsidRDefault="00D65CF5" w:rsidP="00C467F6">
      <w:pPr>
        <w:pStyle w:val="BodyText"/>
        <w:numPr>
          <w:ilvl w:val="0"/>
          <w:numId w:val="158"/>
        </w:numPr>
        <w:spacing w:before="258"/>
        <w:ind w:left="720" w:right="289"/>
        <w:rPr>
          <w:szCs w:val="22"/>
        </w:rPr>
      </w:pPr>
      <w:r w:rsidRPr="00D65CF5">
        <w:rPr>
          <w:szCs w:val="22"/>
        </w:rPr>
        <w:t xml:space="preserve">Ensuring meeting minutes are compliant with OHRP/FDA </w:t>
      </w:r>
      <w:r w:rsidR="004632EF">
        <w:rPr>
          <w:szCs w:val="22"/>
        </w:rPr>
        <w:t xml:space="preserve">guidance including </w:t>
      </w:r>
      <w:r w:rsidRPr="00D65CF5">
        <w:rPr>
          <w:szCs w:val="22"/>
        </w:rPr>
        <w:t xml:space="preserve">attendance of members and others present during meetings; actions taken by </w:t>
      </w:r>
      <w:r w:rsidR="00400057">
        <w:rPr>
          <w:szCs w:val="22"/>
        </w:rPr>
        <w:t>CPHS</w:t>
      </w:r>
      <w:r w:rsidRPr="00D65CF5">
        <w:rPr>
          <w:szCs w:val="22"/>
        </w:rPr>
        <w:t xml:space="preserve">; the vote on agenda items including the number of members voting for, against, abstaining or recusing; the basis for the IRB requiring changes to secure approval of research or disapproving research; </w:t>
      </w:r>
      <w:r w:rsidR="00400057">
        <w:rPr>
          <w:szCs w:val="22"/>
        </w:rPr>
        <w:t xml:space="preserve">and </w:t>
      </w:r>
      <w:r w:rsidRPr="00D65CF5">
        <w:rPr>
          <w:szCs w:val="22"/>
        </w:rPr>
        <w:t>any controverted issues and their resolution</w:t>
      </w:r>
      <w:r w:rsidR="00400057">
        <w:rPr>
          <w:szCs w:val="22"/>
        </w:rPr>
        <w:t>.</w:t>
      </w:r>
      <w:r w:rsidRPr="00D65CF5">
        <w:rPr>
          <w:szCs w:val="22"/>
        </w:rPr>
        <w:t>  </w:t>
      </w:r>
    </w:p>
    <w:p w14:paraId="58D26EF7" w14:textId="3EFC8944" w:rsidR="00D65CF5" w:rsidRPr="00D65CF5" w:rsidRDefault="00D65CF5" w:rsidP="00C467F6">
      <w:pPr>
        <w:pStyle w:val="BodyText"/>
        <w:numPr>
          <w:ilvl w:val="0"/>
          <w:numId w:val="158"/>
        </w:numPr>
        <w:spacing w:before="258"/>
        <w:ind w:left="720" w:right="289"/>
        <w:rPr>
          <w:szCs w:val="22"/>
        </w:rPr>
      </w:pPr>
      <w:r w:rsidRPr="00D65CF5">
        <w:rPr>
          <w:szCs w:val="22"/>
        </w:rPr>
        <w:t xml:space="preserve">Corresponding with researchers, articulating required modifications to study documentation, including informed consent forms, and </w:t>
      </w:r>
      <w:r w:rsidR="00400057">
        <w:rPr>
          <w:szCs w:val="22"/>
        </w:rPr>
        <w:t xml:space="preserve">requesting additional </w:t>
      </w:r>
      <w:r w:rsidRPr="00D65CF5">
        <w:rPr>
          <w:szCs w:val="22"/>
        </w:rPr>
        <w:t>information needed before resubmitting for further review</w:t>
      </w:r>
      <w:r w:rsidR="00400057">
        <w:rPr>
          <w:szCs w:val="22"/>
        </w:rPr>
        <w:t>.</w:t>
      </w:r>
      <w:r w:rsidRPr="00D65CF5">
        <w:rPr>
          <w:szCs w:val="22"/>
        </w:rPr>
        <w:t>  </w:t>
      </w:r>
    </w:p>
    <w:p w14:paraId="1BF7F18B" w14:textId="792ABC0F" w:rsidR="00D65CF5" w:rsidRPr="00D65CF5" w:rsidRDefault="00D65CF5" w:rsidP="00C467F6">
      <w:pPr>
        <w:pStyle w:val="BodyText"/>
        <w:numPr>
          <w:ilvl w:val="0"/>
          <w:numId w:val="158"/>
        </w:numPr>
        <w:spacing w:before="258"/>
        <w:ind w:left="720" w:right="289"/>
        <w:rPr>
          <w:szCs w:val="22"/>
        </w:rPr>
      </w:pPr>
      <w:r w:rsidRPr="00D65CF5">
        <w:rPr>
          <w:szCs w:val="22"/>
        </w:rPr>
        <w:t>Participating in training and educational activities on human research protections that are presented to researchers and administrators</w:t>
      </w:r>
      <w:r w:rsidR="00400057">
        <w:rPr>
          <w:szCs w:val="22"/>
        </w:rPr>
        <w:t>.</w:t>
      </w:r>
      <w:r w:rsidRPr="00D65CF5">
        <w:rPr>
          <w:szCs w:val="22"/>
        </w:rPr>
        <w:t>  </w:t>
      </w:r>
    </w:p>
    <w:p w14:paraId="11FA25FC" w14:textId="5716CDFF" w:rsidR="00D65CF5" w:rsidRPr="00D65CF5" w:rsidRDefault="00D65CF5" w:rsidP="00C467F6">
      <w:pPr>
        <w:pStyle w:val="BodyText"/>
        <w:numPr>
          <w:ilvl w:val="0"/>
          <w:numId w:val="158"/>
        </w:numPr>
        <w:spacing w:before="258"/>
        <w:ind w:left="720" w:right="289"/>
        <w:rPr>
          <w:szCs w:val="22"/>
        </w:rPr>
      </w:pPr>
      <w:r w:rsidRPr="00D65CF5">
        <w:rPr>
          <w:szCs w:val="22"/>
        </w:rPr>
        <w:t xml:space="preserve">Providing guidance to researchers and administrators on the use of </w:t>
      </w:r>
      <w:r w:rsidR="00400057">
        <w:rPr>
          <w:szCs w:val="22"/>
        </w:rPr>
        <w:t xml:space="preserve">the electronic </w:t>
      </w:r>
      <w:r w:rsidRPr="00D65CF5">
        <w:rPr>
          <w:szCs w:val="22"/>
        </w:rPr>
        <w:t xml:space="preserve">submission system used by </w:t>
      </w:r>
      <w:r w:rsidR="00400057">
        <w:rPr>
          <w:szCs w:val="22"/>
        </w:rPr>
        <w:t>CPHS</w:t>
      </w:r>
      <w:r w:rsidRPr="00D65CF5">
        <w:rPr>
          <w:szCs w:val="22"/>
        </w:rPr>
        <w:t xml:space="preserve"> to manage applications for review and automate correspondence</w:t>
      </w:r>
      <w:r w:rsidR="00400057">
        <w:rPr>
          <w:szCs w:val="22"/>
        </w:rPr>
        <w:t>.</w:t>
      </w:r>
      <w:r w:rsidRPr="00D65CF5">
        <w:rPr>
          <w:szCs w:val="22"/>
        </w:rPr>
        <w:t>  </w:t>
      </w:r>
    </w:p>
    <w:p w14:paraId="509A8DF0" w14:textId="49F0C2FA" w:rsidR="002020FF" w:rsidRDefault="00D65CF5" w:rsidP="00C467F6">
      <w:pPr>
        <w:pStyle w:val="BodyText"/>
        <w:numPr>
          <w:ilvl w:val="0"/>
          <w:numId w:val="158"/>
        </w:numPr>
        <w:spacing w:before="258"/>
        <w:ind w:left="720" w:right="289"/>
        <w:rPr>
          <w:szCs w:val="22"/>
        </w:rPr>
      </w:pPr>
      <w:r w:rsidRPr="00D65CF5">
        <w:rPr>
          <w:szCs w:val="22"/>
        </w:rPr>
        <w:t xml:space="preserve">Maintaining evolving laws, regulations, policies, and ethical norms that are applicable to human research activities on the </w:t>
      </w:r>
      <w:r w:rsidR="00400057">
        <w:rPr>
          <w:szCs w:val="22"/>
        </w:rPr>
        <w:t>CPHS</w:t>
      </w:r>
      <w:r w:rsidRPr="00D65CF5">
        <w:rPr>
          <w:szCs w:val="22"/>
        </w:rPr>
        <w:t xml:space="preserve"> website</w:t>
      </w:r>
      <w:r w:rsidR="00400057">
        <w:rPr>
          <w:szCs w:val="22"/>
        </w:rPr>
        <w:t>.</w:t>
      </w:r>
      <w:r w:rsidRPr="00D65CF5">
        <w:rPr>
          <w:szCs w:val="22"/>
        </w:rPr>
        <w:t>  </w:t>
      </w:r>
    </w:p>
    <w:p w14:paraId="25DE9CBB" w14:textId="77777777" w:rsidR="008F1E33" w:rsidRPr="002F23C3" w:rsidRDefault="008F1E33" w:rsidP="00841836">
      <w:pPr>
        <w:pStyle w:val="Heading2"/>
        <w:rPr>
          <w:rFonts w:eastAsia="Arial"/>
        </w:rPr>
      </w:pPr>
      <w:bookmarkStart w:id="47" w:name="_Toc235017164"/>
      <w:r w:rsidRPr="002F23C3">
        <w:rPr>
          <w:rFonts w:eastAsia="Arial"/>
        </w:rPr>
        <w:t>Conflict of Interest of IRB Members, Chairs, Consultants and Staff</w:t>
      </w:r>
      <w:bookmarkEnd w:id="47"/>
      <w:r w:rsidRPr="002F23C3">
        <w:rPr>
          <w:rFonts w:eastAsia="Arial"/>
        </w:rPr>
        <w:t> </w:t>
      </w:r>
    </w:p>
    <w:p w14:paraId="00BC1781" w14:textId="77777777" w:rsidR="008F1E33" w:rsidRPr="002F23C3" w:rsidRDefault="008F1E33" w:rsidP="008F1E33">
      <w:pPr>
        <w:pStyle w:val="BodyText"/>
        <w:spacing w:before="258"/>
        <w:ind w:left="0" w:right="289"/>
        <w:rPr>
          <w:szCs w:val="22"/>
        </w:rPr>
      </w:pPr>
      <w:r w:rsidRPr="002F23C3">
        <w:rPr>
          <w:szCs w:val="22"/>
        </w:rPr>
        <w:t>A </w:t>
      </w:r>
      <w:r>
        <w:rPr>
          <w:szCs w:val="22"/>
        </w:rPr>
        <w:t xml:space="preserve">CPHS </w:t>
      </w:r>
      <w:r w:rsidRPr="002F23C3">
        <w:rPr>
          <w:szCs w:val="22"/>
        </w:rPr>
        <w:t>member shall not participate in the review process for any project, except to provide information requested by CPHS, in which they have a present</w:t>
      </w:r>
      <w:r>
        <w:rPr>
          <w:szCs w:val="22"/>
        </w:rPr>
        <w:t>,</w:t>
      </w:r>
      <w:r w:rsidRPr="002F23C3">
        <w:rPr>
          <w:szCs w:val="22"/>
        </w:rPr>
        <w:t xml:space="preserve"> potential</w:t>
      </w:r>
      <w:r>
        <w:rPr>
          <w:szCs w:val="22"/>
        </w:rPr>
        <w:t xml:space="preserve"> or perceived</w:t>
      </w:r>
      <w:r w:rsidRPr="002F23C3">
        <w:rPr>
          <w:szCs w:val="22"/>
        </w:rPr>
        <w:t xml:space="preserve"> conflict of interest</w:t>
      </w:r>
      <w:r>
        <w:rPr>
          <w:szCs w:val="22"/>
        </w:rPr>
        <w:t xml:space="preserve"> (COI)</w:t>
      </w:r>
      <w:r w:rsidRPr="002F23C3">
        <w:rPr>
          <w:szCs w:val="22"/>
        </w:rPr>
        <w:t xml:space="preserve">, including any personal, professional, or financial conflicts. </w:t>
      </w:r>
      <w:r>
        <w:rPr>
          <w:szCs w:val="22"/>
        </w:rPr>
        <w:t>Members</w:t>
      </w:r>
      <w:r w:rsidRPr="002F23C3">
        <w:rPr>
          <w:szCs w:val="22"/>
        </w:rPr>
        <w:t xml:space="preserve"> should notify the </w:t>
      </w:r>
      <w:r>
        <w:rPr>
          <w:szCs w:val="22"/>
        </w:rPr>
        <w:t xml:space="preserve">CPHS </w:t>
      </w:r>
      <w:r w:rsidRPr="002F23C3">
        <w:rPr>
          <w:szCs w:val="22"/>
        </w:rPr>
        <w:t xml:space="preserve">Chair of the </w:t>
      </w:r>
      <w:r>
        <w:rPr>
          <w:szCs w:val="22"/>
        </w:rPr>
        <w:t>COI</w:t>
      </w:r>
      <w:r w:rsidRPr="002F23C3">
        <w:rPr>
          <w:szCs w:val="22"/>
        </w:rPr>
        <w:t xml:space="preserve"> and should be absent from the meeting room during the discussion and voting phases of the deliberations, except to provide information requested by the CPHS.  </w:t>
      </w:r>
    </w:p>
    <w:p w14:paraId="4ADE7014" w14:textId="77777777" w:rsidR="008F1E33" w:rsidRDefault="008F1E33" w:rsidP="008F1E33">
      <w:pPr>
        <w:pStyle w:val="BodyText"/>
        <w:spacing w:before="258"/>
        <w:ind w:left="0" w:right="289"/>
        <w:rPr>
          <w:szCs w:val="22"/>
        </w:rPr>
      </w:pPr>
      <w:r w:rsidRPr="002F23C3">
        <w:rPr>
          <w:szCs w:val="22"/>
        </w:rPr>
        <w:t xml:space="preserve">Real or perceived </w:t>
      </w:r>
      <w:r>
        <w:rPr>
          <w:szCs w:val="22"/>
        </w:rPr>
        <w:t>COI</w:t>
      </w:r>
      <w:r w:rsidRPr="002F23C3">
        <w:rPr>
          <w:szCs w:val="22"/>
        </w:rPr>
        <w:t> on the part of any individual conducting research with human participants or responsible for the protection of human participants in research can seriously undermine the credibility of the process and must be avoided.  CPHS strives to avoid COI</w:t>
      </w:r>
      <w:r>
        <w:rPr>
          <w:szCs w:val="22"/>
        </w:rPr>
        <w:t>s</w:t>
      </w:r>
      <w:r w:rsidRPr="002F23C3">
        <w:rPr>
          <w:szCs w:val="22"/>
        </w:rPr>
        <w:t xml:space="preserve"> when performing its obligations. </w:t>
      </w:r>
    </w:p>
    <w:p w14:paraId="527E7C4B" w14:textId="77777777" w:rsidR="008F1E33" w:rsidRDefault="008F1E33" w:rsidP="008F1E33">
      <w:pPr>
        <w:pStyle w:val="BodyText"/>
        <w:spacing w:before="258"/>
        <w:ind w:left="0" w:right="289"/>
        <w:rPr>
          <w:szCs w:val="22"/>
        </w:rPr>
      </w:pPr>
      <w:r w:rsidRPr="002F23C3">
        <w:rPr>
          <w:szCs w:val="22"/>
        </w:rPr>
        <w:t>A COI may take many forms but arises when an IRB member, staff member, or consultant, in relationship to an outside organization, is in a position to influence the research in ways that could lead directly or indirectly to financial gain for the IRB member, IRB staff, or consultant (or their families) or give improper advantage to others, to the detriment of the research. </w:t>
      </w:r>
    </w:p>
    <w:p w14:paraId="5973240F" w14:textId="77777777" w:rsidR="008F1E33" w:rsidRPr="002F23C3" w:rsidRDefault="008F1E33" w:rsidP="008F1E33">
      <w:pPr>
        <w:pStyle w:val="BodyText"/>
        <w:spacing w:before="258"/>
        <w:ind w:left="0" w:right="289"/>
        <w:rPr>
          <w:szCs w:val="22"/>
        </w:rPr>
      </w:pPr>
      <w:r w:rsidRPr="002F23C3">
        <w:rPr>
          <w:szCs w:val="22"/>
        </w:rPr>
        <w:t>CPHS members, consultants, or IRB staff will not be</w:t>
      </w:r>
      <w:r>
        <w:rPr>
          <w:szCs w:val="22"/>
        </w:rPr>
        <w:t xml:space="preserve"> assigned to review a research study </w:t>
      </w:r>
      <w:r w:rsidRPr="002F23C3">
        <w:rPr>
          <w:szCs w:val="22"/>
        </w:rPr>
        <w:t>if they (and/or their spouse, domestic partner, or dependents):   </w:t>
      </w:r>
    </w:p>
    <w:p w14:paraId="313B32FC" w14:textId="77777777" w:rsidR="008F1E33" w:rsidRPr="002F23C3" w:rsidRDefault="008F1E33" w:rsidP="00C467F6">
      <w:pPr>
        <w:pStyle w:val="BodyText"/>
        <w:numPr>
          <w:ilvl w:val="0"/>
          <w:numId w:val="155"/>
        </w:numPr>
        <w:spacing w:before="258"/>
        <w:ind w:left="720" w:right="288"/>
        <w:rPr>
          <w:szCs w:val="22"/>
        </w:rPr>
      </w:pPr>
      <w:r w:rsidRPr="002F23C3">
        <w:rPr>
          <w:szCs w:val="22"/>
        </w:rPr>
        <w:t>Are the principal investigator or another member of the study team.  </w:t>
      </w:r>
    </w:p>
    <w:p w14:paraId="471FB7BA" w14:textId="77777777" w:rsidR="008F1E33" w:rsidRPr="002F23C3" w:rsidRDefault="008F1E33" w:rsidP="00C467F6">
      <w:pPr>
        <w:pStyle w:val="BodyText"/>
        <w:numPr>
          <w:ilvl w:val="0"/>
          <w:numId w:val="155"/>
        </w:numPr>
        <w:spacing w:before="258"/>
        <w:ind w:left="720" w:right="288"/>
        <w:rPr>
          <w:szCs w:val="22"/>
        </w:rPr>
      </w:pPr>
      <w:r w:rsidRPr="002F23C3">
        <w:rPr>
          <w:szCs w:val="22"/>
        </w:rPr>
        <w:t>Have a significant financial interest in the research (as defined by </w:t>
      </w:r>
      <w:hyperlink r:id="rId61" w:tgtFrame="_blank" w:history="1">
        <w:r w:rsidRPr="002F23C3">
          <w:rPr>
            <w:rStyle w:val="Hyperlink"/>
            <w:szCs w:val="22"/>
          </w:rPr>
          <w:t>policy</w:t>
        </w:r>
      </w:hyperlink>
      <w:r w:rsidRPr="002F23C3">
        <w:rPr>
          <w:szCs w:val="22"/>
        </w:rPr>
        <w:t>).  </w:t>
      </w:r>
    </w:p>
    <w:p w14:paraId="26D82DAB" w14:textId="77777777" w:rsidR="008F1E33" w:rsidRPr="002F23C3" w:rsidRDefault="008F1E33" w:rsidP="00C467F6">
      <w:pPr>
        <w:pStyle w:val="BodyText"/>
        <w:numPr>
          <w:ilvl w:val="0"/>
          <w:numId w:val="155"/>
        </w:numPr>
        <w:spacing w:before="258"/>
        <w:ind w:left="720" w:right="288"/>
        <w:rPr>
          <w:szCs w:val="22"/>
        </w:rPr>
      </w:pPr>
      <w:r w:rsidRPr="002F23C3">
        <w:rPr>
          <w:szCs w:val="22"/>
        </w:rPr>
        <w:lastRenderedPageBreak/>
        <w:t>Have other personal or professional conflicts that might hamper their ability to perform an impartial review (e.g., are related to the investigator).  </w:t>
      </w:r>
    </w:p>
    <w:p w14:paraId="4E5CBD75" w14:textId="77777777" w:rsidR="008F1E33" w:rsidRPr="002F23C3" w:rsidRDefault="008F1E33" w:rsidP="008F1E33">
      <w:pPr>
        <w:pStyle w:val="BodyText"/>
        <w:spacing w:before="258"/>
        <w:ind w:left="0" w:right="289"/>
        <w:rPr>
          <w:szCs w:val="22"/>
        </w:rPr>
      </w:pPr>
      <w:r w:rsidRPr="002F23C3">
        <w:rPr>
          <w:szCs w:val="22"/>
        </w:rPr>
        <w:t>No IRB member, including the Chair(s), shall be assigned to review a research study if the member or a member of his or her immediate family has a COI.</w:t>
      </w:r>
      <w:r>
        <w:rPr>
          <w:szCs w:val="22"/>
        </w:rPr>
        <w:t xml:space="preserve"> </w:t>
      </w:r>
      <w:r w:rsidRPr="002F23C3">
        <w:rPr>
          <w:szCs w:val="22"/>
        </w:rPr>
        <w:t xml:space="preserve">No </w:t>
      </w:r>
      <w:r>
        <w:rPr>
          <w:szCs w:val="22"/>
        </w:rPr>
        <w:t xml:space="preserve">CPHS </w:t>
      </w:r>
      <w:r w:rsidRPr="002F23C3">
        <w:rPr>
          <w:szCs w:val="22"/>
        </w:rPr>
        <w:t>member, including the Chair(s), shall participate in the investigation of actual or alleged noncompliance or other misconduct (other than to cooperate with the investigation) if the member has a conflict as described above.  </w:t>
      </w:r>
    </w:p>
    <w:p w14:paraId="68011908" w14:textId="56DCFE28" w:rsidR="008F1E33" w:rsidRDefault="008F1E33" w:rsidP="008F1E33">
      <w:pPr>
        <w:pStyle w:val="BodyText"/>
        <w:spacing w:before="258"/>
        <w:ind w:left="0" w:right="289"/>
        <w:rPr>
          <w:szCs w:val="22"/>
        </w:rPr>
      </w:pPr>
      <w:r w:rsidRPr="002F23C3">
        <w:rPr>
          <w:szCs w:val="22"/>
        </w:rPr>
        <w:t xml:space="preserve">Prior to </w:t>
      </w:r>
      <w:r>
        <w:rPr>
          <w:szCs w:val="22"/>
        </w:rPr>
        <w:t>the convened</w:t>
      </w:r>
      <w:r w:rsidRPr="002F23C3">
        <w:rPr>
          <w:szCs w:val="22"/>
        </w:rPr>
        <w:t xml:space="preserve"> meeting, the </w:t>
      </w:r>
      <w:r>
        <w:rPr>
          <w:szCs w:val="22"/>
        </w:rPr>
        <w:t>CPHS</w:t>
      </w:r>
      <w:r w:rsidRPr="002F23C3">
        <w:rPr>
          <w:szCs w:val="22"/>
        </w:rPr>
        <w:t xml:space="preserve"> Chair will determine if any COI exists on </w:t>
      </w:r>
      <w:r>
        <w:rPr>
          <w:szCs w:val="22"/>
        </w:rPr>
        <w:t xml:space="preserve">any research that is </w:t>
      </w:r>
      <w:r w:rsidRPr="002F23C3">
        <w:rPr>
          <w:szCs w:val="22"/>
        </w:rPr>
        <w:t xml:space="preserve">to be reviewed, and if identified, the IRB administrator will note the conflict on the agenda.  No </w:t>
      </w:r>
      <w:r>
        <w:rPr>
          <w:szCs w:val="22"/>
        </w:rPr>
        <w:t>CPHS</w:t>
      </w:r>
      <w:r w:rsidRPr="002F23C3">
        <w:rPr>
          <w:szCs w:val="22"/>
        </w:rPr>
        <w:t xml:space="preserve"> member, including the Chair(s), may be present for, participate in the deliberations of, or vote on any research for which the member has a conflict as described above. The members may, however, be invited by </w:t>
      </w:r>
      <w:r>
        <w:rPr>
          <w:szCs w:val="22"/>
        </w:rPr>
        <w:t xml:space="preserve">CPHS </w:t>
      </w:r>
      <w:r w:rsidRPr="002F23C3">
        <w:rPr>
          <w:szCs w:val="22"/>
        </w:rPr>
        <w:t>to provide information relevant to the board’s consideration of the submission.   </w:t>
      </w:r>
    </w:p>
    <w:p w14:paraId="116B109D" w14:textId="75A3F836" w:rsidR="00861EE4" w:rsidRDefault="00861EE4">
      <w:pPr>
        <w:rPr>
          <w:rStyle w:val="normaltextrun"/>
          <w:rFonts w:asciiTheme="majorHAnsi" w:eastAsiaTheme="majorEastAsia" w:hAnsiTheme="majorHAnsi" w:cstheme="majorBidi"/>
          <w:color w:val="0F4761" w:themeColor="accent1" w:themeShade="BF"/>
          <w:sz w:val="32"/>
          <w:szCs w:val="32"/>
        </w:rPr>
      </w:pPr>
    </w:p>
    <w:p w14:paraId="08A212FB" w14:textId="5773D2CE" w:rsidR="002020FF" w:rsidRPr="005F69CC" w:rsidRDefault="002020FF" w:rsidP="005F69CC">
      <w:pPr>
        <w:pStyle w:val="Heading2"/>
      </w:pPr>
      <w:bookmarkStart w:id="48" w:name="_Toc235017165"/>
      <w:r w:rsidRPr="005F69CC">
        <w:rPr>
          <w:rStyle w:val="normaltextrun"/>
        </w:rPr>
        <w:t>Meetings</w:t>
      </w:r>
      <w:bookmarkEnd w:id="48"/>
    </w:p>
    <w:p w14:paraId="4CBEDD0E" w14:textId="4FAF8B5F" w:rsidR="002020FF" w:rsidRPr="005F69CC" w:rsidRDefault="002020FF" w:rsidP="002020FF">
      <w:pPr>
        <w:pStyle w:val="paragraph"/>
        <w:spacing w:before="0" w:beforeAutospacing="0" w:after="0" w:afterAutospacing="0"/>
        <w:ind w:right="330"/>
        <w:textAlignment w:val="baseline"/>
        <w:rPr>
          <w:rFonts w:ascii="Segoe UI" w:hAnsi="Segoe UI" w:cs="Segoe UI"/>
          <w:sz w:val="16"/>
          <w:szCs w:val="16"/>
        </w:rPr>
      </w:pPr>
      <w:r w:rsidRPr="005F69CC">
        <w:rPr>
          <w:rStyle w:val="normaltextrun"/>
          <w:rFonts w:ascii="Arial" w:eastAsiaTheme="majorEastAsia" w:hAnsi="Arial" w:cs="Arial"/>
          <w:szCs w:val="22"/>
        </w:rPr>
        <w:t xml:space="preserve">CPHS meets on the first Friday of even-numbered months (February, April, June, August, October, and December) from 8:30 a.m. until the meeting </w:t>
      </w:r>
      <w:r w:rsidR="005F69CC" w:rsidRPr="005F69CC">
        <w:rPr>
          <w:rStyle w:val="normaltextrun"/>
          <w:rFonts w:ascii="Arial" w:eastAsiaTheme="majorEastAsia" w:hAnsi="Arial" w:cs="Arial"/>
          <w:szCs w:val="22"/>
        </w:rPr>
        <w:t xml:space="preserve">agenda items </w:t>
      </w:r>
      <w:r w:rsidR="005F69CC">
        <w:rPr>
          <w:rStyle w:val="normaltextrun"/>
          <w:rFonts w:ascii="Arial" w:eastAsiaTheme="majorEastAsia" w:hAnsi="Arial" w:cs="Arial"/>
          <w:szCs w:val="22"/>
        </w:rPr>
        <w:t xml:space="preserve">are completed. </w:t>
      </w:r>
      <w:r w:rsidRPr="005F69CC">
        <w:rPr>
          <w:rStyle w:val="normaltextrun"/>
          <w:rFonts w:ascii="Arial" w:eastAsiaTheme="majorEastAsia" w:hAnsi="Arial" w:cs="Arial"/>
          <w:szCs w:val="22"/>
        </w:rPr>
        <w:t>Additional meetings may be scheduled, and meetings may be rescheduled or canceled upon determination of the Chair and with appropriate public notice.</w:t>
      </w:r>
    </w:p>
    <w:p w14:paraId="513352ED" w14:textId="54440C93" w:rsidR="002020FF" w:rsidRDefault="002020FF" w:rsidP="002020FF">
      <w:pPr>
        <w:pStyle w:val="paragraph"/>
        <w:spacing w:before="0" w:beforeAutospacing="0" w:after="0" w:afterAutospacing="0"/>
        <w:ind w:left="720"/>
        <w:textAlignment w:val="baseline"/>
        <w:rPr>
          <w:rFonts w:ascii="Segoe UI" w:hAnsi="Segoe UI" w:cs="Segoe UI"/>
          <w:sz w:val="18"/>
          <w:szCs w:val="18"/>
        </w:rPr>
      </w:pPr>
    </w:p>
    <w:p w14:paraId="587D514E" w14:textId="77777777" w:rsidR="005F69CC" w:rsidRPr="005F69CC" w:rsidRDefault="002020FF" w:rsidP="005F69CC">
      <w:pPr>
        <w:pStyle w:val="Heading3"/>
        <w:rPr>
          <w:rStyle w:val="normaltextrun"/>
        </w:rPr>
      </w:pPr>
      <w:bookmarkStart w:id="49" w:name="_Toc235017166"/>
      <w:r w:rsidRPr="005F69CC">
        <w:rPr>
          <w:rStyle w:val="normaltextrun"/>
        </w:rPr>
        <w:t>Open Meeting Act</w:t>
      </w:r>
      <w:bookmarkEnd w:id="49"/>
    </w:p>
    <w:p w14:paraId="39013D11" w14:textId="3C974BB7" w:rsidR="002020FF" w:rsidRPr="00317B1C" w:rsidRDefault="002020FF" w:rsidP="002020FF">
      <w:pPr>
        <w:pStyle w:val="paragraph"/>
        <w:spacing w:before="0" w:beforeAutospacing="0" w:after="0" w:afterAutospacing="0"/>
        <w:ind w:right="330"/>
        <w:textAlignment w:val="baseline"/>
        <w:rPr>
          <w:rFonts w:ascii="Segoe UI" w:hAnsi="Segoe UI" w:cs="Segoe UI"/>
          <w:sz w:val="16"/>
          <w:szCs w:val="16"/>
        </w:rPr>
      </w:pPr>
      <w:r w:rsidRPr="00317B1C">
        <w:rPr>
          <w:rStyle w:val="normaltextrun"/>
          <w:rFonts w:ascii="Arial" w:eastAsiaTheme="majorEastAsia" w:hAnsi="Arial" w:cs="Arial"/>
          <w:szCs w:val="22"/>
        </w:rPr>
        <w:t>Meetings are conducted in compliance with the Bagley-Keene Open Meetings Act. Copies of all materials are distributed to members and discussed at the meeting. Board materials must be available for public viewing. The agenda must be posted at least ten (10) calendar days before the</w:t>
      </w:r>
      <w:r w:rsidR="00871236" w:rsidRPr="00317B1C">
        <w:rPr>
          <w:rStyle w:val="normaltextrun"/>
          <w:rFonts w:ascii="Arial" w:eastAsiaTheme="majorEastAsia" w:hAnsi="Arial" w:cs="Arial"/>
          <w:szCs w:val="22"/>
        </w:rPr>
        <w:t xml:space="preserve"> meeting and cannot be changed less than </w:t>
      </w:r>
      <w:r w:rsidR="00317B1C">
        <w:rPr>
          <w:rStyle w:val="normaltextrun"/>
          <w:rFonts w:ascii="Arial" w:eastAsiaTheme="majorEastAsia" w:hAnsi="Arial" w:cs="Arial"/>
          <w:szCs w:val="22"/>
        </w:rPr>
        <w:t xml:space="preserve">ten (10) days before the meeting </w:t>
      </w:r>
      <w:r w:rsidRPr="00317B1C">
        <w:rPr>
          <w:rStyle w:val="normaltextrun"/>
          <w:rFonts w:ascii="Arial" w:eastAsiaTheme="majorEastAsia" w:hAnsi="Arial" w:cs="Arial"/>
          <w:szCs w:val="22"/>
        </w:rPr>
        <w:t xml:space="preserve">except in extraordinary circumstances </w:t>
      </w:r>
      <w:r w:rsidR="00871236" w:rsidRPr="00317B1C">
        <w:rPr>
          <w:rStyle w:val="normaltextrun"/>
          <w:rFonts w:ascii="Arial" w:eastAsiaTheme="majorEastAsia" w:hAnsi="Arial" w:cs="Arial"/>
          <w:szCs w:val="22"/>
        </w:rPr>
        <w:t xml:space="preserve">as </w:t>
      </w:r>
      <w:r w:rsidR="00317B1C" w:rsidRPr="00317B1C">
        <w:rPr>
          <w:rStyle w:val="normaltextrun"/>
          <w:rFonts w:ascii="Arial" w:eastAsiaTheme="majorEastAsia" w:hAnsi="Arial" w:cs="Arial"/>
          <w:szCs w:val="22"/>
        </w:rPr>
        <w:t xml:space="preserve">permitted </w:t>
      </w:r>
      <w:r w:rsidRPr="00317B1C">
        <w:rPr>
          <w:rStyle w:val="normaltextrun"/>
          <w:rFonts w:ascii="Arial" w:eastAsiaTheme="majorEastAsia" w:hAnsi="Arial" w:cs="Arial"/>
          <w:szCs w:val="22"/>
        </w:rPr>
        <w:t xml:space="preserve">by the Bagley-Keene Open </w:t>
      </w:r>
      <w:r w:rsidR="00317B1C">
        <w:rPr>
          <w:rStyle w:val="normaltextrun"/>
          <w:rFonts w:ascii="Arial" w:eastAsiaTheme="majorEastAsia" w:hAnsi="Arial" w:cs="Arial"/>
          <w:szCs w:val="22"/>
        </w:rPr>
        <w:t>Meetings Act</w:t>
      </w:r>
      <w:r w:rsidRPr="00317B1C">
        <w:rPr>
          <w:rStyle w:val="normaltextrun"/>
          <w:rFonts w:ascii="Arial" w:eastAsiaTheme="majorEastAsia" w:hAnsi="Arial" w:cs="Arial"/>
          <w:szCs w:val="22"/>
        </w:rPr>
        <w:t>.</w:t>
      </w:r>
    </w:p>
    <w:p w14:paraId="7F908F63" w14:textId="51A33BD1" w:rsidR="002020FF" w:rsidRDefault="002020FF" w:rsidP="002020FF">
      <w:pPr>
        <w:pStyle w:val="paragraph"/>
        <w:spacing w:before="0" w:beforeAutospacing="0" w:after="0" w:afterAutospacing="0"/>
        <w:ind w:left="720"/>
        <w:textAlignment w:val="baseline"/>
        <w:rPr>
          <w:rFonts w:ascii="Segoe UI" w:hAnsi="Segoe UI" w:cs="Segoe UI"/>
          <w:sz w:val="18"/>
          <w:szCs w:val="18"/>
        </w:rPr>
      </w:pPr>
    </w:p>
    <w:p w14:paraId="660A44CC" w14:textId="77777777" w:rsidR="00AD59F5" w:rsidRPr="00050FC4" w:rsidRDefault="00AD59F5" w:rsidP="00AD59F5">
      <w:pPr>
        <w:pStyle w:val="Heading3"/>
      </w:pPr>
      <w:bookmarkStart w:id="50" w:name="_Toc235017167"/>
      <w:r w:rsidRPr="00050FC4">
        <w:t>Quorum</w:t>
      </w:r>
      <w:bookmarkEnd w:id="50"/>
    </w:p>
    <w:p w14:paraId="32FE3887" w14:textId="77777777" w:rsidR="00AD59F5" w:rsidRPr="00050FC4" w:rsidRDefault="00AD59F5" w:rsidP="00747897">
      <w:pPr>
        <w:pStyle w:val="PPOutlineStyle1"/>
        <w:numPr>
          <w:ilvl w:val="0"/>
          <w:numId w:val="11"/>
        </w:numPr>
        <w:spacing w:before="240" w:line="240" w:lineRule="auto"/>
        <w:rPr>
          <w:rFonts w:ascii="Arial" w:hAnsi="Arial" w:cs="Arial"/>
        </w:rPr>
      </w:pPr>
      <w:r w:rsidRPr="00050FC4">
        <w:rPr>
          <w:rFonts w:ascii="Arial" w:hAnsi="Arial" w:cs="Arial"/>
        </w:rPr>
        <w:t>In compliance with the Bagley-Keene Open Meetings Act, a quorum is defined as in-person attendance by more than 50% of members. At least one of the members attending in-person or remotely must have primary concern and expertise in non-scientific areas. If quorum will not be present on the date of the convened meeting, the CPHS Administrator will select an alternate Friday to convene the meeting. This alternate date must be before the expiration of project approvals.</w:t>
      </w:r>
    </w:p>
    <w:p w14:paraId="01CA991F" w14:textId="5460EB57" w:rsidR="002F76F8" w:rsidRDefault="002F76F8" w:rsidP="00747897">
      <w:pPr>
        <w:pStyle w:val="PPOutlineStyle1"/>
        <w:numPr>
          <w:ilvl w:val="0"/>
          <w:numId w:val="11"/>
        </w:numPr>
        <w:spacing w:before="240" w:line="240" w:lineRule="auto"/>
        <w:rPr>
          <w:rFonts w:ascii="Arial" w:hAnsi="Arial" w:cs="Arial"/>
        </w:rPr>
      </w:pPr>
      <w:r w:rsidRPr="00317B1C">
        <w:rPr>
          <w:rStyle w:val="normaltextrun"/>
          <w:rFonts w:ascii="Arial" w:eastAsiaTheme="majorEastAsia" w:hAnsi="Arial" w:cs="Arial"/>
        </w:rPr>
        <w:t xml:space="preserve">When reviewing FDA-regulated research, at least one </w:t>
      </w:r>
      <w:r>
        <w:rPr>
          <w:rStyle w:val="normaltextrun"/>
          <w:rFonts w:ascii="Arial" w:eastAsiaTheme="majorEastAsia" w:hAnsi="Arial" w:cs="Arial"/>
        </w:rPr>
        <w:t>Medical Doctor (</w:t>
      </w:r>
      <w:r w:rsidRPr="00317B1C">
        <w:rPr>
          <w:rStyle w:val="normaltextrun"/>
          <w:rFonts w:ascii="Arial" w:eastAsiaTheme="majorEastAsia" w:hAnsi="Arial" w:cs="Arial"/>
        </w:rPr>
        <w:t>MD or DO</w:t>
      </w:r>
      <w:r>
        <w:rPr>
          <w:rStyle w:val="normaltextrun"/>
          <w:rFonts w:ascii="Arial" w:eastAsiaTheme="majorEastAsia" w:hAnsi="Arial" w:cs="Arial"/>
        </w:rPr>
        <w:t>)</w:t>
      </w:r>
      <w:r w:rsidRPr="00317B1C">
        <w:rPr>
          <w:rStyle w:val="normaltextrun"/>
          <w:rFonts w:ascii="Arial" w:eastAsiaTheme="majorEastAsia" w:hAnsi="Arial" w:cs="Arial"/>
        </w:rPr>
        <w:t xml:space="preserve"> must be in attendance. </w:t>
      </w:r>
    </w:p>
    <w:p w14:paraId="5DCB5FFE" w14:textId="2C70E33E" w:rsidR="00AD59F5" w:rsidRPr="00050FC4" w:rsidRDefault="00AD59F5" w:rsidP="00747897">
      <w:pPr>
        <w:pStyle w:val="PPOutlineStyle1"/>
        <w:numPr>
          <w:ilvl w:val="0"/>
          <w:numId w:val="11"/>
        </w:numPr>
        <w:spacing w:before="240" w:line="240" w:lineRule="auto"/>
        <w:rPr>
          <w:rFonts w:ascii="Arial" w:hAnsi="Arial" w:cs="Arial"/>
        </w:rPr>
      </w:pPr>
      <w:r w:rsidRPr="00050FC4">
        <w:rPr>
          <w:rFonts w:ascii="Arial" w:hAnsi="Arial" w:cs="Arial"/>
        </w:rPr>
        <w:t>The CPHS Chair, with support from the CPHS Administrator and staff, will confirm that quorum has been met before calling the meeting to order. The CPHS Chair, with support from the CPHS Administrator, assumes the responsibility to ensure that convened IRB meetings maintain quorum during review and deliberation.</w:t>
      </w:r>
    </w:p>
    <w:p w14:paraId="5E2E8204" w14:textId="77777777" w:rsidR="00AD59F5" w:rsidRPr="00050FC4" w:rsidRDefault="00AD59F5" w:rsidP="00747897">
      <w:pPr>
        <w:pStyle w:val="PPOutlineStyle1"/>
        <w:numPr>
          <w:ilvl w:val="0"/>
          <w:numId w:val="11"/>
        </w:numPr>
        <w:spacing w:before="240" w:line="240" w:lineRule="auto"/>
        <w:rPr>
          <w:rFonts w:ascii="Arial" w:hAnsi="Arial" w:cs="Arial"/>
        </w:rPr>
      </w:pPr>
      <w:r w:rsidRPr="00050FC4">
        <w:rPr>
          <w:rFonts w:ascii="Arial" w:hAnsi="Arial" w:cs="Arial"/>
        </w:rPr>
        <w:t xml:space="preserve">CPHS members must only vote to make review determinations when a quorum is present; accordingly, the CPHS Administrator will document the votes in the convened meeting minutes. </w:t>
      </w:r>
    </w:p>
    <w:p w14:paraId="393EBF20" w14:textId="0CE18C3B" w:rsidR="00AD59F5" w:rsidRPr="00050FC4" w:rsidRDefault="00AD59F5" w:rsidP="00747897">
      <w:pPr>
        <w:pStyle w:val="PPOutlineStyle1"/>
        <w:numPr>
          <w:ilvl w:val="0"/>
          <w:numId w:val="11"/>
        </w:numPr>
        <w:spacing w:before="240" w:line="240" w:lineRule="auto"/>
        <w:rPr>
          <w:rFonts w:ascii="Arial" w:hAnsi="Arial" w:cs="Arial"/>
        </w:rPr>
      </w:pPr>
      <w:r w:rsidRPr="00050FC4">
        <w:rPr>
          <w:rFonts w:ascii="Arial" w:hAnsi="Arial" w:cs="Arial"/>
        </w:rPr>
        <w:lastRenderedPageBreak/>
        <w:t xml:space="preserve">The CPHS Administrator and staff records both arrivals and departures of all members; the CPHS Administrator and staff must notify the CPHS Chair if quorum is not present. </w:t>
      </w:r>
    </w:p>
    <w:p w14:paraId="37370924" w14:textId="77777777" w:rsidR="00AD59F5" w:rsidRPr="00050FC4" w:rsidRDefault="00AD59F5" w:rsidP="00747897">
      <w:pPr>
        <w:pStyle w:val="PPOutlineStyle1"/>
        <w:numPr>
          <w:ilvl w:val="0"/>
          <w:numId w:val="11"/>
        </w:numPr>
        <w:spacing w:before="240" w:line="240" w:lineRule="auto"/>
        <w:rPr>
          <w:rFonts w:ascii="Arial" w:hAnsi="Arial" w:cs="Arial"/>
        </w:rPr>
      </w:pPr>
      <w:r w:rsidRPr="00050FC4">
        <w:rPr>
          <w:rFonts w:ascii="Arial" w:hAnsi="Arial" w:cs="Arial"/>
        </w:rPr>
        <w:t>If quorum cannot be maintained, the proposed research being reviewed must be deferred to a subsequent meeting and the meeting must cease.</w:t>
      </w:r>
    </w:p>
    <w:p w14:paraId="55666DBD" w14:textId="1018679D" w:rsidR="00AD59F5" w:rsidRPr="00050FC4" w:rsidRDefault="00224D04" w:rsidP="00747897">
      <w:pPr>
        <w:pStyle w:val="PPOutlineStyle1"/>
        <w:numPr>
          <w:ilvl w:val="0"/>
          <w:numId w:val="11"/>
        </w:numPr>
        <w:spacing w:before="240" w:line="240" w:lineRule="auto"/>
        <w:rPr>
          <w:rFonts w:ascii="Arial" w:hAnsi="Arial" w:cs="Arial"/>
        </w:rPr>
      </w:pPr>
      <w:r>
        <w:rPr>
          <w:rFonts w:ascii="Arial" w:hAnsi="Arial" w:cs="Arial"/>
        </w:rPr>
        <w:t>Board d</w:t>
      </w:r>
      <w:r w:rsidR="00AD59F5" w:rsidRPr="00050FC4">
        <w:rPr>
          <w:rFonts w:ascii="Arial" w:hAnsi="Arial" w:cs="Arial"/>
        </w:rPr>
        <w:t>ecisions on research can only be made if the majority of the voting members agree on the decision.</w:t>
      </w:r>
      <w:r>
        <w:rPr>
          <w:rFonts w:ascii="Arial" w:hAnsi="Arial" w:cs="Arial"/>
        </w:rPr>
        <w:t xml:space="preserve"> Members who abstain remain part of the quorum. </w:t>
      </w:r>
    </w:p>
    <w:p w14:paraId="558CC653" w14:textId="77777777" w:rsidR="00AD59F5" w:rsidRPr="00050FC4" w:rsidRDefault="00AD59F5" w:rsidP="00747897">
      <w:pPr>
        <w:pStyle w:val="PPOutlineStyle1"/>
        <w:numPr>
          <w:ilvl w:val="0"/>
          <w:numId w:val="11"/>
        </w:numPr>
        <w:spacing w:before="240" w:line="240" w:lineRule="auto"/>
        <w:rPr>
          <w:rFonts w:ascii="Arial" w:hAnsi="Arial" w:cs="Arial"/>
        </w:rPr>
      </w:pPr>
      <w:r w:rsidRPr="00050FC4">
        <w:rPr>
          <w:rFonts w:ascii="Arial" w:hAnsi="Arial" w:cs="Arial"/>
        </w:rPr>
        <w:t>CPHS members who have disclosed a personal, professional, or financial conflict of interest with a study must recuse themselves from participating in the meeting as an IRB member (and would become a member of the public) and therefore would not vote on the study.</w:t>
      </w:r>
    </w:p>
    <w:p w14:paraId="14A12FC1" w14:textId="77777777" w:rsidR="00AD59F5" w:rsidRPr="00050FC4" w:rsidRDefault="00AD59F5" w:rsidP="00747897">
      <w:pPr>
        <w:pStyle w:val="PPOutlineStyle1"/>
        <w:numPr>
          <w:ilvl w:val="0"/>
          <w:numId w:val="11"/>
        </w:numPr>
        <w:spacing w:before="240" w:line="240" w:lineRule="auto"/>
        <w:rPr>
          <w:rFonts w:ascii="Arial" w:hAnsi="Arial" w:cs="Arial"/>
        </w:rPr>
      </w:pPr>
      <w:r w:rsidRPr="00050FC4">
        <w:rPr>
          <w:rFonts w:ascii="Arial" w:hAnsi="Arial" w:cs="Arial"/>
        </w:rPr>
        <w:t xml:space="preserve">If CPHS members recuse themselves because of a conflict of interest, they cannot be counted to fulfill quorum requirements. </w:t>
      </w:r>
    </w:p>
    <w:p w14:paraId="06B1AB2D" w14:textId="77777777" w:rsidR="00AD59F5" w:rsidRPr="00050FC4" w:rsidRDefault="00AD59F5" w:rsidP="00AD59F5">
      <w:pPr>
        <w:pStyle w:val="PPOutlineStyle1"/>
        <w:numPr>
          <w:ilvl w:val="0"/>
          <w:numId w:val="11"/>
        </w:numPr>
        <w:rPr>
          <w:rFonts w:ascii="Arial" w:hAnsi="Arial" w:cs="Arial"/>
        </w:rPr>
      </w:pPr>
      <w:r w:rsidRPr="00050FC4">
        <w:rPr>
          <w:rFonts w:ascii="Arial" w:hAnsi="Arial" w:cs="Arial"/>
        </w:rPr>
        <w:t xml:space="preserve">Recused CPHS members (who have stopped participating as an IRB member and become members of the public) are not counted among those who vote or abstain from voting. </w:t>
      </w:r>
    </w:p>
    <w:p w14:paraId="187C3151" w14:textId="77777777" w:rsidR="00C06F39" w:rsidRPr="00C06F39" w:rsidRDefault="00C06F39" w:rsidP="00317B1C">
      <w:pPr>
        <w:pStyle w:val="Heading3"/>
        <w:rPr>
          <w:rFonts w:eastAsia="Arial"/>
        </w:rPr>
      </w:pPr>
      <w:bookmarkStart w:id="51" w:name="_Toc235017168"/>
      <w:r w:rsidRPr="00C06F39">
        <w:rPr>
          <w:rFonts w:eastAsia="Arial"/>
        </w:rPr>
        <w:t>Proceedings</w:t>
      </w:r>
      <w:bookmarkEnd w:id="51"/>
      <w:r w:rsidRPr="00C06F39">
        <w:rPr>
          <w:rFonts w:eastAsia="Arial"/>
        </w:rPr>
        <w:t> </w:t>
      </w:r>
    </w:p>
    <w:p w14:paraId="6F7CC099" w14:textId="17A0CDAD" w:rsidR="00C06F39" w:rsidRPr="00C06F39" w:rsidRDefault="00A94629" w:rsidP="00C467F6">
      <w:pPr>
        <w:pStyle w:val="BodyText"/>
        <w:numPr>
          <w:ilvl w:val="0"/>
          <w:numId w:val="160"/>
        </w:numPr>
        <w:spacing w:before="258"/>
        <w:ind w:left="547" w:right="288"/>
        <w:rPr>
          <w:szCs w:val="22"/>
        </w:rPr>
      </w:pPr>
      <w:r>
        <w:rPr>
          <w:szCs w:val="22"/>
        </w:rPr>
        <w:t>CPHS m</w:t>
      </w:r>
      <w:r w:rsidR="00C06F39" w:rsidRPr="00C06F39">
        <w:rPr>
          <w:szCs w:val="22"/>
        </w:rPr>
        <w:t>eetings are conducted in accordance with the Bagley-Keene Open Meeting Act,</w:t>
      </w:r>
      <w:r>
        <w:rPr>
          <w:szCs w:val="22"/>
        </w:rPr>
        <w:t xml:space="preserve"> Robert’s Rules of Order, and all federal and state requirements.</w:t>
      </w:r>
      <w:r w:rsidR="00C06F39" w:rsidRPr="00C06F39">
        <w:rPr>
          <w:szCs w:val="22"/>
        </w:rPr>
        <w:t xml:space="preserve"> </w:t>
      </w:r>
      <w:r>
        <w:rPr>
          <w:szCs w:val="22"/>
        </w:rPr>
        <w:t xml:space="preserve"> </w:t>
      </w:r>
    </w:p>
    <w:p w14:paraId="1FF5950F" w14:textId="77777777" w:rsidR="00C06F39" w:rsidRPr="00C06F39" w:rsidRDefault="00C06F39" w:rsidP="00C467F6">
      <w:pPr>
        <w:pStyle w:val="BodyText"/>
        <w:numPr>
          <w:ilvl w:val="0"/>
          <w:numId w:val="160"/>
        </w:numPr>
        <w:spacing w:before="258"/>
        <w:ind w:left="547" w:right="288"/>
        <w:rPr>
          <w:szCs w:val="22"/>
        </w:rPr>
      </w:pPr>
      <w:r w:rsidRPr="00C06F39">
        <w:rPr>
          <w:szCs w:val="22"/>
        </w:rPr>
        <w:t>Meetings are open to the public and recorded. </w:t>
      </w:r>
    </w:p>
    <w:p w14:paraId="2B643472" w14:textId="6DD27B2F" w:rsidR="00C06F39" w:rsidRPr="00C06F39" w:rsidRDefault="00C06F39" w:rsidP="00C467F6">
      <w:pPr>
        <w:pStyle w:val="BodyText"/>
        <w:numPr>
          <w:ilvl w:val="0"/>
          <w:numId w:val="160"/>
        </w:numPr>
        <w:spacing w:before="258"/>
        <w:ind w:left="547" w:right="288"/>
        <w:rPr>
          <w:szCs w:val="22"/>
        </w:rPr>
      </w:pPr>
      <w:r w:rsidRPr="00C06F39">
        <w:rPr>
          <w:szCs w:val="22"/>
        </w:rPr>
        <w:t>Researchers may arrange to appear before</w:t>
      </w:r>
      <w:r w:rsidR="002B192D" w:rsidRPr="00C06F39">
        <w:rPr>
          <w:szCs w:val="22"/>
        </w:rPr>
        <w:t xml:space="preserve"> </w:t>
      </w:r>
      <w:r w:rsidRPr="00C06F39">
        <w:rPr>
          <w:szCs w:val="22"/>
        </w:rPr>
        <w:t>CPHS remotely by contacting CPHS Administrator at least three (3) working days before the meeting. </w:t>
      </w:r>
    </w:p>
    <w:p w14:paraId="3E3CC4A4" w14:textId="5A7DDC51" w:rsidR="00C06F39" w:rsidRPr="00C06F39" w:rsidRDefault="00C06F39" w:rsidP="00C467F6">
      <w:pPr>
        <w:pStyle w:val="BodyText"/>
        <w:numPr>
          <w:ilvl w:val="0"/>
          <w:numId w:val="160"/>
        </w:numPr>
        <w:spacing w:before="258"/>
        <w:ind w:left="547" w:right="288"/>
        <w:rPr>
          <w:szCs w:val="22"/>
        </w:rPr>
      </w:pPr>
      <w:r w:rsidRPr="00C06F39">
        <w:rPr>
          <w:szCs w:val="22"/>
        </w:rPr>
        <w:t>The </w:t>
      </w:r>
      <w:r w:rsidR="002B192D">
        <w:rPr>
          <w:szCs w:val="22"/>
        </w:rPr>
        <w:t xml:space="preserve">CPHS </w:t>
      </w:r>
      <w:r w:rsidRPr="00C06F39">
        <w:rPr>
          <w:szCs w:val="22"/>
        </w:rPr>
        <w:t>Chair calls the meeting to order (the Vice-</w:t>
      </w:r>
      <w:r w:rsidR="002B192D">
        <w:rPr>
          <w:szCs w:val="22"/>
        </w:rPr>
        <w:t xml:space="preserve">Chair assumes this responsibility in </w:t>
      </w:r>
      <w:r w:rsidRPr="00C06F39">
        <w:rPr>
          <w:szCs w:val="22"/>
        </w:rPr>
        <w:t>absence of the Chair) and a quorum count is taken. </w:t>
      </w:r>
    </w:p>
    <w:p w14:paraId="3C50AF81" w14:textId="5552B0A4" w:rsidR="00C06F39" w:rsidRPr="00C06F39" w:rsidRDefault="00C06F39" w:rsidP="00C467F6">
      <w:pPr>
        <w:pStyle w:val="BodyText"/>
        <w:numPr>
          <w:ilvl w:val="0"/>
          <w:numId w:val="160"/>
        </w:numPr>
        <w:spacing w:before="258"/>
        <w:ind w:left="547" w:right="288"/>
        <w:rPr>
          <w:szCs w:val="22"/>
        </w:rPr>
      </w:pPr>
      <w:r w:rsidRPr="00C06F39">
        <w:rPr>
          <w:szCs w:val="22"/>
        </w:rPr>
        <w:t xml:space="preserve">Researchers are requested to provide CPHS with a brief verbal overview of </w:t>
      </w:r>
      <w:r w:rsidR="002B192D">
        <w:rPr>
          <w:szCs w:val="22"/>
        </w:rPr>
        <w:t xml:space="preserve">each </w:t>
      </w:r>
      <w:r w:rsidRPr="00C06F39">
        <w:rPr>
          <w:szCs w:val="22"/>
        </w:rPr>
        <w:t xml:space="preserve">unanticipated problem, new proposal, or amendment including a brief summary of project </w:t>
      </w:r>
      <w:r w:rsidR="002B192D">
        <w:rPr>
          <w:szCs w:val="22"/>
        </w:rPr>
        <w:t xml:space="preserve">background, objectives, a description of human subject population, how the subjects </w:t>
      </w:r>
      <w:r w:rsidRPr="00C06F39">
        <w:rPr>
          <w:szCs w:val="22"/>
        </w:rPr>
        <w:t>will participate, and any potential risks and steps taken to minimize those risks. Following the overview from the Researchers, Committee members may ask questions. If no questions arise or once questions are answered, deliberation and vote </w:t>
      </w:r>
      <w:r w:rsidR="00DC5E80">
        <w:rPr>
          <w:szCs w:val="22"/>
        </w:rPr>
        <w:t>will</w:t>
      </w:r>
      <w:r w:rsidR="00234C3B">
        <w:rPr>
          <w:szCs w:val="22"/>
        </w:rPr>
        <w:t xml:space="preserve"> proceed</w:t>
      </w:r>
      <w:r w:rsidR="00234C3B" w:rsidRPr="00704490">
        <w:rPr>
          <w:szCs w:val="22"/>
        </w:rPr>
        <w:t>. Researchers may leave the meeting for deliberation or once their project review is complete.</w:t>
      </w:r>
      <w:r w:rsidR="00234C3B">
        <w:rPr>
          <w:szCs w:val="22"/>
        </w:rPr>
        <w:t xml:space="preserve"> </w:t>
      </w:r>
      <w:r w:rsidRPr="00C06F39">
        <w:rPr>
          <w:szCs w:val="22"/>
        </w:rPr>
        <w:t> </w:t>
      </w:r>
    </w:p>
    <w:p w14:paraId="7E69BF3A" w14:textId="77777777" w:rsidR="00C06F39" w:rsidRPr="00C06F39" w:rsidRDefault="00C06F39" w:rsidP="00C467F6">
      <w:pPr>
        <w:pStyle w:val="BodyText"/>
        <w:numPr>
          <w:ilvl w:val="0"/>
          <w:numId w:val="160"/>
        </w:numPr>
        <w:spacing w:before="258"/>
        <w:ind w:left="547" w:right="288"/>
        <w:rPr>
          <w:szCs w:val="22"/>
        </w:rPr>
      </w:pPr>
      <w:r w:rsidRPr="00C06F39">
        <w:rPr>
          <w:szCs w:val="22"/>
        </w:rPr>
        <w:t>Primary reviewers discuss concerns they have about each project, followed by a discussion of concerns by other CPHS members. </w:t>
      </w:r>
    </w:p>
    <w:p w14:paraId="39DA0C55" w14:textId="5914C882" w:rsidR="00C06F39" w:rsidRDefault="00C06F39" w:rsidP="00C467F6">
      <w:pPr>
        <w:pStyle w:val="BodyText"/>
        <w:numPr>
          <w:ilvl w:val="0"/>
          <w:numId w:val="160"/>
        </w:numPr>
        <w:spacing w:before="258"/>
        <w:ind w:left="547" w:right="288"/>
        <w:rPr>
          <w:szCs w:val="22"/>
        </w:rPr>
      </w:pPr>
      <w:r w:rsidRPr="00C06F39">
        <w:rPr>
          <w:szCs w:val="22"/>
        </w:rPr>
        <w:t xml:space="preserve">The primary reviewer, or other committee member, presents a motion for action on the proposal. All motions for approval </w:t>
      </w:r>
      <w:r w:rsidR="00E20397">
        <w:rPr>
          <w:szCs w:val="22"/>
        </w:rPr>
        <w:t xml:space="preserve">or approval pending minor revisions, must </w:t>
      </w:r>
      <w:r w:rsidR="005B2158">
        <w:rPr>
          <w:szCs w:val="22"/>
        </w:rPr>
        <w:t xml:space="preserve">designate </w:t>
      </w:r>
      <w:r w:rsidRPr="00C06F39">
        <w:rPr>
          <w:szCs w:val="22"/>
        </w:rPr>
        <w:t xml:space="preserve">a time interval, based on project risk, for approval, </w:t>
      </w:r>
      <w:r w:rsidR="005B2158">
        <w:rPr>
          <w:szCs w:val="22"/>
        </w:rPr>
        <w:t xml:space="preserve">but </w:t>
      </w:r>
      <w:r w:rsidRPr="00C06F39">
        <w:rPr>
          <w:szCs w:val="22"/>
        </w:rPr>
        <w:t>not to exceed one (1) year. A motion must be seconded by another CPHS member before it can be called to a vote. </w:t>
      </w:r>
    </w:p>
    <w:p w14:paraId="67924FD3" w14:textId="70019195" w:rsidR="005D5D0D" w:rsidRDefault="005D5D0D" w:rsidP="005D5D0D">
      <w:pPr>
        <w:pStyle w:val="BodyText"/>
        <w:numPr>
          <w:ilvl w:val="1"/>
          <w:numId w:val="160"/>
        </w:numPr>
        <w:spacing w:before="258"/>
        <w:ind w:left="900" w:right="288"/>
        <w:rPr>
          <w:szCs w:val="22"/>
        </w:rPr>
      </w:pPr>
      <w:r>
        <w:rPr>
          <w:szCs w:val="22"/>
        </w:rPr>
        <w:t xml:space="preserve">A motion represents a proposed action by CPHS; members are voting on the motion made before the committee and not on the research protocol, investigator, institution, or sponsor. Examples of motions include: approval, approval with conditions, and other motions </w:t>
      </w:r>
      <w:r>
        <w:rPr>
          <w:szCs w:val="22"/>
        </w:rPr>
        <w:lastRenderedPageBreak/>
        <w:t xml:space="preserve">included in this policy document. </w:t>
      </w:r>
    </w:p>
    <w:p w14:paraId="503E3698" w14:textId="400C74BF" w:rsidR="00CA7BB3" w:rsidRDefault="00CA7BB3" w:rsidP="005D5D0D">
      <w:pPr>
        <w:pStyle w:val="BodyText"/>
        <w:numPr>
          <w:ilvl w:val="1"/>
          <w:numId w:val="160"/>
        </w:numPr>
        <w:spacing w:before="258"/>
        <w:ind w:left="900" w:right="288"/>
        <w:rPr>
          <w:szCs w:val="22"/>
        </w:rPr>
      </w:pPr>
      <w:r>
        <w:rPr>
          <w:szCs w:val="22"/>
        </w:rPr>
        <w:t xml:space="preserve">If a motion fails, this does not represent that CPHS has disapproved the study, rather it indicates that CPHS has not approved the motion. As such, a member needs to put forth a new motion for consideration. This would continue until the item is either tabled (removed from the agenda for further action until a future meeting) or a motion for board action is passed. </w:t>
      </w:r>
    </w:p>
    <w:p w14:paraId="64259B21" w14:textId="7799AF60" w:rsidR="005D5D0D" w:rsidRDefault="005D5D0D" w:rsidP="005D5D0D">
      <w:pPr>
        <w:pStyle w:val="BodyText"/>
        <w:numPr>
          <w:ilvl w:val="1"/>
          <w:numId w:val="160"/>
        </w:numPr>
        <w:spacing w:before="258"/>
        <w:ind w:left="900" w:right="288"/>
        <w:rPr>
          <w:szCs w:val="22"/>
        </w:rPr>
      </w:pPr>
      <w:r>
        <w:rPr>
          <w:szCs w:val="22"/>
        </w:rPr>
        <w:t xml:space="preserve">When voting, members should consider whether the proposed motion is supported by the information presented and whether the applicable regulatory requirements have been satisfied. </w:t>
      </w:r>
    </w:p>
    <w:p w14:paraId="6C8ADCAE" w14:textId="0D918CF0" w:rsidR="005D5D0D" w:rsidRDefault="005D5D0D" w:rsidP="005D5D0D">
      <w:pPr>
        <w:pStyle w:val="BodyText"/>
        <w:numPr>
          <w:ilvl w:val="1"/>
          <w:numId w:val="160"/>
        </w:numPr>
        <w:spacing w:before="258"/>
        <w:ind w:left="900" w:right="288"/>
        <w:rPr>
          <w:szCs w:val="22"/>
        </w:rPr>
      </w:pPr>
      <w:r>
        <w:rPr>
          <w:szCs w:val="22"/>
        </w:rPr>
        <w:t xml:space="preserve">Motions should clearly identify: </w:t>
      </w:r>
    </w:p>
    <w:p w14:paraId="2B0A3D69" w14:textId="00A95C34" w:rsidR="005D5D0D" w:rsidRDefault="005D5D0D" w:rsidP="005D5D0D">
      <w:pPr>
        <w:pStyle w:val="BodyText"/>
        <w:numPr>
          <w:ilvl w:val="2"/>
          <w:numId w:val="160"/>
        </w:numPr>
        <w:spacing w:before="258"/>
        <w:ind w:left="1260" w:right="288" w:hanging="360"/>
        <w:rPr>
          <w:szCs w:val="22"/>
        </w:rPr>
      </w:pPr>
      <w:r>
        <w:rPr>
          <w:szCs w:val="22"/>
        </w:rPr>
        <w:t>The action proposed;</w:t>
      </w:r>
    </w:p>
    <w:p w14:paraId="4E933FC5" w14:textId="2E782E4B" w:rsidR="005D5D0D" w:rsidRDefault="005D5D0D" w:rsidP="005D5D0D">
      <w:pPr>
        <w:pStyle w:val="BodyText"/>
        <w:numPr>
          <w:ilvl w:val="2"/>
          <w:numId w:val="160"/>
        </w:numPr>
        <w:spacing w:before="258"/>
        <w:ind w:left="1260" w:right="288" w:hanging="360"/>
        <w:rPr>
          <w:szCs w:val="22"/>
        </w:rPr>
      </w:pPr>
      <w:r>
        <w:rPr>
          <w:szCs w:val="22"/>
        </w:rPr>
        <w:t>Any required determinations (i.e., waiver of informed consent);</w:t>
      </w:r>
    </w:p>
    <w:p w14:paraId="2E1DFDE8" w14:textId="3BE911DC" w:rsidR="005D5D0D" w:rsidRDefault="005D5D0D" w:rsidP="005D5D0D">
      <w:pPr>
        <w:pStyle w:val="BodyText"/>
        <w:numPr>
          <w:ilvl w:val="2"/>
          <w:numId w:val="160"/>
        </w:numPr>
        <w:spacing w:before="258"/>
        <w:ind w:left="1260" w:right="288" w:hanging="360"/>
        <w:rPr>
          <w:szCs w:val="22"/>
        </w:rPr>
      </w:pPr>
      <w:r>
        <w:rPr>
          <w:szCs w:val="22"/>
        </w:rPr>
        <w:t>Any conditions required before approval may be finalized; and</w:t>
      </w:r>
    </w:p>
    <w:p w14:paraId="761E565A" w14:textId="382151BF" w:rsidR="005D5D0D" w:rsidRDefault="005D5D0D" w:rsidP="005D5D0D">
      <w:pPr>
        <w:pStyle w:val="BodyText"/>
        <w:numPr>
          <w:ilvl w:val="2"/>
          <w:numId w:val="160"/>
        </w:numPr>
        <w:spacing w:before="258"/>
        <w:ind w:left="1260" w:right="288" w:hanging="360"/>
        <w:rPr>
          <w:szCs w:val="22"/>
        </w:rPr>
      </w:pPr>
      <w:r>
        <w:rPr>
          <w:szCs w:val="22"/>
        </w:rPr>
        <w:t xml:space="preserve">Any required follow-up actions. </w:t>
      </w:r>
    </w:p>
    <w:p w14:paraId="221FFD36" w14:textId="7F00B740" w:rsidR="005D5D0D" w:rsidRDefault="005D5D0D">
      <w:pPr>
        <w:pStyle w:val="BodyText"/>
        <w:numPr>
          <w:ilvl w:val="1"/>
          <w:numId w:val="160"/>
        </w:numPr>
        <w:spacing w:before="258"/>
        <w:ind w:left="900" w:right="288"/>
        <w:rPr>
          <w:szCs w:val="22"/>
        </w:rPr>
      </w:pPr>
      <w:r>
        <w:rPr>
          <w:szCs w:val="22"/>
        </w:rPr>
        <w:t xml:space="preserve">Members may vote in favor (yes), opposed (no), and abstain. </w:t>
      </w:r>
      <w:r w:rsidR="00CA7BB3">
        <w:rPr>
          <w:szCs w:val="22"/>
        </w:rPr>
        <w:t xml:space="preserve">If a member votes yes, that indicates the member supports the motion currently under consideration. If a member votes no, that indicates that the member does not support the motion currently under consideration and may request that the basis for their objection be reflected in the meeting minutes (but this is not required). If a member abstains, that indicates the member has chosen not to vote in favor or against the motion. Members who abstain remain counted in quorum, continue to be considered present for the meeting, and will be recorded as abstaining. </w:t>
      </w:r>
    </w:p>
    <w:p w14:paraId="7D17E0E2" w14:textId="0DDD3B70" w:rsidR="00C06F39" w:rsidRPr="00224D04" w:rsidRDefault="00C06F39" w:rsidP="00704490">
      <w:pPr>
        <w:pStyle w:val="BodyText"/>
        <w:numPr>
          <w:ilvl w:val="0"/>
          <w:numId w:val="160"/>
        </w:numPr>
        <w:spacing w:before="258"/>
        <w:ind w:left="540" w:right="288"/>
        <w:rPr>
          <w:szCs w:val="22"/>
        </w:rPr>
      </w:pPr>
      <w:r w:rsidRPr="00C06F39">
        <w:rPr>
          <w:szCs w:val="22"/>
        </w:rPr>
        <w:t>Approval of a motion requires</w:t>
      </w:r>
      <w:r w:rsidR="005B2158">
        <w:rPr>
          <w:szCs w:val="22"/>
        </w:rPr>
        <w:t xml:space="preserve"> a</w:t>
      </w:r>
      <w:r w:rsidRPr="00C06F39">
        <w:rPr>
          <w:szCs w:val="22"/>
        </w:rPr>
        <w:t xml:space="preserve"> “yes” vote by a majority of CPHS members present </w:t>
      </w:r>
      <w:r w:rsidR="005B2158">
        <w:rPr>
          <w:szCs w:val="22"/>
        </w:rPr>
        <w:t xml:space="preserve">(either </w:t>
      </w:r>
      <w:r w:rsidRPr="00C06F39">
        <w:rPr>
          <w:szCs w:val="22"/>
        </w:rPr>
        <w:t>in- person or remotely</w:t>
      </w:r>
      <w:r w:rsidR="005B2158">
        <w:rPr>
          <w:szCs w:val="22"/>
        </w:rPr>
        <w:t>)</w:t>
      </w:r>
      <w:r w:rsidR="00224D04">
        <w:rPr>
          <w:szCs w:val="22"/>
        </w:rPr>
        <w:t xml:space="preserve"> who have not abstained</w:t>
      </w:r>
      <w:r w:rsidRPr="00C06F39">
        <w:rPr>
          <w:szCs w:val="22"/>
        </w:rPr>
        <w:t>. </w:t>
      </w:r>
      <w:r w:rsidRPr="00224D04">
        <w:rPr>
          <w:szCs w:val="22"/>
        </w:rPr>
        <w:t>A member having made a motion cannot vote against their own motion. Motions receiving a tie vote do not pass. </w:t>
      </w:r>
    </w:p>
    <w:p w14:paraId="09468D9F" w14:textId="1EC0CBFE" w:rsidR="005D5D0D" w:rsidRDefault="00CA7BB3" w:rsidP="005D5D0D">
      <w:pPr>
        <w:pStyle w:val="BodyText"/>
        <w:numPr>
          <w:ilvl w:val="1"/>
          <w:numId w:val="160"/>
        </w:numPr>
        <w:spacing w:before="258"/>
        <w:ind w:left="900" w:right="288"/>
        <w:rPr>
          <w:szCs w:val="22"/>
        </w:rPr>
      </w:pPr>
      <w:r>
        <w:rPr>
          <w:szCs w:val="22"/>
        </w:rPr>
        <w:t>Examples of motions that pass or fail:</w:t>
      </w:r>
    </w:p>
    <w:p w14:paraId="696A8F98" w14:textId="21F717F9" w:rsidR="00CA7BB3" w:rsidRDefault="00CA7BB3" w:rsidP="00CA7BB3">
      <w:pPr>
        <w:pStyle w:val="BodyText"/>
        <w:numPr>
          <w:ilvl w:val="2"/>
          <w:numId w:val="160"/>
        </w:numPr>
        <w:spacing w:before="258"/>
        <w:ind w:left="1260" w:right="288" w:hanging="360"/>
        <w:rPr>
          <w:szCs w:val="22"/>
        </w:rPr>
      </w:pPr>
      <w:r>
        <w:rPr>
          <w:szCs w:val="22"/>
        </w:rPr>
        <w:t xml:space="preserve">If 10 members are voting: 6 vote yes, 2 vote no, and 2 abstain, the vote passes because a majority of members voted yes. </w:t>
      </w:r>
    </w:p>
    <w:p w14:paraId="1FE69E40" w14:textId="16002C0F" w:rsidR="00CA7BB3" w:rsidRDefault="00CA7BB3" w:rsidP="00CA7BB3">
      <w:pPr>
        <w:pStyle w:val="BodyText"/>
        <w:numPr>
          <w:ilvl w:val="2"/>
          <w:numId w:val="160"/>
        </w:numPr>
        <w:spacing w:before="258"/>
        <w:ind w:left="1260" w:right="288" w:hanging="360"/>
        <w:rPr>
          <w:szCs w:val="22"/>
        </w:rPr>
      </w:pPr>
      <w:r>
        <w:rPr>
          <w:szCs w:val="22"/>
        </w:rPr>
        <w:t xml:space="preserve">If 11 members are voting: 4 vote yes, 5 vote no, and 2 abstain, the vote fails because more members voted against the motion than in favor. </w:t>
      </w:r>
    </w:p>
    <w:p w14:paraId="4C4DCB7D" w14:textId="6A5C654A" w:rsidR="00CA7BB3" w:rsidRDefault="00CA7BB3" w:rsidP="00704490">
      <w:pPr>
        <w:pStyle w:val="BodyText"/>
        <w:numPr>
          <w:ilvl w:val="2"/>
          <w:numId w:val="160"/>
        </w:numPr>
        <w:spacing w:before="258"/>
        <w:ind w:left="1260" w:right="288" w:hanging="360"/>
        <w:rPr>
          <w:szCs w:val="22"/>
        </w:rPr>
      </w:pPr>
      <w:r>
        <w:rPr>
          <w:szCs w:val="22"/>
        </w:rPr>
        <w:t xml:space="preserve">If 10 members are voting: 4 vote yes, 2 vote no, and 4 abstain, the vote passes because 4 of 6 members voting (a majority) supported the motion. </w:t>
      </w:r>
    </w:p>
    <w:p w14:paraId="315B7D69" w14:textId="77777777" w:rsidR="005D0A25" w:rsidRDefault="0038300D" w:rsidP="00C467F6">
      <w:pPr>
        <w:pStyle w:val="BodyText"/>
        <w:numPr>
          <w:ilvl w:val="0"/>
          <w:numId w:val="160"/>
        </w:numPr>
        <w:spacing w:before="258"/>
        <w:ind w:left="547" w:right="288"/>
        <w:rPr>
          <w:szCs w:val="22"/>
        </w:rPr>
      </w:pPr>
      <w:r>
        <w:rPr>
          <w:szCs w:val="22"/>
        </w:rPr>
        <w:t xml:space="preserve">Researchers will be informed of CPHS decisions at the meeting (if they are still in the </w:t>
      </w:r>
      <w:r w:rsidR="00E2051C">
        <w:rPr>
          <w:szCs w:val="22"/>
        </w:rPr>
        <w:t xml:space="preserve">(virtual) </w:t>
      </w:r>
      <w:r>
        <w:rPr>
          <w:szCs w:val="22"/>
        </w:rPr>
        <w:t>meeting room) and in writing</w:t>
      </w:r>
      <w:r w:rsidR="00E2051C">
        <w:rPr>
          <w:szCs w:val="22"/>
        </w:rPr>
        <w:t xml:space="preserve"> within 15 working days after each meeting.</w:t>
      </w:r>
    </w:p>
    <w:p w14:paraId="27EEBE26" w14:textId="661637CE" w:rsidR="00A47690" w:rsidRPr="00C06F39" w:rsidRDefault="00A47690" w:rsidP="00C467F6">
      <w:pPr>
        <w:pStyle w:val="BodyText"/>
        <w:numPr>
          <w:ilvl w:val="0"/>
          <w:numId w:val="160"/>
        </w:numPr>
        <w:spacing w:before="258"/>
        <w:ind w:left="547" w:right="288"/>
        <w:rPr>
          <w:szCs w:val="22"/>
        </w:rPr>
      </w:pPr>
      <w:r w:rsidRPr="005D0A25">
        <w:rPr>
          <w:szCs w:val="22"/>
        </w:rPr>
        <w:t>Researchers are expected to forward copies</w:t>
      </w:r>
      <w:r w:rsidR="005D0A25" w:rsidRPr="005D0A25">
        <w:rPr>
          <w:szCs w:val="22"/>
        </w:rPr>
        <w:t xml:space="preserve"> of CPHS approval notifications to departments</w:t>
      </w:r>
      <w:r w:rsidR="005D0A25" w:rsidRPr="005D0A25">
        <w:rPr>
          <w:spacing w:val="-9"/>
          <w:szCs w:val="22"/>
        </w:rPr>
        <w:t xml:space="preserve"> </w:t>
      </w:r>
      <w:r w:rsidR="005D0A25" w:rsidRPr="005D0A25">
        <w:rPr>
          <w:szCs w:val="22"/>
        </w:rPr>
        <w:t>requesting</w:t>
      </w:r>
      <w:r w:rsidR="005D0A25" w:rsidRPr="005D0A25">
        <w:rPr>
          <w:spacing w:val="-5"/>
          <w:szCs w:val="22"/>
        </w:rPr>
        <w:t xml:space="preserve"> </w:t>
      </w:r>
      <w:r w:rsidR="005D0A25" w:rsidRPr="005D0A25">
        <w:rPr>
          <w:szCs w:val="22"/>
        </w:rPr>
        <w:t>such</w:t>
      </w:r>
      <w:r w:rsidR="005D0A25" w:rsidRPr="005D0A25">
        <w:rPr>
          <w:spacing w:val="-8"/>
          <w:szCs w:val="22"/>
        </w:rPr>
        <w:t xml:space="preserve"> </w:t>
      </w:r>
      <w:r w:rsidR="005D0A25" w:rsidRPr="005D0A25">
        <w:rPr>
          <w:szCs w:val="22"/>
        </w:rPr>
        <w:t>copies.</w:t>
      </w:r>
      <w:r w:rsidR="005D0A25" w:rsidRPr="005D0A25">
        <w:rPr>
          <w:spacing w:val="-6"/>
          <w:szCs w:val="22"/>
        </w:rPr>
        <w:t xml:space="preserve"> </w:t>
      </w:r>
      <w:r w:rsidR="005D0A25" w:rsidRPr="005D0A25">
        <w:rPr>
          <w:szCs w:val="22"/>
        </w:rPr>
        <w:t>CPHS</w:t>
      </w:r>
      <w:r w:rsidR="005D0A25" w:rsidRPr="005D0A25">
        <w:rPr>
          <w:spacing w:val="-10"/>
          <w:szCs w:val="22"/>
        </w:rPr>
        <w:t xml:space="preserve"> </w:t>
      </w:r>
      <w:r w:rsidR="005D0A25" w:rsidRPr="005D0A25">
        <w:rPr>
          <w:szCs w:val="22"/>
        </w:rPr>
        <w:t>does</w:t>
      </w:r>
      <w:r w:rsidR="005D0A25" w:rsidRPr="005D0A25">
        <w:rPr>
          <w:spacing w:val="-9"/>
          <w:szCs w:val="22"/>
        </w:rPr>
        <w:t xml:space="preserve"> </w:t>
      </w:r>
      <w:r w:rsidR="005D0A25" w:rsidRPr="005D0A25">
        <w:rPr>
          <w:szCs w:val="22"/>
        </w:rPr>
        <w:t>not</w:t>
      </w:r>
      <w:r w:rsidR="005D0A25" w:rsidRPr="005D0A25">
        <w:rPr>
          <w:spacing w:val="-8"/>
          <w:szCs w:val="22"/>
        </w:rPr>
        <w:t xml:space="preserve"> </w:t>
      </w:r>
      <w:r w:rsidR="005D0A25" w:rsidRPr="005D0A25">
        <w:rPr>
          <w:szCs w:val="22"/>
        </w:rPr>
        <w:t>routinely</w:t>
      </w:r>
      <w:r w:rsidR="005D0A25" w:rsidRPr="005D0A25">
        <w:rPr>
          <w:spacing w:val="-6"/>
          <w:szCs w:val="22"/>
        </w:rPr>
        <w:t xml:space="preserve"> </w:t>
      </w:r>
      <w:r w:rsidR="005D0A25" w:rsidRPr="005D0A25">
        <w:rPr>
          <w:szCs w:val="22"/>
        </w:rPr>
        <w:t>forward</w:t>
      </w:r>
      <w:r w:rsidR="005D0A25" w:rsidRPr="005D0A25">
        <w:rPr>
          <w:spacing w:val="-5"/>
          <w:szCs w:val="22"/>
        </w:rPr>
        <w:t xml:space="preserve"> </w:t>
      </w:r>
      <w:r w:rsidR="005D0A25" w:rsidRPr="005D0A25">
        <w:rPr>
          <w:szCs w:val="22"/>
        </w:rPr>
        <w:t>copies</w:t>
      </w:r>
      <w:r w:rsidR="005D0A25" w:rsidRPr="005D0A25">
        <w:rPr>
          <w:spacing w:val="-9"/>
          <w:szCs w:val="22"/>
        </w:rPr>
        <w:t xml:space="preserve"> </w:t>
      </w:r>
      <w:r w:rsidR="005D0A25" w:rsidRPr="005D0A25">
        <w:rPr>
          <w:szCs w:val="22"/>
        </w:rPr>
        <w:t xml:space="preserve">of notifications to department </w:t>
      </w:r>
      <w:r w:rsidR="005D0A25" w:rsidRPr="005D0A25">
        <w:rPr>
          <w:szCs w:val="22"/>
        </w:rPr>
        <w:lastRenderedPageBreak/>
        <w:t xml:space="preserve">staff unless they are serving as Researchers for the </w:t>
      </w:r>
      <w:r w:rsidR="005D0A25" w:rsidRPr="005D0A25">
        <w:rPr>
          <w:spacing w:val="-2"/>
          <w:szCs w:val="22"/>
        </w:rPr>
        <w:t>project.</w:t>
      </w:r>
      <w:r w:rsidR="00FE064C" w:rsidRPr="00FE064C">
        <w:rPr>
          <w:spacing w:val="-2"/>
          <w:szCs w:val="22"/>
        </w:rPr>
        <w:br/>
      </w:r>
    </w:p>
    <w:p w14:paraId="368F7658" w14:textId="77777777" w:rsidR="00515AE8" w:rsidRDefault="00515AE8" w:rsidP="00515AE8">
      <w:pPr>
        <w:pStyle w:val="Heading3"/>
      </w:pPr>
      <w:bookmarkStart w:id="52" w:name="_Toc235017169"/>
      <w:r>
        <w:t>Meeting</w:t>
      </w:r>
      <w:r>
        <w:rPr>
          <w:spacing w:val="-6"/>
        </w:rPr>
        <w:t xml:space="preserve"> </w:t>
      </w:r>
      <w:r>
        <w:rPr>
          <w:spacing w:val="-2"/>
        </w:rPr>
        <w:t>Minutes</w:t>
      </w:r>
      <w:bookmarkEnd w:id="52"/>
    </w:p>
    <w:p w14:paraId="18D0435F" w14:textId="77777777" w:rsidR="00515AE8" w:rsidRPr="00515AE8" w:rsidRDefault="00515AE8" w:rsidP="00515AE8">
      <w:pPr>
        <w:pStyle w:val="BodyText"/>
        <w:ind w:left="0" w:right="560"/>
        <w:rPr>
          <w:szCs w:val="22"/>
        </w:rPr>
      </w:pPr>
      <w:r w:rsidRPr="00515AE8">
        <w:rPr>
          <w:szCs w:val="22"/>
        </w:rPr>
        <w:t>All pages of the minutes should be numbered, include a label (e.g., “CPHS Minutes” in page header), and date of the meeting. Electronic versions of the approved</w:t>
      </w:r>
      <w:r w:rsidRPr="00515AE8">
        <w:rPr>
          <w:spacing w:val="-8"/>
          <w:szCs w:val="22"/>
        </w:rPr>
        <w:t xml:space="preserve"> </w:t>
      </w:r>
      <w:r w:rsidRPr="00515AE8">
        <w:rPr>
          <w:szCs w:val="22"/>
        </w:rPr>
        <w:t>minutes</w:t>
      </w:r>
      <w:r w:rsidRPr="00515AE8">
        <w:rPr>
          <w:spacing w:val="-7"/>
          <w:szCs w:val="22"/>
        </w:rPr>
        <w:t xml:space="preserve"> </w:t>
      </w:r>
      <w:r w:rsidRPr="00515AE8">
        <w:rPr>
          <w:szCs w:val="22"/>
        </w:rPr>
        <w:t>are</w:t>
      </w:r>
      <w:r w:rsidRPr="00515AE8">
        <w:rPr>
          <w:spacing w:val="-8"/>
          <w:szCs w:val="22"/>
        </w:rPr>
        <w:t xml:space="preserve"> </w:t>
      </w:r>
      <w:r w:rsidRPr="00515AE8">
        <w:rPr>
          <w:szCs w:val="22"/>
        </w:rPr>
        <w:t>kept</w:t>
      </w:r>
      <w:r w:rsidRPr="00515AE8">
        <w:rPr>
          <w:spacing w:val="-9"/>
          <w:szCs w:val="22"/>
        </w:rPr>
        <w:t xml:space="preserve"> </w:t>
      </w:r>
      <w:r w:rsidRPr="00515AE8">
        <w:rPr>
          <w:szCs w:val="22"/>
        </w:rPr>
        <w:t>on</w:t>
      </w:r>
      <w:r w:rsidRPr="00515AE8">
        <w:rPr>
          <w:spacing w:val="-3"/>
          <w:szCs w:val="22"/>
        </w:rPr>
        <w:t xml:space="preserve"> </w:t>
      </w:r>
      <w:r w:rsidRPr="00515AE8">
        <w:rPr>
          <w:szCs w:val="22"/>
        </w:rPr>
        <w:t>the</w:t>
      </w:r>
      <w:r w:rsidRPr="00515AE8">
        <w:rPr>
          <w:spacing w:val="-3"/>
          <w:szCs w:val="22"/>
        </w:rPr>
        <w:t xml:space="preserve"> </w:t>
      </w:r>
      <w:r w:rsidRPr="00515AE8">
        <w:rPr>
          <w:szCs w:val="22"/>
        </w:rPr>
        <w:t>shared</w:t>
      </w:r>
      <w:r w:rsidRPr="00515AE8">
        <w:rPr>
          <w:spacing w:val="-6"/>
          <w:szCs w:val="22"/>
        </w:rPr>
        <w:t xml:space="preserve"> </w:t>
      </w:r>
      <w:r w:rsidRPr="00515AE8">
        <w:rPr>
          <w:szCs w:val="22"/>
        </w:rPr>
        <w:t>drive.</w:t>
      </w:r>
      <w:r w:rsidRPr="00515AE8">
        <w:rPr>
          <w:spacing w:val="-4"/>
          <w:szCs w:val="22"/>
        </w:rPr>
        <w:t xml:space="preserve"> </w:t>
      </w:r>
      <w:r w:rsidRPr="00515AE8">
        <w:rPr>
          <w:szCs w:val="22"/>
        </w:rPr>
        <w:t>Copies</w:t>
      </w:r>
      <w:r w:rsidRPr="00515AE8">
        <w:rPr>
          <w:spacing w:val="-7"/>
          <w:szCs w:val="22"/>
        </w:rPr>
        <w:t xml:space="preserve"> </w:t>
      </w:r>
      <w:r w:rsidRPr="00515AE8">
        <w:rPr>
          <w:szCs w:val="22"/>
        </w:rPr>
        <w:t>of</w:t>
      </w:r>
      <w:r w:rsidRPr="00515AE8">
        <w:rPr>
          <w:spacing w:val="-9"/>
          <w:szCs w:val="22"/>
        </w:rPr>
        <w:t xml:space="preserve"> </w:t>
      </w:r>
      <w:r w:rsidRPr="00515AE8">
        <w:rPr>
          <w:szCs w:val="22"/>
        </w:rPr>
        <w:t>relevant</w:t>
      </w:r>
      <w:r w:rsidRPr="00515AE8">
        <w:rPr>
          <w:spacing w:val="-4"/>
          <w:szCs w:val="22"/>
        </w:rPr>
        <w:t xml:space="preserve"> </w:t>
      </w:r>
      <w:r w:rsidRPr="00515AE8">
        <w:rPr>
          <w:szCs w:val="22"/>
        </w:rPr>
        <w:t>sections</w:t>
      </w:r>
      <w:r w:rsidRPr="00515AE8">
        <w:rPr>
          <w:spacing w:val="-9"/>
          <w:szCs w:val="22"/>
        </w:rPr>
        <w:t xml:space="preserve"> </w:t>
      </w:r>
      <w:r w:rsidRPr="00515AE8">
        <w:rPr>
          <w:szCs w:val="22"/>
        </w:rPr>
        <w:t xml:space="preserve">of the approved minutes are placed in each project’s file. Copies of approved minutes may be requested from CPHS staff. Minutes shall document the </w:t>
      </w:r>
      <w:r w:rsidRPr="00515AE8">
        <w:rPr>
          <w:spacing w:val="-2"/>
          <w:szCs w:val="22"/>
        </w:rPr>
        <w:t>following:</w:t>
      </w:r>
    </w:p>
    <w:p w14:paraId="08B53FB9" w14:textId="77777777" w:rsidR="00515AE8" w:rsidRPr="00AA1867" w:rsidRDefault="00515AE8" w:rsidP="00C467F6">
      <w:pPr>
        <w:pStyle w:val="ListParagraph"/>
        <w:widowControl w:val="0"/>
        <w:numPr>
          <w:ilvl w:val="0"/>
          <w:numId w:val="162"/>
        </w:numPr>
        <w:autoSpaceDE w:val="0"/>
        <w:autoSpaceDN w:val="0"/>
        <w:spacing w:before="254" w:after="0" w:line="240" w:lineRule="auto"/>
        <w:ind w:left="720" w:right="310"/>
        <w:contextualSpacing w:val="0"/>
        <w:rPr>
          <w:rFonts w:cs="Arial"/>
          <w:szCs w:val="22"/>
        </w:rPr>
      </w:pPr>
      <w:r w:rsidRPr="00AA1867">
        <w:rPr>
          <w:rFonts w:cs="Arial"/>
          <w:szCs w:val="22"/>
        </w:rPr>
        <w:t>Date</w:t>
      </w:r>
      <w:r w:rsidRPr="00AA1867">
        <w:rPr>
          <w:rFonts w:cs="Arial"/>
          <w:spacing w:val="-7"/>
          <w:szCs w:val="22"/>
        </w:rPr>
        <w:t xml:space="preserve"> </w:t>
      </w:r>
      <w:r w:rsidRPr="00AA1867">
        <w:rPr>
          <w:rFonts w:cs="Arial"/>
          <w:szCs w:val="22"/>
        </w:rPr>
        <w:t>and</w:t>
      </w:r>
      <w:r w:rsidRPr="00AA1867">
        <w:rPr>
          <w:rFonts w:cs="Arial"/>
          <w:spacing w:val="-7"/>
          <w:szCs w:val="22"/>
        </w:rPr>
        <w:t xml:space="preserve"> </w:t>
      </w:r>
      <w:r w:rsidRPr="00AA1867">
        <w:rPr>
          <w:rFonts w:cs="Arial"/>
          <w:szCs w:val="22"/>
        </w:rPr>
        <w:t>location</w:t>
      </w:r>
      <w:r w:rsidRPr="00AA1867">
        <w:rPr>
          <w:rFonts w:cs="Arial"/>
          <w:spacing w:val="-7"/>
          <w:szCs w:val="22"/>
        </w:rPr>
        <w:t xml:space="preserve"> </w:t>
      </w:r>
      <w:r w:rsidRPr="00AA1867">
        <w:rPr>
          <w:rFonts w:cs="Arial"/>
          <w:szCs w:val="22"/>
        </w:rPr>
        <w:t>of</w:t>
      </w:r>
      <w:r w:rsidRPr="00AA1867">
        <w:rPr>
          <w:rFonts w:cs="Arial"/>
          <w:spacing w:val="-9"/>
          <w:szCs w:val="22"/>
        </w:rPr>
        <w:t xml:space="preserve"> </w:t>
      </w:r>
      <w:r w:rsidRPr="00AA1867">
        <w:rPr>
          <w:rFonts w:cs="Arial"/>
          <w:szCs w:val="22"/>
        </w:rPr>
        <w:t>the</w:t>
      </w:r>
      <w:r w:rsidRPr="00AA1867">
        <w:rPr>
          <w:rFonts w:cs="Arial"/>
          <w:spacing w:val="-7"/>
          <w:szCs w:val="22"/>
        </w:rPr>
        <w:t xml:space="preserve"> </w:t>
      </w:r>
      <w:r w:rsidRPr="00AA1867">
        <w:rPr>
          <w:rFonts w:cs="Arial"/>
          <w:szCs w:val="22"/>
        </w:rPr>
        <w:t>meeting,</w:t>
      </w:r>
      <w:r w:rsidRPr="00AA1867">
        <w:rPr>
          <w:rFonts w:cs="Arial"/>
          <w:spacing w:val="-7"/>
          <w:szCs w:val="22"/>
        </w:rPr>
        <w:t xml:space="preserve"> </w:t>
      </w:r>
      <w:r w:rsidRPr="00AA1867">
        <w:rPr>
          <w:rFonts w:cs="Arial"/>
          <w:szCs w:val="22"/>
        </w:rPr>
        <w:t>including</w:t>
      </w:r>
      <w:r w:rsidRPr="00AA1867">
        <w:rPr>
          <w:rFonts w:cs="Arial"/>
          <w:spacing w:val="-7"/>
          <w:szCs w:val="22"/>
        </w:rPr>
        <w:t xml:space="preserve"> </w:t>
      </w:r>
      <w:r w:rsidRPr="00AA1867">
        <w:rPr>
          <w:rFonts w:cs="Arial"/>
          <w:szCs w:val="22"/>
        </w:rPr>
        <w:t>the</w:t>
      </w:r>
      <w:r w:rsidRPr="00AA1867">
        <w:rPr>
          <w:rFonts w:cs="Arial"/>
          <w:spacing w:val="-4"/>
          <w:szCs w:val="22"/>
        </w:rPr>
        <w:t xml:space="preserve"> </w:t>
      </w:r>
      <w:r w:rsidRPr="00AA1867">
        <w:rPr>
          <w:rFonts w:cs="Arial"/>
          <w:szCs w:val="22"/>
        </w:rPr>
        <w:t>time</w:t>
      </w:r>
      <w:r w:rsidRPr="00AA1867">
        <w:rPr>
          <w:rFonts w:cs="Arial"/>
          <w:spacing w:val="-7"/>
          <w:szCs w:val="22"/>
        </w:rPr>
        <w:t xml:space="preserve"> </w:t>
      </w:r>
      <w:r w:rsidRPr="00AA1867">
        <w:rPr>
          <w:rFonts w:cs="Arial"/>
          <w:szCs w:val="22"/>
        </w:rPr>
        <w:t>the</w:t>
      </w:r>
      <w:r w:rsidRPr="00AA1867">
        <w:rPr>
          <w:rFonts w:cs="Arial"/>
          <w:spacing w:val="-8"/>
          <w:szCs w:val="22"/>
        </w:rPr>
        <w:t xml:space="preserve"> </w:t>
      </w:r>
      <w:r w:rsidRPr="00AA1867">
        <w:rPr>
          <w:rFonts w:cs="Arial"/>
          <w:szCs w:val="22"/>
        </w:rPr>
        <w:t>meeting</w:t>
      </w:r>
      <w:r w:rsidRPr="00AA1867">
        <w:rPr>
          <w:rFonts w:cs="Arial"/>
          <w:spacing w:val="-7"/>
          <w:szCs w:val="22"/>
        </w:rPr>
        <w:t xml:space="preserve"> </w:t>
      </w:r>
      <w:r w:rsidRPr="00AA1867">
        <w:rPr>
          <w:rFonts w:cs="Arial"/>
          <w:szCs w:val="22"/>
        </w:rPr>
        <w:t>was</w:t>
      </w:r>
      <w:r w:rsidRPr="00AA1867">
        <w:rPr>
          <w:rFonts w:cs="Arial"/>
          <w:spacing w:val="-9"/>
          <w:szCs w:val="22"/>
        </w:rPr>
        <w:t xml:space="preserve"> </w:t>
      </w:r>
      <w:r w:rsidRPr="00AA1867">
        <w:rPr>
          <w:rFonts w:cs="Arial"/>
          <w:szCs w:val="22"/>
        </w:rPr>
        <w:t>called</w:t>
      </w:r>
      <w:r w:rsidRPr="00AA1867">
        <w:rPr>
          <w:rFonts w:cs="Arial"/>
          <w:spacing w:val="-4"/>
          <w:szCs w:val="22"/>
        </w:rPr>
        <w:t xml:space="preserve"> </w:t>
      </w:r>
      <w:r w:rsidRPr="00AA1867">
        <w:rPr>
          <w:rFonts w:cs="Arial"/>
          <w:szCs w:val="22"/>
        </w:rPr>
        <w:t>to order and by whom.</w:t>
      </w:r>
    </w:p>
    <w:p w14:paraId="2C5A5621" w14:textId="77777777" w:rsidR="00515AE8" w:rsidRPr="00AA1867" w:rsidRDefault="00515AE8" w:rsidP="00C467F6">
      <w:pPr>
        <w:pStyle w:val="ListParagraph"/>
        <w:widowControl w:val="0"/>
        <w:numPr>
          <w:ilvl w:val="0"/>
          <w:numId w:val="162"/>
        </w:numPr>
        <w:autoSpaceDE w:val="0"/>
        <w:autoSpaceDN w:val="0"/>
        <w:spacing w:before="255" w:after="0" w:line="242" w:lineRule="auto"/>
        <w:ind w:left="720" w:right="300"/>
        <w:contextualSpacing w:val="0"/>
        <w:rPr>
          <w:rFonts w:cs="Arial"/>
          <w:szCs w:val="22"/>
        </w:rPr>
      </w:pPr>
      <w:r w:rsidRPr="00AA1867">
        <w:rPr>
          <w:rFonts w:cs="Arial"/>
          <w:szCs w:val="22"/>
        </w:rPr>
        <w:t>Satisfaction</w:t>
      </w:r>
      <w:r w:rsidRPr="00AA1867">
        <w:rPr>
          <w:rFonts w:cs="Arial"/>
          <w:spacing w:val="-7"/>
          <w:szCs w:val="22"/>
        </w:rPr>
        <w:t xml:space="preserve"> </w:t>
      </w:r>
      <w:r w:rsidRPr="00AA1867">
        <w:rPr>
          <w:rFonts w:cs="Arial"/>
          <w:szCs w:val="22"/>
        </w:rPr>
        <w:t>of</w:t>
      </w:r>
      <w:r w:rsidRPr="00AA1867">
        <w:rPr>
          <w:rFonts w:cs="Arial"/>
          <w:spacing w:val="-7"/>
          <w:szCs w:val="22"/>
        </w:rPr>
        <w:t xml:space="preserve"> </w:t>
      </w:r>
      <w:r w:rsidRPr="00AA1867">
        <w:rPr>
          <w:rFonts w:cs="Arial"/>
          <w:szCs w:val="22"/>
        </w:rPr>
        <w:t>quorum</w:t>
      </w:r>
      <w:r w:rsidRPr="00AA1867">
        <w:rPr>
          <w:rFonts w:cs="Arial"/>
          <w:spacing w:val="-9"/>
          <w:szCs w:val="22"/>
        </w:rPr>
        <w:t xml:space="preserve"> </w:t>
      </w:r>
      <w:r w:rsidRPr="00AA1867">
        <w:rPr>
          <w:rFonts w:cs="Arial"/>
          <w:szCs w:val="22"/>
        </w:rPr>
        <w:t>requirements</w:t>
      </w:r>
      <w:r w:rsidRPr="00AA1867">
        <w:rPr>
          <w:rFonts w:cs="Arial"/>
          <w:spacing w:val="-10"/>
          <w:szCs w:val="22"/>
        </w:rPr>
        <w:t xml:space="preserve"> </w:t>
      </w:r>
      <w:r w:rsidRPr="00AA1867">
        <w:rPr>
          <w:rFonts w:cs="Arial"/>
          <w:szCs w:val="22"/>
        </w:rPr>
        <w:t>(number</w:t>
      </w:r>
      <w:r w:rsidRPr="00AA1867">
        <w:rPr>
          <w:rFonts w:cs="Arial"/>
          <w:spacing w:val="-11"/>
          <w:szCs w:val="22"/>
        </w:rPr>
        <w:t xml:space="preserve"> </w:t>
      </w:r>
      <w:r w:rsidRPr="00AA1867">
        <w:rPr>
          <w:rFonts w:cs="Arial"/>
          <w:szCs w:val="22"/>
        </w:rPr>
        <w:t>of</w:t>
      </w:r>
      <w:r w:rsidRPr="00AA1867">
        <w:rPr>
          <w:rFonts w:cs="Arial"/>
          <w:spacing w:val="-10"/>
          <w:szCs w:val="22"/>
        </w:rPr>
        <w:t xml:space="preserve"> </w:t>
      </w:r>
      <w:r w:rsidRPr="00AA1867">
        <w:rPr>
          <w:rFonts w:cs="Arial"/>
          <w:szCs w:val="22"/>
        </w:rPr>
        <w:t>members</w:t>
      </w:r>
      <w:r w:rsidRPr="00AA1867">
        <w:rPr>
          <w:rFonts w:cs="Arial"/>
          <w:spacing w:val="-10"/>
          <w:szCs w:val="22"/>
        </w:rPr>
        <w:t xml:space="preserve"> </w:t>
      </w:r>
      <w:r w:rsidRPr="00AA1867">
        <w:rPr>
          <w:rFonts w:cs="Arial"/>
          <w:szCs w:val="22"/>
        </w:rPr>
        <w:t>needed,</w:t>
      </w:r>
      <w:r w:rsidRPr="00AA1867">
        <w:rPr>
          <w:rFonts w:cs="Arial"/>
          <w:spacing w:val="-5"/>
          <w:szCs w:val="22"/>
        </w:rPr>
        <w:t xml:space="preserve"> </w:t>
      </w:r>
      <w:r w:rsidRPr="00AA1867">
        <w:rPr>
          <w:rFonts w:cs="Arial"/>
          <w:szCs w:val="22"/>
        </w:rPr>
        <w:t>number</w:t>
      </w:r>
      <w:r w:rsidRPr="00AA1867">
        <w:rPr>
          <w:rFonts w:cs="Arial"/>
          <w:spacing w:val="-8"/>
          <w:szCs w:val="22"/>
        </w:rPr>
        <w:t xml:space="preserve"> </w:t>
      </w:r>
      <w:r w:rsidRPr="00AA1867">
        <w:rPr>
          <w:rFonts w:cs="Arial"/>
          <w:szCs w:val="22"/>
        </w:rPr>
        <w:t>of members present, and presence of at least one non-scientific member).</w:t>
      </w:r>
    </w:p>
    <w:p w14:paraId="20A6F320" w14:textId="6BC7B0B0" w:rsidR="00515AE8" w:rsidRPr="00AA1867" w:rsidRDefault="00515AE8" w:rsidP="00C467F6">
      <w:pPr>
        <w:pStyle w:val="ListParagraph"/>
        <w:widowControl w:val="0"/>
        <w:numPr>
          <w:ilvl w:val="0"/>
          <w:numId w:val="162"/>
        </w:numPr>
        <w:autoSpaceDE w:val="0"/>
        <w:autoSpaceDN w:val="0"/>
        <w:spacing w:before="240" w:after="0" w:line="240" w:lineRule="auto"/>
        <w:ind w:left="720" w:right="261"/>
        <w:contextualSpacing w:val="0"/>
        <w:rPr>
          <w:rFonts w:cs="Arial"/>
          <w:szCs w:val="22"/>
        </w:rPr>
      </w:pPr>
      <w:r w:rsidRPr="00AA1867">
        <w:rPr>
          <w:rFonts w:cs="Arial"/>
          <w:szCs w:val="22"/>
        </w:rPr>
        <w:t>Identity</w:t>
      </w:r>
      <w:r w:rsidRPr="00AA1867">
        <w:rPr>
          <w:rFonts w:cs="Arial"/>
          <w:spacing w:val="-9"/>
          <w:szCs w:val="22"/>
        </w:rPr>
        <w:t xml:space="preserve"> </w:t>
      </w:r>
      <w:r w:rsidRPr="00AA1867">
        <w:rPr>
          <w:rFonts w:cs="Arial"/>
          <w:szCs w:val="22"/>
        </w:rPr>
        <w:t>of:</w:t>
      </w:r>
      <w:r w:rsidRPr="00AA1867">
        <w:rPr>
          <w:rFonts w:cs="Arial"/>
          <w:spacing w:val="-8"/>
          <w:szCs w:val="22"/>
        </w:rPr>
        <w:t xml:space="preserve"> </w:t>
      </w:r>
      <w:r w:rsidRPr="00AA1867">
        <w:rPr>
          <w:rFonts w:cs="Arial"/>
          <w:szCs w:val="22"/>
        </w:rPr>
        <w:t>members</w:t>
      </w:r>
      <w:r w:rsidRPr="00AA1867">
        <w:rPr>
          <w:rFonts w:cs="Arial"/>
          <w:spacing w:val="-11"/>
          <w:szCs w:val="22"/>
        </w:rPr>
        <w:t xml:space="preserve"> </w:t>
      </w:r>
      <w:r w:rsidRPr="00AA1867">
        <w:rPr>
          <w:rFonts w:cs="Arial"/>
          <w:szCs w:val="22"/>
        </w:rPr>
        <w:t>present,</w:t>
      </w:r>
      <w:r w:rsidRPr="00AA1867">
        <w:rPr>
          <w:rFonts w:cs="Arial"/>
          <w:spacing w:val="-8"/>
          <w:szCs w:val="22"/>
        </w:rPr>
        <w:t xml:space="preserve"> </w:t>
      </w:r>
      <w:r w:rsidRPr="00AA1867">
        <w:rPr>
          <w:rFonts w:cs="Arial"/>
          <w:szCs w:val="22"/>
        </w:rPr>
        <w:t>members</w:t>
      </w:r>
      <w:r w:rsidRPr="00AA1867">
        <w:rPr>
          <w:rFonts w:cs="Arial"/>
          <w:spacing w:val="-11"/>
          <w:szCs w:val="22"/>
        </w:rPr>
        <w:t xml:space="preserve"> </w:t>
      </w:r>
      <w:r w:rsidRPr="00AA1867">
        <w:rPr>
          <w:rFonts w:cs="Arial"/>
          <w:szCs w:val="22"/>
        </w:rPr>
        <w:t>absent,</w:t>
      </w:r>
      <w:r w:rsidRPr="00AA1867">
        <w:rPr>
          <w:rFonts w:cs="Arial"/>
          <w:spacing w:val="-8"/>
          <w:szCs w:val="22"/>
        </w:rPr>
        <w:t xml:space="preserve"> </w:t>
      </w:r>
      <w:r w:rsidRPr="00AA1867">
        <w:rPr>
          <w:rFonts w:cs="Arial"/>
          <w:szCs w:val="22"/>
        </w:rPr>
        <w:t>members</w:t>
      </w:r>
      <w:r w:rsidRPr="00AA1867">
        <w:rPr>
          <w:rFonts w:cs="Arial"/>
          <w:spacing w:val="-9"/>
          <w:szCs w:val="22"/>
        </w:rPr>
        <w:t xml:space="preserve"> </w:t>
      </w:r>
      <w:r w:rsidRPr="00AA1867">
        <w:rPr>
          <w:rFonts w:cs="Arial"/>
          <w:szCs w:val="22"/>
        </w:rPr>
        <w:t>present</w:t>
      </w:r>
      <w:r w:rsidRPr="00AA1867">
        <w:rPr>
          <w:rFonts w:cs="Arial"/>
          <w:spacing w:val="-8"/>
          <w:szCs w:val="22"/>
        </w:rPr>
        <w:t xml:space="preserve"> </w:t>
      </w:r>
      <w:r w:rsidRPr="00AA1867">
        <w:rPr>
          <w:rFonts w:cs="Arial"/>
          <w:szCs w:val="22"/>
        </w:rPr>
        <w:t>with</w:t>
      </w:r>
      <w:r w:rsidRPr="00AA1867">
        <w:rPr>
          <w:rFonts w:cs="Arial"/>
          <w:spacing w:val="-6"/>
          <w:szCs w:val="22"/>
        </w:rPr>
        <w:t xml:space="preserve"> </w:t>
      </w:r>
      <w:r w:rsidRPr="00AA1867">
        <w:rPr>
          <w:rFonts w:cs="Arial"/>
          <w:szCs w:val="22"/>
        </w:rPr>
        <w:t xml:space="preserve">special population expertise (e.g., prison advocate or staff), and CPHS consultants. Scientist, non-scientist, and invited guests will be identified and will include the method by which the Committee member participated (e.g., in person, by phone, or by videoconference). </w:t>
      </w:r>
      <w:r w:rsidR="000801BA">
        <w:rPr>
          <w:rFonts w:cs="Arial"/>
          <w:szCs w:val="22"/>
        </w:rPr>
        <w:t xml:space="preserve">Members who are absent from the meeting will also be noted. </w:t>
      </w:r>
      <w:r w:rsidRPr="00AA1867">
        <w:rPr>
          <w:rFonts w:cs="Arial"/>
          <w:szCs w:val="22"/>
        </w:rPr>
        <w:t>If a member leaves the meeting due to a conflict of interest, this will be noted</w:t>
      </w:r>
      <w:r w:rsidR="000801BA">
        <w:rPr>
          <w:rFonts w:cs="Arial"/>
          <w:szCs w:val="22"/>
        </w:rPr>
        <w:t xml:space="preserve"> for the specific agenda item with which the member </w:t>
      </w:r>
      <w:r w:rsidR="00337E72">
        <w:rPr>
          <w:rFonts w:cs="Arial"/>
          <w:szCs w:val="22"/>
        </w:rPr>
        <w:t>was in</w:t>
      </w:r>
      <w:r w:rsidR="000801BA">
        <w:rPr>
          <w:rFonts w:cs="Arial"/>
          <w:szCs w:val="22"/>
        </w:rPr>
        <w:t xml:space="preserve"> conflict</w:t>
      </w:r>
      <w:r w:rsidRPr="00AA1867">
        <w:rPr>
          <w:rFonts w:cs="Arial"/>
          <w:szCs w:val="22"/>
        </w:rPr>
        <w:t xml:space="preserve">. </w:t>
      </w:r>
    </w:p>
    <w:p w14:paraId="3FC9E2E0" w14:textId="7478DE7C" w:rsidR="00515AE8" w:rsidRPr="00AA1867" w:rsidRDefault="00515AE8" w:rsidP="00C467F6">
      <w:pPr>
        <w:pStyle w:val="ListParagraph"/>
        <w:widowControl w:val="0"/>
        <w:numPr>
          <w:ilvl w:val="0"/>
          <w:numId w:val="162"/>
        </w:numPr>
        <w:autoSpaceDE w:val="0"/>
        <w:autoSpaceDN w:val="0"/>
        <w:spacing w:before="240" w:after="0" w:line="240" w:lineRule="auto"/>
        <w:ind w:left="720" w:right="261"/>
        <w:contextualSpacing w:val="0"/>
        <w:rPr>
          <w:rFonts w:cs="Arial"/>
          <w:szCs w:val="22"/>
        </w:rPr>
      </w:pPr>
      <w:r w:rsidRPr="00AA1867">
        <w:rPr>
          <w:rFonts w:cs="Arial"/>
          <w:szCs w:val="22"/>
        </w:rPr>
        <w:t xml:space="preserve">Identity of all other individuals in attendance </w:t>
      </w:r>
      <w:r w:rsidR="00337E72">
        <w:rPr>
          <w:rFonts w:cs="Arial"/>
          <w:szCs w:val="22"/>
        </w:rPr>
        <w:t xml:space="preserve">and participating in </w:t>
      </w:r>
      <w:r w:rsidRPr="00AA1867">
        <w:rPr>
          <w:rFonts w:cs="Arial"/>
          <w:szCs w:val="22"/>
        </w:rPr>
        <w:t>the meeting.</w:t>
      </w:r>
    </w:p>
    <w:p w14:paraId="3F117375" w14:textId="77777777" w:rsidR="00515AE8" w:rsidRPr="00AA1867" w:rsidRDefault="00515AE8" w:rsidP="00C467F6">
      <w:pPr>
        <w:pStyle w:val="ListParagraph"/>
        <w:widowControl w:val="0"/>
        <w:numPr>
          <w:ilvl w:val="0"/>
          <w:numId w:val="162"/>
        </w:numPr>
        <w:autoSpaceDE w:val="0"/>
        <w:autoSpaceDN w:val="0"/>
        <w:spacing w:before="240" w:after="0" w:line="240" w:lineRule="auto"/>
        <w:ind w:left="720"/>
        <w:contextualSpacing w:val="0"/>
        <w:rPr>
          <w:rFonts w:cs="Arial"/>
          <w:szCs w:val="22"/>
        </w:rPr>
      </w:pPr>
      <w:r w:rsidRPr="00AA1867">
        <w:rPr>
          <w:rFonts w:cs="Arial"/>
          <w:szCs w:val="22"/>
        </w:rPr>
        <w:t>Summary</w:t>
      </w:r>
      <w:r w:rsidRPr="00AA1867">
        <w:rPr>
          <w:rFonts w:cs="Arial"/>
          <w:spacing w:val="-10"/>
          <w:szCs w:val="22"/>
        </w:rPr>
        <w:t xml:space="preserve"> </w:t>
      </w:r>
      <w:r w:rsidRPr="00AA1867">
        <w:rPr>
          <w:rFonts w:cs="Arial"/>
          <w:szCs w:val="22"/>
        </w:rPr>
        <w:t>of</w:t>
      </w:r>
      <w:r w:rsidRPr="00AA1867">
        <w:rPr>
          <w:rFonts w:cs="Arial"/>
          <w:spacing w:val="-6"/>
          <w:szCs w:val="22"/>
        </w:rPr>
        <w:t xml:space="preserve"> </w:t>
      </w:r>
      <w:r w:rsidRPr="00AA1867">
        <w:rPr>
          <w:rFonts w:cs="Arial"/>
          <w:szCs w:val="22"/>
        </w:rPr>
        <w:t>announcements</w:t>
      </w:r>
      <w:r w:rsidRPr="00AA1867">
        <w:rPr>
          <w:rFonts w:cs="Arial"/>
          <w:spacing w:val="-8"/>
          <w:szCs w:val="22"/>
        </w:rPr>
        <w:t xml:space="preserve"> </w:t>
      </w:r>
      <w:r w:rsidRPr="00AA1867">
        <w:rPr>
          <w:rFonts w:cs="Arial"/>
          <w:szCs w:val="22"/>
        </w:rPr>
        <w:t>and</w:t>
      </w:r>
      <w:r w:rsidRPr="00AA1867">
        <w:rPr>
          <w:rFonts w:cs="Arial"/>
          <w:spacing w:val="-6"/>
          <w:szCs w:val="22"/>
        </w:rPr>
        <w:t xml:space="preserve"> </w:t>
      </w:r>
      <w:r w:rsidRPr="00AA1867">
        <w:rPr>
          <w:rFonts w:cs="Arial"/>
          <w:szCs w:val="22"/>
        </w:rPr>
        <w:t>policy</w:t>
      </w:r>
      <w:r w:rsidRPr="00AA1867">
        <w:rPr>
          <w:rFonts w:cs="Arial"/>
          <w:spacing w:val="-4"/>
          <w:szCs w:val="22"/>
        </w:rPr>
        <w:t xml:space="preserve"> </w:t>
      </w:r>
      <w:r w:rsidRPr="00AA1867">
        <w:rPr>
          <w:rFonts w:cs="Arial"/>
          <w:spacing w:val="-2"/>
          <w:szCs w:val="22"/>
        </w:rPr>
        <w:t>discussion.</w:t>
      </w:r>
    </w:p>
    <w:p w14:paraId="1B871F4E" w14:textId="77777777" w:rsidR="00515AE8" w:rsidRPr="00AA1867" w:rsidRDefault="00515AE8" w:rsidP="00C467F6">
      <w:pPr>
        <w:pStyle w:val="ListParagraph"/>
        <w:widowControl w:val="0"/>
        <w:numPr>
          <w:ilvl w:val="0"/>
          <w:numId w:val="162"/>
        </w:numPr>
        <w:autoSpaceDE w:val="0"/>
        <w:autoSpaceDN w:val="0"/>
        <w:spacing w:before="240" w:after="0" w:line="240" w:lineRule="auto"/>
        <w:ind w:left="720" w:right="385"/>
        <w:contextualSpacing w:val="0"/>
        <w:rPr>
          <w:rFonts w:cs="Arial"/>
          <w:szCs w:val="22"/>
        </w:rPr>
      </w:pPr>
      <w:r w:rsidRPr="00AA1867">
        <w:rPr>
          <w:rFonts w:cs="Arial"/>
          <w:szCs w:val="22"/>
        </w:rPr>
        <w:t>Summary</w:t>
      </w:r>
      <w:r w:rsidRPr="00AA1867">
        <w:rPr>
          <w:rFonts w:cs="Arial"/>
          <w:spacing w:val="-10"/>
          <w:szCs w:val="22"/>
        </w:rPr>
        <w:t xml:space="preserve"> </w:t>
      </w:r>
      <w:r w:rsidRPr="00AA1867">
        <w:rPr>
          <w:rFonts w:cs="Arial"/>
          <w:szCs w:val="22"/>
        </w:rPr>
        <w:t>of</w:t>
      </w:r>
      <w:r w:rsidRPr="00AA1867">
        <w:rPr>
          <w:rFonts w:cs="Arial"/>
          <w:spacing w:val="-10"/>
          <w:szCs w:val="22"/>
        </w:rPr>
        <w:t xml:space="preserve"> </w:t>
      </w:r>
      <w:r w:rsidRPr="00AA1867">
        <w:rPr>
          <w:rFonts w:cs="Arial"/>
          <w:szCs w:val="22"/>
        </w:rPr>
        <w:t>discussion</w:t>
      </w:r>
      <w:r w:rsidRPr="00AA1867">
        <w:rPr>
          <w:rFonts w:cs="Arial"/>
          <w:spacing w:val="-4"/>
          <w:szCs w:val="22"/>
        </w:rPr>
        <w:t xml:space="preserve"> </w:t>
      </w:r>
      <w:r w:rsidRPr="00AA1867">
        <w:rPr>
          <w:rFonts w:cs="Arial"/>
          <w:szCs w:val="22"/>
        </w:rPr>
        <w:t>and</w:t>
      </w:r>
      <w:r w:rsidRPr="00AA1867">
        <w:rPr>
          <w:rFonts w:cs="Arial"/>
          <w:spacing w:val="-4"/>
          <w:szCs w:val="22"/>
        </w:rPr>
        <w:t xml:space="preserve"> </w:t>
      </w:r>
      <w:r w:rsidRPr="00AA1867">
        <w:rPr>
          <w:rFonts w:cs="Arial"/>
          <w:szCs w:val="22"/>
        </w:rPr>
        <w:t>vote</w:t>
      </w:r>
      <w:r w:rsidRPr="00AA1867">
        <w:rPr>
          <w:rFonts w:cs="Arial"/>
          <w:spacing w:val="-4"/>
          <w:szCs w:val="22"/>
        </w:rPr>
        <w:t xml:space="preserve"> </w:t>
      </w:r>
      <w:r w:rsidRPr="00AA1867">
        <w:rPr>
          <w:rFonts w:cs="Arial"/>
          <w:szCs w:val="22"/>
        </w:rPr>
        <w:t>count</w:t>
      </w:r>
      <w:r w:rsidRPr="00AA1867">
        <w:rPr>
          <w:rFonts w:cs="Arial"/>
          <w:spacing w:val="-10"/>
          <w:szCs w:val="22"/>
        </w:rPr>
        <w:t xml:space="preserve"> </w:t>
      </w:r>
      <w:r w:rsidRPr="00AA1867">
        <w:rPr>
          <w:rFonts w:cs="Arial"/>
          <w:szCs w:val="22"/>
        </w:rPr>
        <w:t>to</w:t>
      </w:r>
      <w:r w:rsidRPr="00AA1867">
        <w:rPr>
          <w:rFonts w:cs="Arial"/>
          <w:spacing w:val="-7"/>
          <w:szCs w:val="22"/>
        </w:rPr>
        <w:t xml:space="preserve"> </w:t>
      </w:r>
      <w:r w:rsidRPr="00AA1867">
        <w:rPr>
          <w:rFonts w:cs="Arial"/>
          <w:szCs w:val="22"/>
        </w:rPr>
        <w:t>approve</w:t>
      </w:r>
      <w:r w:rsidRPr="00AA1867">
        <w:rPr>
          <w:rFonts w:cs="Arial"/>
          <w:spacing w:val="-7"/>
          <w:szCs w:val="22"/>
        </w:rPr>
        <w:t xml:space="preserve"> </w:t>
      </w:r>
      <w:r w:rsidRPr="00AA1867">
        <w:rPr>
          <w:rFonts w:cs="Arial"/>
          <w:szCs w:val="22"/>
        </w:rPr>
        <w:t>minutes</w:t>
      </w:r>
      <w:r w:rsidRPr="00AA1867">
        <w:rPr>
          <w:rFonts w:cs="Arial"/>
          <w:spacing w:val="-6"/>
          <w:szCs w:val="22"/>
        </w:rPr>
        <w:t xml:space="preserve"> </w:t>
      </w:r>
      <w:r w:rsidRPr="00AA1867">
        <w:rPr>
          <w:rFonts w:cs="Arial"/>
          <w:szCs w:val="22"/>
        </w:rPr>
        <w:t>from</w:t>
      </w:r>
      <w:r w:rsidRPr="00AA1867">
        <w:rPr>
          <w:rFonts w:cs="Arial"/>
          <w:spacing w:val="-6"/>
          <w:szCs w:val="22"/>
        </w:rPr>
        <w:t xml:space="preserve"> </w:t>
      </w:r>
      <w:r w:rsidRPr="00AA1867">
        <w:rPr>
          <w:rFonts w:cs="Arial"/>
          <w:szCs w:val="22"/>
        </w:rPr>
        <w:t>the</w:t>
      </w:r>
      <w:r w:rsidRPr="00AA1867">
        <w:rPr>
          <w:rFonts w:cs="Arial"/>
          <w:spacing w:val="-9"/>
          <w:szCs w:val="22"/>
        </w:rPr>
        <w:t xml:space="preserve"> </w:t>
      </w:r>
      <w:r w:rsidRPr="00AA1867">
        <w:rPr>
          <w:rFonts w:cs="Arial"/>
          <w:szCs w:val="22"/>
        </w:rPr>
        <w:t xml:space="preserve">previous </w:t>
      </w:r>
      <w:r w:rsidRPr="00AA1867">
        <w:rPr>
          <w:rFonts w:cs="Arial"/>
          <w:spacing w:val="-2"/>
          <w:szCs w:val="22"/>
        </w:rPr>
        <w:t>meeting.</w:t>
      </w:r>
    </w:p>
    <w:p w14:paraId="14468D9F" w14:textId="77777777" w:rsidR="00515AE8" w:rsidRPr="00AA1867" w:rsidRDefault="00515AE8" w:rsidP="00C467F6">
      <w:pPr>
        <w:pStyle w:val="ListParagraph"/>
        <w:widowControl w:val="0"/>
        <w:numPr>
          <w:ilvl w:val="0"/>
          <w:numId w:val="162"/>
        </w:numPr>
        <w:autoSpaceDE w:val="0"/>
        <w:autoSpaceDN w:val="0"/>
        <w:spacing w:before="240" w:after="0" w:line="240" w:lineRule="auto"/>
        <w:ind w:left="720"/>
        <w:contextualSpacing w:val="0"/>
        <w:rPr>
          <w:rFonts w:cs="Arial"/>
          <w:szCs w:val="22"/>
        </w:rPr>
      </w:pPr>
      <w:r w:rsidRPr="00AA1867">
        <w:rPr>
          <w:rFonts w:cs="Arial"/>
          <w:szCs w:val="22"/>
        </w:rPr>
        <w:t>Individual</w:t>
      </w:r>
      <w:r w:rsidRPr="00AA1867">
        <w:rPr>
          <w:rFonts w:cs="Arial"/>
          <w:spacing w:val="-10"/>
          <w:szCs w:val="22"/>
        </w:rPr>
        <w:t xml:space="preserve"> </w:t>
      </w:r>
      <w:r w:rsidRPr="00AA1867">
        <w:rPr>
          <w:rFonts w:cs="Arial"/>
          <w:szCs w:val="22"/>
        </w:rPr>
        <w:t>submission</w:t>
      </w:r>
      <w:r w:rsidRPr="00AA1867">
        <w:rPr>
          <w:rFonts w:cs="Arial"/>
          <w:spacing w:val="-6"/>
          <w:szCs w:val="22"/>
        </w:rPr>
        <w:t xml:space="preserve"> </w:t>
      </w:r>
      <w:r w:rsidRPr="00AA1867">
        <w:rPr>
          <w:rFonts w:cs="Arial"/>
          <w:spacing w:val="-2"/>
          <w:szCs w:val="22"/>
        </w:rPr>
        <w:t>information:</w:t>
      </w:r>
    </w:p>
    <w:p w14:paraId="71B3CF25" w14:textId="77777777" w:rsidR="00515AE8" w:rsidRPr="00AA1867" w:rsidRDefault="00515AE8" w:rsidP="00C467F6">
      <w:pPr>
        <w:pStyle w:val="ListParagraph"/>
        <w:widowControl w:val="0"/>
        <w:numPr>
          <w:ilvl w:val="1"/>
          <w:numId w:val="163"/>
        </w:numPr>
        <w:tabs>
          <w:tab w:val="left" w:pos="1936"/>
        </w:tabs>
        <w:autoSpaceDE w:val="0"/>
        <w:autoSpaceDN w:val="0"/>
        <w:spacing w:before="240" w:after="0" w:line="240" w:lineRule="auto"/>
        <w:ind w:left="1080"/>
        <w:contextualSpacing w:val="0"/>
        <w:rPr>
          <w:rFonts w:cs="Arial"/>
          <w:szCs w:val="22"/>
        </w:rPr>
      </w:pPr>
      <w:r w:rsidRPr="00AA1867">
        <w:rPr>
          <w:rFonts w:cs="Arial"/>
          <w:szCs w:val="22"/>
        </w:rPr>
        <w:t>Project</w:t>
      </w:r>
      <w:r w:rsidRPr="00AA1867">
        <w:rPr>
          <w:rFonts w:cs="Arial"/>
          <w:spacing w:val="-4"/>
          <w:szCs w:val="22"/>
        </w:rPr>
        <w:t xml:space="preserve"> </w:t>
      </w:r>
      <w:r w:rsidRPr="00AA1867">
        <w:rPr>
          <w:rFonts w:cs="Arial"/>
          <w:spacing w:val="-2"/>
          <w:szCs w:val="22"/>
        </w:rPr>
        <w:t>title</w:t>
      </w:r>
    </w:p>
    <w:p w14:paraId="1A1EBC19" w14:textId="77777777" w:rsidR="00515AE8" w:rsidRPr="00AA1867" w:rsidRDefault="00515AE8" w:rsidP="00C467F6">
      <w:pPr>
        <w:pStyle w:val="ListParagraph"/>
        <w:widowControl w:val="0"/>
        <w:numPr>
          <w:ilvl w:val="1"/>
          <w:numId w:val="163"/>
        </w:numPr>
        <w:tabs>
          <w:tab w:val="left" w:pos="1936"/>
        </w:tabs>
        <w:autoSpaceDE w:val="0"/>
        <w:autoSpaceDN w:val="0"/>
        <w:spacing w:before="240" w:after="0" w:line="240" w:lineRule="auto"/>
        <w:ind w:left="1080"/>
        <w:contextualSpacing w:val="0"/>
        <w:rPr>
          <w:rFonts w:cs="Arial"/>
          <w:szCs w:val="22"/>
        </w:rPr>
      </w:pPr>
      <w:r w:rsidRPr="00AA1867">
        <w:rPr>
          <w:rFonts w:cs="Arial"/>
          <w:szCs w:val="22"/>
        </w:rPr>
        <w:t>Project</w:t>
      </w:r>
      <w:r w:rsidRPr="00AA1867">
        <w:rPr>
          <w:rFonts w:cs="Arial"/>
          <w:spacing w:val="-4"/>
          <w:szCs w:val="22"/>
        </w:rPr>
        <w:t xml:space="preserve"> </w:t>
      </w:r>
      <w:r w:rsidRPr="00AA1867">
        <w:rPr>
          <w:rFonts w:cs="Arial"/>
          <w:spacing w:val="-2"/>
          <w:szCs w:val="22"/>
        </w:rPr>
        <w:t>number</w:t>
      </w:r>
    </w:p>
    <w:p w14:paraId="2822D616" w14:textId="77777777" w:rsidR="00515AE8" w:rsidRPr="00AA1867" w:rsidRDefault="00515AE8" w:rsidP="00C467F6">
      <w:pPr>
        <w:pStyle w:val="ListParagraph"/>
        <w:widowControl w:val="0"/>
        <w:numPr>
          <w:ilvl w:val="1"/>
          <w:numId w:val="163"/>
        </w:numPr>
        <w:tabs>
          <w:tab w:val="left" w:pos="1936"/>
        </w:tabs>
        <w:autoSpaceDE w:val="0"/>
        <w:autoSpaceDN w:val="0"/>
        <w:spacing w:before="240" w:after="0" w:line="240" w:lineRule="auto"/>
        <w:ind w:left="1080"/>
        <w:contextualSpacing w:val="0"/>
        <w:rPr>
          <w:rFonts w:cs="Arial"/>
          <w:szCs w:val="22"/>
        </w:rPr>
      </w:pPr>
      <w:r w:rsidRPr="00AA1867">
        <w:rPr>
          <w:rFonts w:cs="Arial"/>
          <w:spacing w:val="-2"/>
          <w:szCs w:val="22"/>
        </w:rPr>
        <w:t>Researcher</w:t>
      </w:r>
    </w:p>
    <w:p w14:paraId="5B7BDD03" w14:textId="5BD35A3A" w:rsidR="00515AE8" w:rsidRPr="00AA1867" w:rsidRDefault="00515AE8" w:rsidP="00C467F6">
      <w:pPr>
        <w:pStyle w:val="ListParagraph"/>
        <w:widowControl w:val="0"/>
        <w:numPr>
          <w:ilvl w:val="1"/>
          <w:numId w:val="163"/>
        </w:numPr>
        <w:tabs>
          <w:tab w:val="left" w:pos="1936"/>
        </w:tabs>
        <w:autoSpaceDE w:val="0"/>
        <w:autoSpaceDN w:val="0"/>
        <w:spacing w:before="240" w:after="0" w:line="240" w:lineRule="auto"/>
        <w:ind w:left="1080"/>
        <w:contextualSpacing w:val="0"/>
        <w:rPr>
          <w:rFonts w:cs="Arial"/>
          <w:szCs w:val="22"/>
        </w:rPr>
      </w:pPr>
      <w:r w:rsidRPr="00AA1867">
        <w:rPr>
          <w:rFonts w:cs="Arial"/>
          <w:szCs w:val="22"/>
        </w:rPr>
        <w:t>Basis</w:t>
      </w:r>
      <w:r w:rsidRPr="00AA1867">
        <w:rPr>
          <w:rFonts w:cs="Arial"/>
          <w:spacing w:val="-9"/>
          <w:szCs w:val="22"/>
        </w:rPr>
        <w:t xml:space="preserve"> </w:t>
      </w:r>
      <w:r w:rsidRPr="00AA1867">
        <w:rPr>
          <w:rFonts w:cs="Arial"/>
          <w:szCs w:val="22"/>
        </w:rPr>
        <w:t>of</w:t>
      </w:r>
      <w:r w:rsidRPr="00AA1867">
        <w:rPr>
          <w:rFonts w:cs="Arial"/>
          <w:spacing w:val="-4"/>
          <w:szCs w:val="22"/>
        </w:rPr>
        <w:t xml:space="preserve"> </w:t>
      </w:r>
      <w:r w:rsidRPr="00AA1867">
        <w:rPr>
          <w:rFonts w:cs="Arial"/>
          <w:szCs w:val="22"/>
        </w:rPr>
        <w:t>Review</w:t>
      </w:r>
      <w:r w:rsidRPr="00AA1867">
        <w:rPr>
          <w:rFonts w:cs="Arial"/>
          <w:spacing w:val="-4"/>
          <w:szCs w:val="22"/>
        </w:rPr>
        <w:t xml:space="preserve"> </w:t>
      </w:r>
      <w:r w:rsidRPr="00AA1867">
        <w:rPr>
          <w:rFonts w:cs="Arial"/>
          <w:szCs w:val="22"/>
        </w:rPr>
        <w:t>(Common</w:t>
      </w:r>
      <w:r w:rsidRPr="00AA1867">
        <w:rPr>
          <w:rFonts w:cs="Arial"/>
          <w:spacing w:val="-6"/>
          <w:szCs w:val="22"/>
        </w:rPr>
        <w:t xml:space="preserve"> </w:t>
      </w:r>
      <w:r w:rsidRPr="00AA1867">
        <w:rPr>
          <w:rFonts w:cs="Arial"/>
          <w:szCs w:val="22"/>
        </w:rPr>
        <w:t>Rule</w:t>
      </w:r>
      <w:r w:rsidRPr="00AA1867">
        <w:rPr>
          <w:rFonts w:cs="Arial"/>
          <w:spacing w:val="-5"/>
          <w:szCs w:val="22"/>
        </w:rPr>
        <w:t xml:space="preserve"> and/</w:t>
      </w:r>
      <w:r w:rsidRPr="00AA1867">
        <w:rPr>
          <w:rFonts w:cs="Arial"/>
          <w:szCs w:val="22"/>
        </w:rPr>
        <w:t>or</w:t>
      </w:r>
      <w:r w:rsidRPr="00AA1867">
        <w:rPr>
          <w:rFonts w:cs="Arial"/>
          <w:spacing w:val="-5"/>
          <w:szCs w:val="22"/>
        </w:rPr>
        <w:t xml:space="preserve"> </w:t>
      </w:r>
      <w:hyperlink r:id="rId62" w:history="1">
        <w:r w:rsidRPr="00352F10">
          <w:rPr>
            <w:rStyle w:val="Hyperlink"/>
            <w:rFonts w:cs="Arial"/>
            <w:szCs w:val="22"/>
          </w:rPr>
          <w:t>Civil</w:t>
        </w:r>
        <w:r w:rsidRPr="00352F10">
          <w:rPr>
            <w:rStyle w:val="Hyperlink"/>
            <w:rFonts w:cs="Arial"/>
            <w:spacing w:val="-4"/>
            <w:szCs w:val="22"/>
          </w:rPr>
          <w:t xml:space="preserve"> </w:t>
        </w:r>
        <w:r w:rsidRPr="00352F10">
          <w:rPr>
            <w:rStyle w:val="Hyperlink"/>
            <w:rFonts w:cs="Arial"/>
            <w:szCs w:val="22"/>
          </w:rPr>
          <w:t>Code</w:t>
        </w:r>
        <w:r w:rsidRPr="00352F10">
          <w:rPr>
            <w:rStyle w:val="Hyperlink"/>
            <w:rFonts w:cs="Arial"/>
            <w:spacing w:val="-1"/>
            <w:szCs w:val="22"/>
          </w:rPr>
          <w:t xml:space="preserve"> </w:t>
        </w:r>
        <w:r w:rsidRPr="00352F10">
          <w:rPr>
            <w:rStyle w:val="Hyperlink"/>
            <w:rFonts w:cs="Arial"/>
            <w:szCs w:val="22"/>
          </w:rPr>
          <w:t>section</w:t>
        </w:r>
        <w:r w:rsidRPr="00352F10">
          <w:rPr>
            <w:rStyle w:val="Hyperlink"/>
            <w:rFonts w:cs="Arial"/>
            <w:spacing w:val="-2"/>
            <w:szCs w:val="22"/>
          </w:rPr>
          <w:t xml:space="preserve"> 1798.24(t)</w:t>
        </w:r>
      </w:hyperlink>
      <w:r w:rsidRPr="00AA1867">
        <w:rPr>
          <w:rFonts w:cs="Arial"/>
          <w:spacing w:val="-2"/>
          <w:szCs w:val="22"/>
        </w:rPr>
        <w:t>)</w:t>
      </w:r>
    </w:p>
    <w:p w14:paraId="39DA9FD2" w14:textId="77777777" w:rsidR="00515AE8" w:rsidRPr="00AA1867" w:rsidRDefault="00515AE8" w:rsidP="00C467F6">
      <w:pPr>
        <w:pStyle w:val="ListParagraph"/>
        <w:widowControl w:val="0"/>
        <w:numPr>
          <w:ilvl w:val="1"/>
          <w:numId w:val="163"/>
        </w:numPr>
        <w:tabs>
          <w:tab w:val="left" w:pos="1936"/>
        </w:tabs>
        <w:autoSpaceDE w:val="0"/>
        <w:autoSpaceDN w:val="0"/>
        <w:spacing w:before="240" w:after="0" w:line="240" w:lineRule="auto"/>
        <w:ind w:left="1080"/>
        <w:contextualSpacing w:val="0"/>
        <w:rPr>
          <w:rFonts w:cs="Arial"/>
          <w:szCs w:val="22"/>
        </w:rPr>
      </w:pPr>
      <w:r w:rsidRPr="00AA1867">
        <w:rPr>
          <w:rFonts w:cs="Arial"/>
          <w:szCs w:val="22"/>
        </w:rPr>
        <w:t>Primary</w:t>
      </w:r>
      <w:r w:rsidRPr="00AA1867">
        <w:rPr>
          <w:rFonts w:cs="Arial"/>
          <w:spacing w:val="-4"/>
          <w:szCs w:val="22"/>
        </w:rPr>
        <w:t xml:space="preserve"> </w:t>
      </w:r>
      <w:r w:rsidRPr="00AA1867">
        <w:rPr>
          <w:rFonts w:cs="Arial"/>
          <w:spacing w:val="-2"/>
          <w:szCs w:val="22"/>
        </w:rPr>
        <w:t>reviewer</w:t>
      </w:r>
    </w:p>
    <w:p w14:paraId="13320C11" w14:textId="77777777" w:rsidR="00515AE8" w:rsidRPr="00AA1867" w:rsidRDefault="00515AE8" w:rsidP="00C467F6">
      <w:pPr>
        <w:pStyle w:val="ListParagraph"/>
        <w:widowControl w:val="0"/>
        <w:numPr>
          <w:ilvl w:val="1"/>
          <w:numId w:val="163"/>
        </w:numPr>
        <w:tabs>
          <w:tab w:val="left" w:pos="1939"/>
        </w:tabs>
        <w:autoSpaceDE w:val="0"/>
        <w:autoSpaceDN w:val="0"/>
        <w:spacing w:before="240" w:after="0" w:line="218" w:lineRule="auto"/>
        <w:ind w:left="1080" w:right="590"/>
        <w:contextualSpacing w:val="0"/>
        <w:rPr>
          <w:rFonts w:cs="Arial"/>
          <w:szCs w:val="22"/>
        </w:rPr>
      </w:pPr>
      <w:r w:rsidRPr="00AA1867">
        <w:rPr>
          <w:rFonts w:cs="Arial"/>
          <w:szCs w:val="22"/>
        </w:rPr>
        <w:t>Representatives</w:t>
      </w:r>
      <w:r w:rsidRPr="00AA1867">
        <w:rPr>
          <w:rFonts w:cs="Arial"/>
          <w:spacing w:val="-10"/>
          <w:szCs w:val="22"/>
        </w:rPr>
        <w:t xml:space="preserve"> </w:t>
      </w:r>
      <w:r w:rsidRPr="00AA1867">
        <w:rPr>
          <w:rFonts w:cs="Arial"/>
          <w:szCs w:val="22"/>
        </w:rPr>
        <w:t>present</w:t>
      </w:r>
      <w:r w:rsidRPr="00AA1867">
        <w:rPr>
          <w:rFonts w:cs="Arial"/>
          <w:spacing w:val="-6"/>
          <w:szCs w:val="22"/>
        </w:rPr>
        <w:t xml:space="preserve"> </w:t>
      </w:r>
      <w:r w:rsidRPr="00AA1867">
        <w:rPr>
          <w:rFonts w:cs="Arial"/>
          <w:szCs w:val="22"/>
        </w:rPr>
        <w:t>to</w:t>
      </w:r>
      <w:r w:rsidRPr="00AA1867">
        <w:rPr>
          <w:rFonts w:cs="Arial"/>
          <w:spacing w:val="-9"/>
          <w:szCs w:val="22"/>
        </w:rPr>
        <w:t xml:space="preserve"> </w:t>
      </w:r>
      <w:r w:rsidRPr="00AA1867">
        <w:rPr>
          <w:rFonts w:cs="Arial"/>
          <w:szCs w:val="22"/>
        </w:rPr>
        <w:t>discuss</w:t>
      </w:r>
      <w:r w:rsidRPr="00AA1867">
        <w:rPr>
          <w:rFonts w:cs="Arial"/>
          <w:spacing w:val="-8"/>
          <w:szCs w:val="22"/>
        </w:rPr>
        <w:t xml:space="preserve"> </w:t>
      </w:r>
      <w:r w:rsidRPr="00AA1867">
        <w:rPr>
          <w:rFonts w:cs="Arial"/>
          <w:szCs w:val="22"/>
        </w:rPr>
        <w:t>the</w:t>
      </w:r>
      <w:r w:rsidRPr="00AA1867">
        <w:rPr>
          <w:rFonts w:cs="Arial"/>
          <w:spacing w:val="-7"/>
          <w:szCs w:val="22"/>
        </w:rPr>
        <w:t xml:space="preserve"> </w:t>
      </w:r>
      <w:r w:rsidRPr="00AA1867">
        <w:rPr>
          <w:rFonts w:cs="Arial"/>
          <w:szCs w:val="22"/>
        </w:rPr>
        <w:t>project,</w:t>
      </w:r>
      <w:r w:rsidRPr="00AA1867">
        <w:rPr>
          <w:rFonts w:cs="Arial"/>
          <w:spacing w:val="-6"/>
          <w:szCs w:val="22"/>
        </w:rPr>
        <w:t xml:space="preserve"> </w:t>
      </w:r>
      <w:r w:rsidRPr="00AA1867">
        <w:rPr>
          <w:rFonts w:cs="Arial"/>
          <w:szCs w:val="22"/>
        </w:rPr>
        <w:t>if</w:t>
      </w:r>
      <w:r w:rsidRPr="00AA1867">
        <w:rPr>
          <w:rFonts w:cs="Arial"/>
          <w:spacing w:val="-6"/>
          <w:szCs w:val="22"/>
        </w:rPr>
        <w:t xml:space="preserve"> </w:t>
      </w:r>
      <w:r w:rsidRPr="00AA1867">
        <w:rPr>
          <w:rFonts w:cs="Arial"/>
          <w:szCs w:val="22"/>
        </w:rPr>
        <w:t>different</w:t>
      </w:r>
      <w:r w:rsidRPr="00AA1867">
        <w:rPr>
          <w:rFonts w:cs="Arial"/>
          <w:spacing w:val="-10"/>
          <w:szCs w:val="22"/>
        </w:rPr>
        <w:t xml:space="preserve"> </w:t>
      </w:r>
      <w:r w:rsidRPr="00AA1867">
        <w:rPr>
          <w:rFonts w:cs="Arial"/>
          <w:szCs w:val="22"/>
        </w:rPr>
        <w:t>from</w:t>
      </w:r>
      <w:r w:rsidRPr="00AA1867">
        <w:rPr>
          <w:rFonts w:cs="Arial"/>
          <w:spacing w:val="-8"/>
          <w:szCs w:val="22"/>
        </w:rPr>
        <w:t xml:space="preserve"> </w:t>
      </w:r>
      <w:r w:rsidRPr="00AA1867">
        <w:rPr>
          <w:rFonts w:cs="Arial"/>
          <w:szCs w:val="22"/>
        </w:rPr>
        <w:t xml:space="preserve">meeting </w:t>
      </w:r>
      <w:r w:rsidRPr="00AA1867">
        <w:rPr>
          <w:rFonts w:cs="Arial"/>
          <w:spacing w:val="-2"/>
          <w:szCs w:val="22"/>
        </w:rPr>
        <w:t>attendance.</w:t>
      </w:r>
    </w:p>
    <w:p w14:paraId="02059450" w14:textId="77777777" w:rsidR="00515AE8" w:rsidRPr="00AA1867" w:rsidRDefault="00515AE8" w:rsidP="00C467F6">
      <w:pPr>
        <w:pStyle w:val="ListParagraph"/>
        <w:widowControl w:val="0"/>
        <w:numPr>
          <w:ilvl w:val="1"/>
          <w:numId w:val="163"/>
        </w:numPr>
        <w:tabs>
          <w:tab w:val="left" w:pos="1936"/>
        </w:tabs>
        <w:autoSpaceDE w:val="0"/>
        <w:autoSpaceDN w:val="0"/>
        <w:spacing w:before="240" w:after="0" w:line="240" w:lineRule="auto"/>
        <w:ind w:left="1080"/>
        <w:contextualSpacing w:val="0"/>
        <w:rPr>
          <w:rFonts w:cs="Arial"/>
          <w:szCs w:val="22"/>
        </w:rPr>
      </w:pPr>
      <w:r w:rsidRPr="00AA1867">
        <w:rPr>
          <w:rFonts w:cs="Arial"/>
          <w:szCs w:val="22"/>
        </w:rPr>
        <w:t>Summary</w:t>
      </w:r>
      <w:r w:rsidRPr="00AA1867">
        <w:rPr>
          <w:rFonts w:cs="Arial"/>
          <w:spacing w:val="-12"/>
          <w:szCs w:val="22"/>
        </w:rPr>
        <w:t xml:space="preserve"> </w:t>
      </w:r>
      <w:r w:rsidRPr="00AA1867">
        <w:rPr>
          <w:rFonts w:cs="Arial"/>
          <w:szCs w:val="22"/>
        </w:rPr>
        <w:t>of</w:t>
      </w:r>
      <w:r w:rsidRPr="00AA1867">
        <w:rPr>
          <w:rFonts w:cs="Arial"/>
          <w:spacing w:val="-4"/>
          <w:szCs w:val="22"/>
        </w:rPr>
        <w:t xml:space="preserve"> </w:t>
      </w:r>
      <w:r w:rsidRPr="00AA1867">
        <w:rPr>
          <w:rFonts w:cs="Arial"/>
          <w:szCs w:val="22"/>
        </w:rPr>
        <w:t>the</w:t>
      </w:r>
      <w:r w:rsidRPr="00AA1867">
        <w:rPr>
          <w:rFonts w:cs="Arial"/>
          <w:spacing w:val="-6"/>
          <w:szCs w:val="22"/>
        </w:rPr>
        <w:t xml:space="preserve"> </w:t>
      </w:r>
      <w:r w:rsidRPr="00AA1867">
        <w:rPr>
          <w:rFonts w:cs="Arial"/>
          <w:szCs w:val="22"/>
        </w:rPr>
        <w:t>project</w:t>
      </w:r>
      <w:r w:rsidRPr="00AA1867">
        <w:rPr>
          <w:rFonts w:cs="Arial"/>
          <w:spacing w:val="-2"/>
          <w:szCs w:val="22"/>
        </w:rPr>
        <w:t xml:space="preserve"> </w:t>
      </w:r>
      <w:r w:rsidRPr="00AA1867">
        <w:rPr>
          <w:rFonts w:cs="Arial"/>
          <w:szCs w:val="22"/>
        </w:rPr>
        <w:t>and/or</w:t>
      </w:r>
      <w:r w:rsidRPr="00AA1867">
        <w:rPr>
          <w:rFonts w:cs="Arial"/>
          <w:spacing w:val="-8"/>
          <w:szCs w:val="22"/>
        </w:rPr>
        <w:t xml:space="preserve"> </w:t>
      </w:r>
      <w:r w:rsidRPr="00AA1867">
        <w:rPr>
          <w:rFonts w:cs="Arial"/>
          <w:szCs w:val="22"/>
        </w:rPr>
        <w:t>proposed</w:t>
      </w:r>
      <w:r w:rsidRPr="00AA1867">
        <w:rPr>
          <w:rFonts w:cs="Arial"/>
          <w:spacing w:val="-4"/>
          <w:szCs w:val="22"/>
        </w:rPr>
        <w:t xml:space="preserve"> </w:t>
      </w:r>
      <w:r w:rsidRPr="00AA1867">
        <w:rPr>
          <w:rFonts w:cs="Arial"/>
          <w:spacing w:val="-2"/>
          <w:szCs w:val="22"/>
        </w:rPr>
        <w:t>revisions</w:t>
      </w:r>
    </w:p>
    <w:p w14:paraId="2B177404" w14:textId="77777777" w:rsidR="00515AE8" w:rsidRPr="00AA1867" w:rsidRDefault="00515AE8" w:rsidP="00C467F6">
      <w:pPr>
        <w:pStyle w:val="ListParagraph"/>
        <w:widowControl w:val="0"/>
        <w:numPr>
          <w:ilvl w:val="1"/>
          <w:numId w:val="163"/>
        </w:numPr>
        <w:tabs>
          <w:tab w:val="left" w:pos="1936"/>
        </w:tabs>
        <w:autoSpaceDE w:val="0"/>
        <w:autoSpaceDN w:val="0"/>
        <w:spacing w:before="240" w:after="0" w:line="240" w:lineRule="auto"/>
        <w:ind w:left="1080"/>
        <w:contextualSpacing w:val="0"/>
        <w:rPr>
          <w:rFonts w:cs="Arial"/>
          <w:szCs w:val="22"/>
        </w:rPr>
      </w:pPr>
      <w:r w:rsidRPr="00AA1867">
        <w:rPr>
          <w:rFonts w:cs="Arial"/>
          <w:szCs w:val="22"/>
        </w:rPr>
        <w:t>Summary</w:t>
      </w:r>
      <w:r w:rsidRPr="00AA1867">
        <w:rPr>
          <w:rFonts w:cs="Arial"/>
          <w:spacing w:val="-8"/>
          <w:szCs w:val="22"/>
        </w:rPr>
        <w:t xml:space="preserve"> </w:t>
      </w:r>
      <w:r w:rsidRPr="00AA1867">
        <w:rPr>
          <w:rFonts w:cs="Arial"/>
          <w:szCs w:val="22"/>
        </w:rPr>
        <w:t>of</w:t>
      </w:r>
      <w:r w:rsidRPr="00AA1867">
        <w:rPr>
          <w:rFonts w:cs="Arial"/>
          <w:spacing w:val="-2"/>
          <w:szCs w:val="22"/>
        </w:rPr>
        <w:t xml:space="preserve"> controverted </w:t>
      </w:r>
      <w:r w:rsidRPr="00AA1867">
        <w:rPr>
          <w:rFonts w:cs="Arial"/>
          <w:szCs w:val="22"/>
        </w:rPr>
        <w:t>issues</w:t>
      </w:r>
      <w:r w:rsidRPr="00AA1867">
        <w:rPr>
          <w:rFonts w:cs="Arial"/>
          <w:spacing w:val="-7"/>
          <w:szCs w:val="22"/>
        </w:rPr>
        <w:t xml:space="preserve"> </w:t>
      </w:r>
      <w:r w:rsidRPr="00AA1867">
        <w:rPr>
          <w:rFonts w:cs="Arial"/>
          <w:szCs w:val="22"/>
        </w:rPr>
        <w:t>discussed</w:t>
      </w:r>
      <w:r w:rsidRPr="00AA1867">
        <w:rPr>
          <w:rFonts w:cs="Arial"/>
          <w:spacing w:val="-6"/>
          <w:szCs w:val="22"/>
        </w:rPr>
        <w:t xml:space="preserve"> </w:t>
      </w:r>
      <w:r w:rsidRPr="00AA1867">
        <w:rPr>
          <w:rFonts w:cs="Arial"/>
          <w:szCs w:val="22"/>
        </w:rPr>
        <w:t>by</w:t>
      </w:r>
      <w:r w:rsidRPr="00AA1867">
        <w:rPr>
          <w:rFonts w:cs="Arial"/>
          <w:spacing w:val="-5"/>
          <w:szCs w:val="22"/>
        </w:rPr>
        <w:t xml:space="preserve"> </w:t>
      </w:r>
      <w:r w:rsidRPr="00AA1867">
        <w:rPr>
          <w:rFonts w:cs="Arial"/>
          <w:szCs w:val="22"/>
        </w:rPr>
        <w:t>the</w:t>
      </w:r>
      <w:r w:rsidRPr="00AA1867">
        <w:rPr>
          <w:rFonts w:cs="Arial"/>
          <w:spacing w:val="-1"/>
          <w:szCs w:val="22"/>
        </w:rPr>
        <w:t xml:space="preserve"> </w:t>
      </w:r>
      <w:r w:rsidRPr="00AA1867">
        <w:rPr>
          <w:rFonts w:cs="Arial"/>
          <w:spacing w:val="-4"/>
          <w:szCs w:val="22"/>
        </w:rPr>
        <w:t>CPHS and their resolution.</w:t>
      </w:r>
    </w:p>
    <w:p w14:paraId="3DCA84B6" w14:textId="77777777" w:rsidR="00515AE8" w:rsidRPr="00AA1867" w:rsidRDefault="00515AE8" w:rsidP="00C467F6">
      <w:pPr>
        <w:pStyle w:val="ListParagraph"/>
        <w:widowControl w:val="0"/>
        <w:numPr>
          <w:ilvl w:val="1"/>
          <w:numId w:val="163"/>
        </w:numPr>
        <w:tabs>
          <w:tab w:val="left" w:pos="1936"/>
        </w:tabs>
        <w:autoSpaceDE w:val="0"/>
        <w:autoSpaceDN w:val="0"/>
        <w:spacing w:before="240" w:after="0" w:line="240" w:lineRule="auto"/>
        <w:ind w:left="1080"/>
        <w:contextualSpacing w:val="0"/>
        <w:rPr>
          <w:rFonts w:cs="Arial"/>
          <w:szCs w:val="22"/>
        </w:rPr>
      </w:pPr>
      <w:r w:rsidRPr="00AA1867">
        <w:rPr>
          <w:rFonts w:cs="Arial"/>
          <w:spacing w:val="-4"/>
          <w:szCs w:val="22"/>
        </w:rPr>
        <w:t>Basis for requiring changes in or disapproving research.</w:t>
      </w:r>
    </w:p>
    <w:p w14:paraId="1D5220FF" w14:textId="77777777" w:rsidR="00515AE8" w:rsidRPr="00AA1867" w:rsidRDefault="00515AE8" w:rsidP="00C467F6">
      <w:pPr>
        <w:pStyle w:val="ListParagraph"/>
        <w:widowControl w:val="0"/>
        <w:numPr>
          <w:ilvl w:val="1"/>
          <w:numId w:val="163"/>
        </w:numPr>
        <w:tabs>
          <w:tab w:val="left" w:pos="1939"/>
        </w:tabs>
        <w:autoSpaceDE w:val="0"/>
        <w:autoSpaceDN w:val="0"/>
        <w:spacing w:before="240" w:after="0" w:line="230" w:lineRule="auto"/>
        <w:ind w:left="1080" w:right="251"/>
        <w:contextualSpacing w:val="0"/>
        <w:rPr>
          <w:rFonts w:cs="Arial"/>
          <w:szCs w:val="22"/>
        </w:rPr>
      </w:pPr>
      <w:r w:rsidRPr="00AA1867">
        <w:rPr>
          <w:rFonts w:cs="Arial"/>
          <w:szCs w:val="22"/>
        </w:rPr>
        <w:t>Motions and CPHS decision, including votes in favor, opposed, abstentions, and members absent at the time of vote (e.g., Total= 13; In Favor-12,</w:t>
      </w:r>
      <w:r w:rsidRPr="00AA1867">
        <w:rPr>
          <w:rFonts w:cs="Arial"/>
          <w:spacing w:val="-5"/>
          <w:szCs w:val="22"/>
        </w:rPr>
        <w:t xml:space="preserve"> </w:t>
      </w:r>
      <w:r w:rsidRPr="00AA1867">
        <w:rPr>
          <w:rFonts w:cs="Arial"/>
          <w:szCs w:val="22"/>
        </w:rPr>
        <w:t>Opposed-1,</w:t>
      </w:r>
      <w:r w:rsidRPr="00AA1867">
        <w:rPr>
          <w:rFonts w:cs="Arial"/>
          <w:spacing w:val="-12"/>
          <w:szCs w:val="22"/>
        </w:rPr>
        <w:t xml:space="preserve"> </w:t>
      </w:r>
      <w:r w:rsidRPr="00AA1867">
        <w:rPr>
          <w:rFonts w:cs="Arial"/>
          <w:szCs w:val="22"/>
        </w:rPr>
        <w:t>Abstained-</w:t>
      </w:r>
      <w:r w:rsidRPr="00AA1867">
        <w:rPr>
          <w:rFonts w:cs="Arial"/>
          <w:spacing w:val="-9"/>
          <w:szCs w:val="22"/>
        </w:rPr>
        <w:t xml:space="preserve"> </w:t>
      </w:r>
      <w:r w:rsidRPr="00AA1867">
        <w:rPr>
          <w:rFonts w:cs="Arial"/>
          <w:szCs w:val="22"/>
        </w:rPr>
        <w:t>0)</w:t>
      </w:r>
      <w:r w:rsidRPr="00AA1867">
        <w:rPr>
          <w:rFonts w:cs="Arial"/>
          <w:spacing w:val="-2"/>
          <w:szCs w:val="22"/>
        </w:rPr>
        <w:t>.</w:t>
      </w:r>
    </w:p>
    <w:p w14:paraId="72C8992C" w14:textId="77777777" w:rsidR="00515AE8" w:rsidRPr="00AA1867" w:rsidRDefault="00515AE8" w:rsidP="00C467F6">
      <w:pPr>
        <w:pStyle w:val="ListParagraph"/>
        <w:widowControl w:val="0"/>
        <w:numPr>
          <w:ilvl w:val="1"/>
          <w:numId w:val="163"/>
        </w:numPr>
        <w:tabs>
          <w:tab w:val="left" w:pos="1936"/>
        </w:tabs>
        <w:autoSpaceDE w:val="0"/>
        <w:autoSpaceDN w:val="0"/>
        <w:spacing w:before="240" w:after="0" w:line="240" w:lineRule="auto"/>
        <w:ind w:left="1080"/>
        <w:contextualSpacing w:val="0"/>
        <w:rPr>
          <w:rFonts w:cs="Arial"/>
          <w:szCs w:val="22"/>
        </w:rPr>
      </w:pPr>
      <w:r w:rsidRPr="00AA1867">
        <w:rPr>
          <w:rFonts w:cs="Arial"/>
          <w:szCs w:val="22"/>
        </w:rPr>
        <w:lastRenderedPageBreak/>
        <w:t>Degree</w:t>
      </w:r>
      <w:r w:rsidRPr="00AA1867">
        <w:rPr>
          <w:rFonts w:cs="Arial"/>
          <w:spacing w:val="-4"/>
          <w:szCs w:val="22"/>
        </w:rPr>
        <w:t xml:space="preserve"> </w:t>
      </w:r>
      <w:r w:rsidRPr="00AA1867">
        <w:rPr>
          <w:rFonts w:cs="Arial"/>
          <w:szCs w:val="22"/>
        </w:rPr>
        <w:t>of</w:t>
      </w:r>
      <w:r w:rsidRPr="00AA1867">
        <w:rPr>
          <w:rFonts w:cs="Arial"/>
          <w:spacing w:val="-2"/>
          <w:szCs w:val="22"/>
        </w:rPr>
        <w:t xml:space="preserve"> </w:t>
      </w:r>
      <w:r w:rsidRPr="00AA1867">
        <w:rPr>
          <w:rFonts w:cs="Arial"/>
          <w:spacing w:val="-4"/>
          <w:szCs w:val="22"/>
        </w:rPr>
        <w:t>risk</w:t>
      </w:r>
    </w:p>
    <w:p w14:paraId="14A91237" w14:textId="77777777" w:rsidR="00515AE8" w:rsidRPr="00AA1867" w:rsidRDefault="00515AE8" w:rsidP="00C467F6">
      <w:pPr>
        <w:pStyle w:val="ListParagraph"/>
        <w:widowControl w:val="0"/>
        <w:numPr>
          <w:ilvl w:val="1"/>
          <w:numId w:val="163"/>
        </w:numPr>
        <w:tabs>
          <w:tab w:val="left" w:pos="1936"/>
        </w:tabs>
        <w:autoSpaceDE w:val="0"/>
        <w:autoSpaceDN w:val="0"/>
        <w:spacing w:before="240" w:after="0" w:line="240" w:lineRule="auto"/>
        <w:ind w:left="1080"/>
        <w:contextualSpacing w:val="0"/>
        <w:rPr>
          <w:rFonts w:cs="Arial"/>
          <w:szCs w:val="22"/>
        </w:rPr>
      </w:pPr>
      <w:r w:rsidRPr="00AA1867">
        <w:rPr>
          <w:rFonts w:cs="Arial"/>
          <w:szCs w:val="22"/>
        </w:rPr>
        <w:t>Review</w:t>
      </w:r>
      <w:r w:rsidRPr="00AA1867">
        <w:rPr>
          <w:rFonts w:cs="Arial"/>
          <w:spacing w:val="-5"/>
          <w:szCs w:val="22"/>
        </w:rPr>
        <w:t xml:space="preserve"> </w:t>
      </w:r>
      <w:r w:rsidRPr="00AA1867">
        <w:rPr>
          <w:rFonts w:cs="Arial"/>
          <w:spacing w:val="-2"/>
          <w:szCs w:val="22"/>
        </w:rPr>
        <w:t>interval</w:t>
      </w:r>
    </w:p>
    <w:p w14:paraId="352C8ABE" w14:textId="77777777" w:rsidR="00515AE8" w:rsidRPr="00AA1867" w:rsidRDefault="00515AE8" w:rsidP="00C467F6">
      <w:pPr>
        <w:pStyle w:val="ListParagraph"/>
        <w:widowControl w:val="0"/>
        <w:numPr>
          <w:ilvl w:val="1"/>
          <w:numId w:val="163"/>
        </w:numPr>
        <w:tabs>
          <w:tab w:val="left" w:pos="1936"/>
        </w:tabs>
        <w:autoSpaceDE w:val="0"/>
        <w:autoSpaceDN w:val="0"/>
        <w:spacing w:before="240" w:after="0" w:line="240" w:lineRule="auto"/>
        <w:ind w:left="1080"/>
        <w:contextualSpacing w:val="0"/>
        <w:rPr>
          <w:rFonts w:cs="Arial"/>
          <w:szCs w:val="22"/>
        </w:rPr>
      </w:pPr>
      <w:r w:rsidRPr="00AA1867">
        <w:rPr>
          <w:rFonts w:cs="Arial"/>
          <w:szCs w:val="22"/>
        </w:rPr>
        <w:t>Compliance</w:t>
      </w:r>
      <w:r w:rsidRPr="00AA1867">
        <w:rPr>
          <w:rFonts w:cs="Arial"/>
          <w:spacing w:val="-9"/>
          <w:szCs w:val="22"/>
        </w:rPr>
        <w:t xml:space="preserve"> </w:t>
      </w:r>
      <w:r w:rsidRPr="00AA1867">
        <w:rPr>
          <w:rFonts w:cs="Arial"/>
          <w:szCs w:val="22"/>
        </w:rPr>
        <w:t>with</w:t>
      </w:r>
      <w:r w:rsidRPr="00AA1867">
        <w:rPr>
          <w:rFonts w:cs="Arial"/>
          <w:spacing w:val="-7"/>
          <w:szCs w:val="22"/>
        </w:rPr>
        <w:t xml:space="preserve"> </w:t>
      </w:r>
      <w:r w:rsidRPr="00AA1867">
        <w:rPr>
          <w:rFonts w:cs="Arial"/>
          <w:szCs w:val="22"/>
        </w:rPr>
        <w:t>requirements</w:t>
      </w:r>
      <w:r w:rsidRPr="00AA1867">
        <w:rPr>
          <w:rFonts w:cs="Arial"/>
          <w:spacing w:val="-8"/>
          <w:szCs w:val="22"/>
        </w:rPr>
        <w:t xml:space="preserve"> </w:t>
      </w:r>
      <w:r w:rsidRPr="00AA1867">
        <w:rPr>
          <w:rFonts w:cs="Arial"/>
          <w:szCs w:val="22"/>
        </w:rPr>
        <w:t>for</w:t>
      </w:r>
      <w:r w:rsidRPr="00AA1867">
        <w:rPr>
          <w:rFonts w:cs="Arial"/>
          <w:spacing w:val="-7"/>
          <w:szCs w:val="22"/>
        </w:rPr>
        <w:t xml:space="preserve"> </w:t>
      </w:r>
      <w:r w:rsidRPr="00AA1867">
        <w:rPr>
          <w:rFonts w:cs="Arial"/>
          <w:szCs w:val="22"/>
        </w:rPr>
        <w:t>waiver</w:t>
      </w:r>
      <w:r w:rsidRPr="00AA1867">
        <w:rPr>
          <w:rFonts w:cs="Arial"/>
          <w:spacing w:val="-9"/>
          <w:szCs w:val="22"/>
        </w:rPr>
        <w:t xml:space="preserve"> </w:t>
      </w:r>
      <w:r w:rsidRPr="00AA1867">
        <w:rPr>
          <w:rFonts w:cs="Arial"/>
          <w:szCs w:val="22"/>
        </w:rPr>
        <w:t>of</w:t>
      </w:r>
      <w:r w:rsidRPr="00AA1867">
        <w:rPr>
          <w:rFonts w:cs="Arial"/>
          <w:spacing w:val="-5"/>
          <w:szCs w:val="22"/>
        </w:rPr>
        <w:t xml:space="preserve"> </w:t>
      </w:r>
      <w:r w:rsidRPr="00AA1867">
        <w:rPr>
          <w:rFonts w:cs="Arial"/>
          <w:szCs w:val="22"/>
        </w:rPr>
        <w:t>informed</w:t>
      </w:r>
      <w:r w:rsidRPr="00AA1867">
        <w:rPr>
          <w:rFonts w:cs="Arial"/>
          <w:spacing w:val="-5"/>
          <w:szCs w:val="22"/>
        </w:rPr>
        <w:t xml:space="preserve"> </w:t>
      </w:r>
      <w:r w:rsidRPr="00AA1867">
        <w:rPr>
          <w:rFonts w:cs="Arial"/>
          <w:szCs w:val="22"/>
        </w:rPr>
        <w:t>consent,</w:t>
      </w:r>
      <w:r w:rsidRPr="00AA1867">
        <w:rPr>
          <w:rFonts w:cs="Arial"/>
          <w:spacing w:val="-5"/>
          <w:szCs w:val="22"/>
        </w:rPr>
        <w:t xml:space="preserve"> </w:t>
      </w:r>
      <w:r w:rsidRPr="00AA1867">
        <w:rPr>
          <w:rFonts w:cs="Arial"/>
          <w:szCs w:val="22"/>
        </w:rPr>
        <w:t>if</w:t>
      </w:r>
      <w:r w:rsidRPr="00AA1867">
        <w:rPr>
          <w:rFonts w:cs="Arial"/>
          <w:spacing w:val="-6"/>
          <w:szCs w:val="22"/>
        </w:rPr>
        <w:t xml:space="preserve"> </w:t>
      </w:r>
      <w:r w:rsidRPr="00AA1867">
        <w:rPr>
          <w:rFonts w:cs="Arial"/>
          <w:spacing w:val="-2"/>
          <w:szCs w:val="22"/>
        </w:rPr>
        <w:t>applicable.</w:t>
      </w:r>
    </w:p>
    <w:p w14:paraId="08D36ECC" w14:textId="77777777" w:rsidR="00515AE8" w:rsidRPr="00AA1867" w:rsidRDefault="00515AE8" w:rsidP="00C467F6">
      <w:pPr>
        <w:pStyle w:val="ListParagraph"/>
        <w:widowControl w:val="0"/>
        <w:numPr>
          <w:ilvl w:val="1"/>
          <w:numId w:val="163"/>
        </w:numPr>
        <w:tabs>
          <w:tab w:val="left" w:pos="1939"/>
        </w:tabs>
        <w:autoSpaceDE w:val="0"/>
        <w:autoSpaceDN w:val="0"/>
        <w:spacing w:before="240" w:after="0" w:line="225" w:lineRule="auto"/>
        <w:ind w:left="1080" w:right="1290"/>
        <w:contextualSpacing w:val="0"/>
        <w:rPr>
          <w:rFonts w:cs="Arial"/>
          <w:szCs w:val="22"/>
        </w:rPr>
      </w:pPr>
      <w:r w:rsidRPr="00AA1867">
        <w:rPr>
          <w:rFonts w:cs="Arial"/>
          <w:szCs w:val="22"/>
        </w:rPr>
        <w:t>Compliance</w:t>
      </w:r>
      <w:r w:rsidRPr="00AA1867">
        <w:rPr>
          <w:rFonts w:cs="Arial"/>
          <w:spacing w:val="-9"/>
          <w:szCs w:val="22"/>
        </w:rPr>
        <w:t xml:space="preserve"> </w:t>
      </w:r>
      <w:r w:rsidRPr="00AA1867">
        <w:rPr>
          <w:rFonts w:cs="Arial"/>
          <w:szCs w:val="22"/>
        </w:rPr>
        <w:t>with</w:t>
      </w:r>
      <w:r w:rsidRPr="00AA1867">
        <w:rPr>
          <w:rFonts w:cs="Arial"/>
          <w:spacing w:val="-11"/>
          <w:szCs w:val="22"/>
        </w:rPr>
        <w:t xml:space="preserve"> </w:t>
      </w:r>
      <w:r w:rsidRPr="00AA1867">
        <w:rPr>
          <w:rFonts w:cs="Arial"/>
          <w:szCs w:val="22"/>
        </w:rPr>
        <w:t>special</w:t>
      </w:r>
      <w:r w:rsidRPr="00AA1867">
        <w:rPr>
          <w:rFonts w:cs="Arial"/>
          <w:spacing w:val="-10"/>
          <w:szCs w:val="22"/>
        </w:rPr>
        <w:t xml:space="preserve"> </w:t>
      </w:r>
      <w:r w:rsidRPr="00AA1867">
        <w:rPr>
          <w:rFonts w:cs="Arial"/>
          <w:szCs w:val="22"/>
        </w:rPr>
        <w:t>protections</w:t>
      </w:r>
      <w:r w:rsidRPr="00AA1867">
        <w:rPr>
          <w:rFonts w:cs="Arial"/>
          <w:spacing w:val="-14"/>
          <w:szCs w:val="22"/>
        </w:rPr>
        <w:t xml:space="preserve"> </w:t>
      </w:r>
      <w:r w:rsidRPr="00AA1867">
        <w:rPr>
          <w:rFonts w:cs="Arial"/>
          <w:szCs w:val="22"/>
        </w:rPr>
        <w:t>for</w:t>
      </w:r>
      <w:r w:rsidRPr="00AA1867">
        <w:rPr>
          <w:rFonts w:cs="Arial"/>
          <w:spacing w:val="-13"/>
          <w:szCs w:val="22"/>
        </w:rPr>
        <w:t xml:space="preserve"> </w:t>
      </w:r>
      <w:r w:rsidRPr="00AA1867">
        <w:rPr>
          <w:rFonts w:cs="Arial"/>
          <w:szCs w:val="22"/>
        </w:rPr>
        <w:t>vulnerable</w:t>
      </w:r>
      <w:r w:rsidRPr="00AA1867">
        <w:rPr>
          <w:rFonts w:cs="Arial"/>
          <w:spacing w:val="-9"/>
          <w:szCs w:val="22"/>
        </w:rPr>
        <w:t xml:space="preserve"> </w:t>
      </w:r>
      <w:r w:rsidRPr="00AA1867">
        <w:rPr>
          <w:rFonts w:cs="Arial"/>
          <w:szCs w:val="22"/>
        </w:rPr>
        <w:t>populations,</w:t>
      </w:r>
      <w:r w:rsidRPr="00AA1867">
        <w:rPr>
          <w:rFonts w:cs="Arial"/>
          <w:spacing w:val="-12"/>
          <w:szCs w:val="22"/>
        </w:rPr>
        <w:t xml:space="preserve"> </w:t>
      </w:r>
      <w:r w:rsidRPr="00AA1867">
        <w:rPr>
          <w:rFonts w:cs="Arial"/>
          <w:szCs w:val="22"/>
        </w:rPr>
        <w:t>if applicable. Compliance with requirements for waiver of patient authorization under HIPAA, if applicable.</w:t>
      </w:r>
    </w:p>
    <w:p w14:paraId="324E3E6F" w14:textId="77777777" w:rsidR="00515AE8" w:rsidRPr="00AA1867" w:rsidRDefault="00515AE8" w:rsidP="00C467F6">
      <w:pPr>
        <w:pStyle w:val="ListParagraph"/>
        <w:widowControl w:val="0"/>
        <w:numPr>
          <w:ilvl w:val="0"/>
          <w:numId w:val="162"/>
        </w:numPr>
        <w:autoSpaceDE w:val="0"/>
        <w:autoSpaceDN w:val="0"/>
        <w:spacing w:before="240" w:after="0" w:line="225" w:lineRule="auto"/>
        <w:ind w:left="720" w:right="1290"/>
        <w:contextualSpacing w:val="0"/>
        <w:rPr>
          <w:rFonts w:cs="Arial"/>
          <w:szCs w:val="22"/>
        </w:rPr>
      </w:pPr>
      <w:r w:rsidRPr="00AA1867">
        <w:rPr>
          <w:rFonts w:cs="Arial"/>
          <w:szCs w:val="22"/>
        </w:rPr>
        <w:t>Documentation of determinations of Significant Risk or Non-significant Risk for medical devices (for FDA regulated research only).</w:t>
      </w:r>
    </w:p>
    <w:p w14:paraId="7EBDF63F" w14:textId="77777777" w:rsidR="00515AE8" w:rsidRPr="00AA1867" w:rsidRDefault="00515AE8" w:rsidP="00C467F6">
      <w:pPr>
        <w:pStyle w:val="ListParagraph"/>
        <w:widowControl w:val="0"/>
        <w:numPr>
          <w:ilvl w:val="0"/>
          <w:numId w:val="162"/>
        </w:numPr>
        <w:autoSpaceDE w:val="0"/>
        <w:autoSpaceDN w:val="0"/>
        <w:spacing w:before="240" w:after="0" w:line="225" w:lineRule="auto"/>
        <w:ind w:left="720" w:right="1290"/>
        <w:contextualSpacing w:val="0"/>
        <w:rPr>
          <w:rFonts w:cs="Arial"/>
          <w:szCs w:val="22"/>
        </w:rPr>
      </w:pPr>
      <w:r w:rsidRPr="00AA1867">
        <w:rPr>
          <w:rFonts w:cs="Arial"/>
          <w:szCs w:val="22"/>
        </w:rPr>
        <w:t>Details of projects reviewed and approved by expedited review since last meeting, including title, PI, approval date, and other pertinent information</w:t>
      </w:r>
    </w:p>
    <w:p w14:paraId="589CCB7E" w14:textId="77777777" w:rsidR="00515AE8" w:rsidRPr="00AA1867" w:rsidRDefault="00515AE8" w:rsidP="00C467F6">
      <w:pPr>
        <w:pStyle w:val="ListParagraph"/>
        <w:widowControl w:val="0"/>
        <w:numPr>
          <w:ilvl w:val="0"/>
          <w:numId w:val="162"/>
        </w:numPr>
        <w:autoSpaceDE w:val="0"/>
        <w:autoSpaceDN w:val="0"/>
        <w:spacing w:before="240" w:after="0" w:line="225" w:lineRule="auto"/>
        <w:ind w:left="720" w:right="1290"/>
        <w:contextualSpacing w:val="0"/>
        <w:rPr>
          <w:rFonts w:cs="Arial"/>
          <w:szCs w:val="22"/>
        </w:rPr>
      </w:pPr>
      <w:r w:rsidRPr="00AA1867">
        <w:rPr>
          <w:rFonts w:cs="Arial"/>
          <w:szCs w:val="22"/>
        </w:rPr>
        <w:t>Number of projects exempted from CPHS Common Rule review since last meeting.</w:t>
      </w:r>
    </w:p>
    <w:p w14:paraId="12377D50" w14:textId="77777777" w:rsidR="00515AE8" w:rsidRPr="00AA1867" w:rsidRDefault="00515AE8" w:rsidP="00C467F6">
      <w:pPr>
        <w:pStyle w:val="ListParagraph"/>
        <w:widowControl w:val="0"/>
        <w:numPr>
          <w:ilvl w:val="0"/>
          <w:numId w:val="162"/>
        </w:numPr>
        <w:autoSpaceDE w:val="0"/>
        <w:autoSpaceDN w:val="0"/>
        <w:spacing w:before="240" w:after="0" w:line="225" w:lineRule="auto"/>
        <w:ind w:left="720" w:right="1290"/>
        <w:contextualSpacing w:val="0"/>
        <w:rPr>
          <w:rFonts w:cs="Arial"/>
          <w:szCs w:val="22"/>
        </w:rPr>
      </w:pPr>
      <w:r w:rsidRPr="00AA1867">
        <w:rPr>
          <w:rFonts w:cs="Arial"/>
          <w:szCs w:val="22"/>
        </w:rPr>
        <w:t>Number of other items</w:t>
      </w:r>
    </w:p>
    <w:p w14:paraId="20F1408A" w14:textId="41AFD34C" w:rsidR="00D13ED1" w:rsidRDefault="00515AE8" w:rsidP="00C467F6">
      <w:pPr>
        <w:pStyle w:val="ListParagraph"/>
        <w:widowControl w:val="0"/>
        <w:numPr>
          <w:ilvl w:val="0"/>
          <w:numId w:val="162"/>
        </w:numPr>
        <w:autoSpaceDE w:val="0"/>
        <w:autoSpaceDN w:val="0"/>
        <w:spacing w:before="240" w:after="0" w:line="225" w:lineRule="auto"/>
        <w:ind w:left="720" w:right="1290"/>
        <w:contextualSpacing w:val="0"/>
      </w:pPr>
      <w:r w:rsidRPr="00AA1867">
        <w:rPr>
          <w:rFonts w:cs="Arial"/>
          <w:szCs w:val="22"/>
        </w:rPr>
        <w:t>Time of adjournment</w:t>
      </w:r>
      <w:r w:rsidR="00747897" w:rsidRPr="00747897">
        <w:rPr>
          <w:rFonts w:cs="Arial"/>
          <w:szCs w:val="22"/>
        </w:rPr>
        <w:br/>
      </w:r>
    </w:p>
    <w:p w14:paraId="6B6E0B5C" w14:textId="1ACB7F96" w:rsidR="00D13ED1" w:rsidRDefault="00D13ED1" w:rsidP="00D13ED1">
      <w:pPr>
        <w:pStyle w:val="Heading2"/>
      </w:pPr>
      <w:bookmarkStart w:id="53" w:name="_Toc235017170"/>
      <w:r>
        <w:t>Appeals</w:t>
      </w:r>
      <w:r w:rsidR="00861EE4">
        <w:t xml:space="preserve"> of Decisions</w:t>
      </w:r>
      <w:bookmarkEnd w:id="53"/>
    </w:p>
    <w:p w14:paraId="3658E09F" w14:textId="23DF6C7E" w:rsidR="00D13ED1" w:rsidRDefault="00D13ED1" w:rsidP="00AA000F">
      <w:pPr>
        <w:pStyle w:val="BodyText"/>
        <w:spacing w:before="258"/>
        <w:ind w:left="0" w:right="389"/>
      </w:pPr>
      <w:r w:rsidRPr="00704490">
        <w:rPr>
          <w:szCs w:val="22"/>
        </w:rPr>
        <w:t>Researchers may request appeal of decision made by the CPHS Administrator</w:t>
      </w:r>
      <w:r w:rsidR="00474367" w:rsidRPr="00704490">
        <w:rPr>
          <w:szCs w:val="22"/>
        </w:rPr>
        <w:t xml:space="preserve"> in his/her capacity as a reviewer</w:t>
      </w:r>
      <w:r w:rsidRPr="00704490">
        <w:rPr>
          <w:szCs w:val="22"/>
        </w:rPr>
        <w:t xml:space="preserve"> by contacting</w:t>
      </w:r>
      <w:r w:rsidRPr="00704490">
        <w:rPr>
          <w:spacing w:val="-7"/>
          <w:szCs w:val="22"/>
        </w:rPr>
        <w:t xml:space="preserve"> </w:t>
      </w:r>
      <w:r w:rsidRPr="00704490">
        <w:rPr>
          <w:szCs w:val="22"/>
        </w:rPr>
        <w:t>the</w:t>
      </w:r>
      <w:r w:rsidRPr="00704490">
        <w:rPr>
          <w:spacing w:val="-4"/>
          <w:szCs w:val="22"/>
        </w:rPr>
        <w:t xml:space="preserve"> </w:t>
      </w:r>
      <w:r w:rsidRPr="00704490">
        <w:rPr>
          <w:szCs w:val="22"/>
        </w:rPr>
        <w:t>CPHS</w:t>
      </w:r>
      <w:r w:rsidRPr="00704490">
        <w:rPr>
          <w:spacing w:val="-10"/>
          <w:szCs w:val="22"/>
        </w:rPr>
        <w:t xml:space="preserve"> </w:t>
      </w:r>
      <w:r w:rsidRPr="00704490">
        <w:rPr>
          <w:szCs w:val="22"/>
        </w:rPr>
        <w:t>Chair.</w:t>
      </w:r>
      <w:r w:rsidRPr="00704490">
        <w:rPr>
          <w:spacing w:val="-2"/>
          <w:szCs w:val="22"/>
        </w:rPr>
        <w:t xml:space="preserve"> </w:t>
      </w:r>
      <w:r w:rsidRPr="00704490">
        <w:rPr>
          <w:szCs w:val="22"/>
        </w:rPr>
        <w:t>Decisions</w:t>
      </w:r>
      <w:r w:rsidRPr="00704490">
        <w:rPr>
          <w:spacing w:val="-10"/>
          <w:szCs w:val="22"/>
        </w:rPr>
        <w:t xml:space="preserve"> </w:t>
      </w:r>
      <w:r w:rsidRPr="00704490">
        <w:rPr>
          <w:szCs w:val="22"/>
        </w:rPr>
        <w:t>made</w:t>
      </w:r>
      <w:r w:rsidRPr="00704490">
        <w:rPr>
          <w:spacing w:val="-7"/>
          <w:szCs w:val="22"/>
        </w:rPr>
        <w:t xml:space="preserve"> </w:t>
      </w:r>
      <w:r w:rsidRPr="00704490">
        <w:rPr>
          <w:szCs w:val="22"/>
        </w:rPr>
        <w:t>by</w:t>
      </w:r>
      <w:r w:rsidRPr="00704490">
        <w:rPr>
          <w:spacing w:val="-5"/>
          <w:szCs w:val="22"/>
        </w:rPr>
        <w:t xml:space="preserve"> </w:t>
      </w:r>
      <w:r w:rsidRPr="00704490">
        <w:rPr>
          <w:szCs w:val="22"/>
        </w:rPr>
        <w:t>the</w:t>
      </w:r>
      <w:r w:rsidRPr="00704490">
        <w:rPr>
          <w:spacing w:val="-2"/>
          <w:szCs w:val="22"/>
        </w:rPr>
        <w:t xml:space="preserve"> </w:t>
      </w:r>
      <w:r w:rsidRPr="00704490">
        <w:rPr>
          <w:szCs w:val="22"/>
        </w:rPr>
        <w:t>CPHS</w:t>
      </w:r>
      <w:r w:rsidRPr="00704490">
        <w:rPr>
          <w:spacing w:val="-2"/>
          <w:szCs w:val="22"/>
        </w:rPr>
        <w:t xml:space="preserve"> </w:t>
      </w:r>
      <w:r w:rsidRPr="00704490">
        <w:rPr>
          <w:szCs w:val="22"/>
        </w:rPr>
        <w:t>Chair</w:t>
      </w:r>
      <w:r w:rsidRPr="00704490">
        <w:rPr>
          <w:spacing w:val="-6"/>
          <w:szCs w:val="22"/>
        </w:rPr>
        <w:t xml:space="preserve"> </w:t>
      </w:r>
      <w:r w:rsidRPr="00704490">
        <w:rPr>
          <w:szCs w:val="22"/>
        </w:rPr>
        <w:t>or</w:t>
      </w:r>
      <w:r w:rsidRPr="00704490">
        <w:rPr>
          <w:spacing w:val="-11"/>
          <w:szCs w:val="22"/>
        </w:rPr>
        <w:t xml:space="preserve"> </w:t>
      </w:r>
      <w:r w:rsidRPr="00704490">
        <w:rPr>
          <w:szCs w:val="22"/>
        </w:rPr>
        <w:t>individual</w:t>
      </w:r>
      <w:r w:rsidRPr="00704490">
        <w:rPr>
          <w:spacing w:val="-11"/>
          <w:szCs w:val="22"/>
        </w:rPr>
        <w:t xml:space="preserve"> </w:t>
      </w:r>
      <w:r w:rsidRPr="00704490">
        <w:rPr>
          <w:szCs w:val="22"/>
        </w:rPr>
        <w:t>members</w:t>
      </w:r>
      <w:r w:rsidRPr="00704490">
        <w:rPr>
          <w:spacing w:val="-5"/>
          <w:szCs w:val="22"/>
        </w:rPr>
        <w:t xml:space="preserve"> </w:t>
      </w:r>
      <w:r w:rsidRPr="00704490">
        <w:rPr>
          <w:szCs w:val="22"/>
        </w:rPr>
        <w:t>in the course of expedited review can be appealed to the full committee. Researchers may request</w:t>
      </w:r>
      <w:r w:rsidRPr="00704490">
        <w:rPr>
          <w:spacing w:val="-3"/>
          <w:szCs w:val="22"/>
        </w:rPr>
        <w:t xml:space="preserve"> </w:t>
      </w:r>
      <w:r w:rsidRPr="00704490">
        <w:rPr>
          <w:szCs w:val="22"/>
        </w:rPr>
        <w:t>an</w:t>
      </w:r>
      <w:r w:rsidRPr="00704490">
        <w:rPr>
          <w:spacing w:val="-2"/>
          <w:szCs w:val="22"/>
        </w:rPr>
        <w:t xml:space="preserve"> </w:t>
      </w:r>
      <w:r w:rsidRPr="00704490">
        <w:rPr>
          <w:szCs w:val="22"/>
        </w:rPr>
        <w:t>appeal</w:t>
      </w:r>
      <w:r w:rsidRPr="00704490">
        <w:rPr>
          <w:spacing w:val="-1"/>
          <w:szCs w:val="22"/>
        </w:rPr>
        <w:t xml:space="preserve"> </w:t>
      </w:r>
      <w:r w:rsidRPr="00704490">
        <w:rPr>
          <w:szCs w:val="22"/>
        </w:rPr>
        <w:t>to</w:t>
      </w:r>
      <w:r w:rsidRPr="00704490">
        <w:rPr>
          <w:spacing w:val="-2"/>
          <w:szCs w:val="22"/>
        </w:rPr>
        <w:t xml:space="preserve"> </w:t>
      </w:r>
      <w:r w:rsidRPr="00704490">
        <w:rPr>
          <w:szCs w:val="22"/>
        </w:rPr>
        <w:t>the full</w:t>
      </w:r>
      <w:r w:rsidRPr="00704490">
        <w:rPr>
          <w:spacing w:val="-1"/>
          <w:szCs w:val="22"/>
        </w:rPr>
        <w:t xml:space="preserve"> </w:t>
      </w:r>
      <w:r w:rsidRPr="00704490">
        <w:rPr>
          <w:szCs w:val="22"/>
        </w:rPr>
        <w:t>committee by</w:t>
      </w:r>
      <w:r w:rsidRPr="00704490">
        <w:rPr>
          <w:spacing w:val="-3"/>
          <w:szCs w:val="22"/>
        </w:rPr>
        <w:t xml:space="preserve"> </w:t>
      </w:r>
      <w:r w:rsidRPr="00704490">
        <w:rPr>
          <w:szCs w:val="22"/>
        </w:rPr>
        <w:t>contacting</w:t>
      </w:r>
      <w:r w:rsidRPr="00704490">
        <w:rPr>
          <w:spacing w:val="-2"/>
          <w:szCs w:val="22"/>
        </w:rPr>
        <w:t xml:space="preserve"> </w:t>
      </w:r>
      <w:r w:rsidRPr="00704490">
        <w:rPr>
          <w:szCs w:val="22"/>
        </w:rPr>
        <w:t xml:space="preserve">the CPHS Administrator. </w:t>
      </w:r>
      <w:r w:rsidR="00454DF8" w:rsidRPr="00704490">
        <w:rPr>
          <w:szCs w:val="22"/>
        </w:rPr>
        <w:t xml:space="preserve">If CPHS has disapproved research, </w:t>
      </w:r>
      <w:r w:rsidR="00FD673D" w:rsidRPr="00704490">
        <w:rPr>
          <w:szCs w:val="22"/>
        </w:rPr>
        <w:t>these determinations</w:t>
      </w:r>
      <w:r w:rsidR="00454DF8" w:rsidRPr="00704490">
        <w:rPr>
          <w:szCs w:val="22"/>
        </w:rPr>
        <w:t xml:space="preserve"> cannot </w:t>
      </w:r>
      <w:r w:rsidRPr="00704490">
        <w:rPr>
          <w:szCs w:val="22"/>
        </w:rPr>
        <w:t xml:space="preserve">be altered by the CalHHS or other </w:t>
      </w:r>
      <w:r w:rsidR="00903CF6" w:rsidRPr="00704490">
        <w:rPr>
          <w:szCs w:val="22"/>
        </w:rPr>
        <w:t>IRBs</w:t>
      </w:r>
      <w:r w:rsidRPr="00704490">
        <w:rPr>
          <w:spacing w:val="-2"/>
          <w:szCs w:val="22"/>
        </w:rPr>
        <w:t>.</w:t>
      </w:r>
      <w:r w:rsidR="00FD673D" w:rsidRPr="00704490">
        <w:rPr>
          <w:spacing w:val="-2"/>
          <w:szCs w:val="22"/>
        </w:rPr>
        <w:t xml:space="preserve"> All appeals </w:t>
      </w:r>
      <w:r w:rsidR="00447DF9" w:rsidRPr="00704490">
        <w:rPr>
          <w:spacing w:val="-2"/>
          <w:szCs w:val="22"/>
        </w:rPr>
        <w:t>must</w:t>
      </w:r>
      <w:r w:rsidR="00FD673D" w:rsidRPr="00704490">
        <w:rPr>
          <w:spacing w:val="-2"/>
          <w:szCs w:val="22"/>
        </w:rPr>
        <w:t xml:space="preserve"> be made in writing</w:t>
      </w:r>
      <w:r w:rsidR="008E3858" w:rsidRPr="00704490">
        <w:rPr>
          <w:spacing w:val="-2"/>
          <w:szCs w:val="22"/>
        </w:rPr>
        <w:t xml:space="preserve"> within 60 days of the determination by CPHS. Appeals s</w:t>
      </w:r>
      <w:r w:rsidR="00FD673D" w:rsidRPr="00704490">
        <w:rPr>
          <w:spacing w:val="-2"/>
          <w:szCs w:val="22"/>
        </w:rPr>
        <w:t xml:space="preserve">hould describe the rational for the appeal and </w:t>
      </w:r>
      <w:r w:rsidR="008E3858" w:rsidRPr="00704490">
        <w:rPr>
          <w:spacing w:val="-2"/>
          <w:szCs w:val="22"/>
        </w:rPr>
        <w:t xml:space="preserve">contain </w:t>
      </w:r>
      <w:r w:rsidR="00FD673D" w:rsidRPr="00704490">
        <w:rPr>
          <w:spacing w:val="-2"/>
          <w:szCs w:val="22"/>
        </w:rPr>
        <w:t>any supporting documentation/justification</w:t>
      </w:r>
      <w:r w:rsidR="00447DF9" w:rsidRPr="00704490">
        <w:rPr>
          <w:spacing w:val="-2"/>
          <w:szCs w:val="22"/>
        </w:rPr>
        <w:t xml:space="preserve"> to be considered</w:t>
      </w:r>
      <w:r w:rsidR="004F6488" w:rsidRPr="00704490">
        <w:rPr>
          <w:spacing w:val="-2"/>
          <w:szCs w:val="22"/>
        </w:rPr>
        <w:t xml:space="preserve">. Appeals will be acknowledged by the recipient within </w:t>
      </w:r>
      <w:r w:rsidR="00C37428" w:rsidRPr="00704490">
        <w:rPr>
          <w:spacing w:val="-2"/>
          <w:szCs w:val="22"/>
        </w:rPr>
        <w:t xml:space="preserve">one (1) week of receipt. Investigators </w:t>
      </w:r>
      <w:r w:rsidR="00226A29" w:rsidRPr="00704490">
        <w:rPr>
          <w:spacing w:val="-2"/>
          <w:szCs w:val="22"/>
        </w:rPr>
        <w:t>appealing</w:t>
      </w:r>
      <w:r w:rsidR="00C37428" w:rsidRPr="00704490">
        <w:rPr>
          <w:spacing w:val="-2"/>
          <w:szCs w:val="22"/>
        </w:rPr>
        <w:t xml:space="preserve"> CPHS</w:t>
      </w:r>
      <w:r w:rsidR="00226A29" w:rsidRPr="00704490">
        <w:rPr>
          <w:spacing w:val="-2"/>
          <w:szCs w:val="22"/>
        </w:rPr>
        <w:t xml:space="preserve"> decisions</w:t>
      </w:r>
      <w:r w:rsidR="00C37428" w:rsidRPr="00704490">
        <w:rPr>
          <w:spacing w:val="-2"/>
          <w:szCs w:val="22"/>
        </w:rPr>
        <w:t xml:space="preserve"> should expect to receive</w:t>
      </w:r>
      <w:r w:rsidR="00226A29" w:rsidRPr="00704490">
        <w:rPr>
          <w:spacing w:val="-2"/>
          <w:szCs w:val="22"/>
        </w:rPr>
        <w:t xml:space="preserve"> information regarding any further consideration by CPHS within </w:t>
      </w:r>
      <w:r w:rsidR="00D5696C" w:rsidRPr="00704490">
        <w:rPr>
          <w:spacing w:val="-2"/>
          <w:szCs w:val="22"/>
        </w:rPr>
        <w:t>60 days.</w:t>
      </w:r>
      <w:r w:rsidR="00D5696C">
        <w:rPr>
          <w:spacing w:val="-2"/>
          <w:szCs w:val="22"/>
        </w:rPr>
        <w:t xml:space="preserve"> </w:t>
      </w:r>
      <w:r w:rsidR="008E3858">
        <w:rPr>
          <w:spacing w:val="-2"/>
          <w:szCs w:val="22"/>
        </w:rPr>
        <w:t xml:space="preserve"> </w:t>
      </w:r>
      <w:bookmarkStart w:id="54" w:name="Records_Management_and_Retention"/>
      <w:bookmarkStart w:id="55" w:name="_bookmark51"/>
      <w:bookmarkEnd w:id="54"/>
      <w:bookmarkEnd w:id="55"/>
    </w:p>
    <w:p w14:paraId="0AADF447" w14:textId="77777777" w:rsidR="00D13ED1" w:rsidRDefault="00D13ED1" w:rsidP="00D5696C">
      <w:pPr>
        <w:pStyle w:val="Heading2"/>
      </w:pPr>
      <w:bookmarkStart w:id="56" w:name="_Toc235017171"/>
      <w:r>
        <w:t>Records</w:t>
      </w:r>
      <w:r>
        <w:rPr>
          <w:spacing w:val="-15"/>
        </w:rPr>
        <w:t xml:space="preserve"> </w:t>
      </w:r>
      <w:r>
        <w:t>Management</w:t>
      </w:r>
      <w:r>
        <w:rPr>
          <w:spacing w:val="-12"/>
        </w:rPr>
        <w:t xml:space="preserve"> </w:t>
      </w:r>
      <w:r>
        <w:t>and</w:t>
      </w:r>
      <w:r>
        <w:rPr>
          <w:spacing w:val="-11"/>
        </w:rPr>
        <w:t xml:space="preserve"> </w:t>
      </w:r>
      <w:r>
        <w:t>Retention</w:t>
      </w:r>
      <w:bookmarkEnd w:id="56"/>
    </w:p>
    <w:p w14:paraId="4E810A54" w14:textId="7E315184" w:rsidR="00D13ED1" w:rsidRPr="00704490" w:rsidRDefault="00D13ED1" w:rsidP="00D5696C">
      <w:pPr>
        <w:pStyle w:val="BodyText"/>
        <w:spacing w:before="257"/>
        <w:ind w:left="0" w:right="333"/>
        <w:rPr>
          <w:szCs w:val="22"/>
        </w:rPr>
      </w:pPr>
      <w:r w:rsidRPr="00704490">
        <w:rPr>
          <w:szCs w:val="22"/>
        </w:rPr>
        <w:t>All protocols and other project documents submitted for formal CPHS review</w:t>
      </w:r>
      <w:r w:rsidRPr="00704490">
        <w:rPr>
          <w:spacing w:val="-5"/>
          <w:szCs w:val="22"/>
        </w:rPr>
        <w:t xml:space="preserve"> </w:t>
      </w:r>
      <w:r w:rsidRPr="00704490">
        <w:rPr>
          <w:szCs w:val="22"/>
        </w:rPr>
        <w:t>are</w:t>
      </w:r>
      <w:r w:rsidRPr="00704490">
        <w:rPr>
          <w:spacing w:val="-8"/>
          <w:szCs w:val="22"/>
        </w:rPr>
        <w:t xml:space="preserve"> </w:t>
      </w:r>
      <w:r w:rsidRPr="00704490">
        <w:rPr>
          <w:szCs w:val="22"/>
        </w:rPr>
        <w:t>maintained</w:t>
      </w:r>
      <w:r w:rsidRPr="00704490">
        <w:rPr>
          <w:spacing w:val="-6"/>
          <w:szCs w:val="22"/>
        </w:rPr>
        <w:t xml:space="preserve"> </w:t>
      </w:r>
      <w:r w:rsidRPr="00704490">
        <w:rPr>
          <w:szCs w:val="22"/>
        </w:rPr>
        <w:t>in</w:t>
      </w:r>
      <w:r w:rsidRPr="00704490">
        <w:rPr>
          <w:spacing w:val="-3"/>
          <w:szCs w:val="22"/>
        </w:rPr>
        <w:t xml:space="preserve"> </w:t>
      </w:r>
      <w:r w:rsidRPr="00704490">
        <w:rPr>
          <w:szCs w:val="22"/>
        </w:rPr>
        <w:t>project</w:t>
      </w:r>
      <w:r w:rsidRPr="00704490">
        <w:rPr>
          <w:spacing w:val="-9"/>
          <w:szCs w:val="22"/>
        </w:rPr>
        <w:t xml:space="preserve"> </w:t>
      </w:r>
      <w:r w:rsidRPr="00704490">
        <w:rPr>
          <w:szCs w:val="22"/>
        </w:rPr>
        <w:t>files</w:t>
      </w:r>
      <w:r w:rsidR="00EE1692" w:rsidRPr="00704490">
        <w:rPr>
          <w:szCs w:val="22"/>
        </w:rPr>
        <w:t xml:space="preserve"> in the electronic system</w:t>
      </w:r>
      <w:r w:rsidRPr="00704490">
        <w:rPr>
          <w:spacing w:val="-4"/>
          <w:szCs w:val="22"/>
        </w:rPr>
        <w:t xml:space="preserve"> </w:t>
      </w:r>
      <w:r w:rsidRPr="00704490">
        <w:rPr>
          <w:szCs w:val="22"/>
        </w:rPr>
        <w:t>in</w:t>
      </w:r>
      <w:r w:rsidRPr="00704490">
        <w:rPr>
          <w:spacing w:val="-3"/>
          <w:szCs w:val="22"/>
        </w:rPr>
        <w:t xml:space="preserve"> </w:t>
      </w:r>
      <w:r w:rsidRPr="00704490">
        <w:rPr>
          <w:szCs w:val="22"/>
        </w:rPr>
        <w:t>reverse</w:t>
      </w:r>
      <w:r w:rsidRPr="00704490">
        <w:rPr>
          <w:spacing w:val="-3"/>
          <w:szCs w:val="22"/>
        </w:rPr>
        <w:t xml:space="preserve"> </w:t>
      </w:r>
      <w:r w:rsidRPr="00704490">
        <w:rPr>
          <w:szCs w:val="22"/>
        </w:rPr>
        <w:t>chronological</w:t>
      </w:r>
      <w:r w:rsidRPr="00704490">
        <w:rPr>
          <w:spacing w:val="-7"/>
          <w:szCs w:val="22"/>
        </w:rPr>
        <w:t xml:space="preserve"> </w:t>
      </w:r>
      <w:r w:rsidRPr="00704490">
        <w:rPr>
          <w:szCs w:val="22"/>
        </w:rPr>
        <w:t>order.</w:t>
      </w:r>
      <w:r w:rsidRPr="00704490">
        <w:rPr>
          <w:spacing w:val="-11"/>
          <w:szCs w:val="22"/>
        </w:rPr>
        <w:t xml:space="preserve"> </w:t>
      </w:r>
      <w:r w:rsidRPr="00704490">
        <w:rPr>
          <w:szCs w:val="22"/>
        </w:rPr>
        <w:t>Each</w:t>
      </w:r>
      <w:r w:rsidRPr="00704490">
        <w:rPr>
          <w:spacing w:val="-6"/>
          <w:szCs w:val="22"/>
        </w:rPr>
        <w:t xml:space="preserve"> </w:t>
      </w:r>
      <w:r w:rsidRPr="00704490">
        <w:rPr>
          <w:szCs w:val="22"/>
        </w:rPr>
        <w:t>page</w:t>
      </w:r>
      <w:r w:rsidRPr="00704490">
        <w:rPr>
          <w:spacing w:val="-6"/>
          <w:szCs w:val="22"/>
        </w:rPr>
        <w:t xml:space="preserve"> </w:t>
      </w:r>
      <w:r w:rsidRPr="00704490">
        <w:rPr>
          <w:szCs w:val="22"/>
        </w:rPr>
        <w:t>of</w:t>
      </w:r>
      <w:r w:rsidRPr="00704490">
        <w:rPr>
          <w:spacing w:val="-6"/>
          <w:szCs w:val="22"/>
        </w:rPr>
        <w:t xml:space="preserve"> </w:t>
      </w:r>
      <w:r w:rsidRPr="00704490">
        <w:rPr>
          <w:szCs w:val="22"/>
        </w:rPr>
        <w:t>project documents reflects the date/version of the document. All project files</w:t>
      </w:r>
      <w:r w:rsidR="00330D1A" w:rsidRPr="00704490">
        <w:rPr>
          <w:szCs w:val="22"/>
        </w:rPr>
        <w:t xml:space="preserve"> and correspondence</w:t>
      </w:r>
      <w:r w:rsidRPr="00704490">
        <w:rPr>
          <w:szCs w:val="22"/>
        </w:rPr>
        <w:t xml:space="preserve"> will be retained by CPHS consistent with CDII’s retention policy and state requirements.</w:t>
      </w:r>
      <w:r w:rsidR="0096680B" w:rsidRPr="00704490">
        <w:rPr>
          <w:szCs w:val="22"/>
        </w:rPr>
        <w:t xml:space="preserve"> </w:t>
      </w:r>
    </w:p>
    <w:p w14:paraId="520EC0AF" w14:textId="466DF336" w:rsidR="0096680B" w:rsidRPr="00704490" w:rsidRDefault="0096680B" w:rsidP="00D5696C">
      <w:pPr>
        <w:pStyle w:val="BodyText"/>
        <w:spacing w:before="257"/>
        <w:ind w:left="0" w:right="333"/>
        <w:rPr>
          <w:szCs w:val="22"/>
        </w:rPr>
      </w:pPr>
      <w:r w:rsidRPr="00704490">
        <w:rPr>
          <w:szCs w:val="22"/>
        </w:rPr>
        <w:t xml:space="preserve">In accordance with HHS regulations, IRB records </w:t>
      </w:r>
      <w:r w:rsidR="002256CE" w:rsidRPr="00704490">
        <w:rPr>
          <w:szCs w:val="22"/>
        </w:rPr>
        <w:t xml:space="preserve">and all study related materials maintained by investigators should </w:t>
      </w:r>
      <w:r w:rsidRPr="00704490">
        <w:rPr>
          <w:szCs w:val="22"/>
        </w:rPr>
        <w:t>be retained for at least three (3) years after the completion of the study.</w:t>
      </w:r>
      <w:r w:rsidR="006C18DC" w:rsidRPr="00704490">
        <w:rPr>
          <w:szCs w:val="22"/>
        </w:rPr>
        <w:t xml:space="preserve"> Research that is governed by the FDA </w:t>
      </w:r>
      <w:r w:rsidR="002256CE" w:rsidRPr="00704490">
        <w:rPr>
          <w:szCs w:val="22"/>
        </w:rPr>
        <w:t>requires</w:t>
      </w:r>
      <w:r w:rsidR="006C18DC" w:rsidRPr="00704490">
        <w:rPr>
          <w:szCs w:val="22"/>
        </w:rPr>
        <w:t xml:space="preserve"> records to be maintained for two (2) years following market</w:t>
      </w:r>
      <w:r w:rsidR="00F12040" w:rsidRPr="00704490">
        <w:rPr>
          <w:szCs w:val="22"/>
        </w:rPr>
        <w:t xml:space="preserve">ing approval </w:t>
      </w:r>
      <w:r w:rsidR="002256CE" w:rsidRPr="00704490">
        <w:rPr>
          <w:szCs w:val="22"/>
        </w:rPr>
        <w:t xml:space="preserve">of the investigational product </w:t>
      </w:r>
      <w:r w:rsidR="00F12040" w:rsidRPr="00704490">
        <w:rPr>
          <w:szCs w:val="22"/>
        </w:rPr>
        <w:t>or two (2) years after the investigation is closed (</w:t>
      </w:r>
      <w:r w:rsidR="002256CE" w:rsidRPr="00704490">
        <w:rPr>
          <w:szCs w:val="22"/>
        </w:rPr>
        <w:t xml:space="preserve">i.e., </w:t>
      </w:r>
      <w:r w:rsidR="00F12040" w:rsidRPr="00704490">
        <w:rPr>
          <w:szCs w:val="22"/>
        </w:rPr>
        <w:t>the IND application has been withdrawn)</w:t>
      </w:r>
      <w:r w:rsidR="002256CE" w:rsidRPr="00704490">
        <w:rPr>
          <w:szCs w:val="22"/>
        </w:rPr>
        <w:t>. For research that involves protected health information, the HIPAA Privacy Rule requires</w:t>
      </w:r>
      <w:r w:rsidR="004D2CAD" w:rsidRPr="00704490">
        <w:rPr>
          <w:szCs w:val="22"/>
        </w:rPr>
        <w:t xml:space="preserve"> records be retained for at least six (6) years.</w:t>
      </w:r>
    </w:p>
    <w:p w14:paraId="47761DBE" w14:textId="77777777" w:rsidR="00D13ED1" w:rsidRPr="00704490" w:rsidRDefault="00D13ED1" w:rsidP="00D13ED1">
      <w:pPr>
        <w:pStyle w:val="BodyText"/>
        <w:ind w:left="0"/>
        <w:rPr>
          <w:szCs w:val="22"/>
        </w:rPr>
      </w:pPr>
    </w:p>
    <w:p w14:paraId="54234E32" w14:textId="42161220" w:rsidR="00D13ED1" w:rsidRPr="00D5696C" w:rsidRDefault="00D13ED1" w:rsidP="00D5696C">
      <w:pPr>
        <w:pStyle w:val="BodyText"/>
        <w:ind w:left="0"/>
        <w:rPr>
          <w:szCs w:val="22"/>
        </w:rPr>
      </w:pPr>
      <w:r w:rsidRPr="00704490">
        <w:rPr>
          <w:szCs w:val="22"/>
        </w:rPr>
        <w:t>CPHS</w:t>
      </w:r>
      <w:r w:rsidRPr="00704490">
        <w:rPr>
          <w:spacing w:val="-8"/>
          <w:szCs w:val="22"/>
        </w:rPr>
        <w:t xml:space="preserve"> </w:t>
      </w:r>
      <w:r w:rsidRPr="00704490">
        <w:rPr>
          <w:szCs w:val="22"/>
        </w:rPr>
        <w:t>membership</w:t>
      </w:r>
      <w:r w:rsidRPr="00704490">
        <w:rPr>
          <w:spacing w:val="-6"/>
          <w:szCs w:val="22"/>
        </w:rPr>
        <w:t xml:space="preserve"> </w:t>
      </w:r>
      <w:r w:rsidRPr="00704490">
        <w:rPr>
          <w:szCs w:val="22"/>
        </w:rPr>
        <w:t>records</w:t>
      </w:r>
      <w:r w:rsidRPr="00704490">
        <w:rPr>
          <w:spacing w:val="-9"/>
          <w:szCs w:val="22"/>
        </w:rPr>
        <w:t xml:space="preserve"> </w:t>
      </w:r>
      <w:r w:rsidRPr="00704490">
        <w:rPr>
          <w:szCs w:val="22"/>
        </w:rPr>
        <w:t>are</w:t>
      </w:r>
      <w:r w:rsidRPr="00704490">
        <w:rPr>
          <w:spacing w:val="-8"/>
          <w:szCs w:val="22"/>
        </w:rPr>
        <w:t xml:space="preserve"> </w:t>
      </w:r>
      <w:r w:rsidRPr="00704490">
        <w:rPr>
          <w:szCs w:val="22"/>
        </w:rPr>
        <w:t>maintained</w:t>
      </w:r>
      <w:r w:rsidRPr="00704490">
        <w:rPr>
          <w:spacing w:val="-14"/>
          <w:szCs w:val="22"/>
        </w:rPr>
        <w:t xml:space="preserve"> </w:t>
      </w:r>
      <w:r w:rsidRPr="00704490">
        <w:rPr>
          <w:szCs w:val="22"/>
        </w:rPr>
        <w:t>by</w:t>
      </w:r>
      <w:r w:rsidRPr="00704490">
        <w:rPr>
          <w:spacing w:val="-9"/>
          <w:szCs w:val="22"/>
        </w:rPr>
        <w:t xml:space="preserve"> </w:t>
      </w:r>
      <w:r w:rsidRPr="00704490">
        <w:rPr>
          <w:szCs w:val="22"/>
        </w:rPr>
        <w:t>CPHS</w:t>
      </w:r>
      <w:r w:rsidRPr="00704490">
        <w:rPr>
          <w:spacing w:val="-6"/>
          <w:szCs w:val="22"/>
        </w:rPr>
        <w:t xml:space="preserve"> </w:t>
      </w:r>
      <w:r w:rsidRPr="00704490">
        <w:rPr>
          <w:szCs w:val="22"/>
        </w:rPr>
        <w:t>staff</w:t>
      </w:r>
      <w:r w:rsidRPr="00704490">
        <w:rPr>
          <w:spacing w:val="-6"/>
          <w:szCs w:val="22"/>
        </w:rPr>
        <w:t xml:space="preserve"> </w:t>
      </w:r>
      <w:r w:rsidRPr="00704490">
        <w:rPr>
          <w:szCs w:val="22"/>
        </w:rPr>
        <w:t>in accordance with 45 C.F.R. part 46.115.</w:t>
      </w:r>
    </w:p>
    <w:p w14:paraId="7818702E" w14:textId="77777777" w:rsidR="00D13ED1" w:rsidRPr="00D5696C" w:rsidRDefault="00D13ED1" w:rsidP="00D13ED1">
      <w:pPr>
        <w:pStyle w:val="ListParagraph"/>
        <w:rPr>
          <w:rFonts w:cs="Arial"/>
          <w:szCs w:val="22"/>
        </w:rPr>
        <w:sectPr w:rsidR="00D13ED1" w:rsidRPr="00D5696C" w:rsidSect="00D13ED1">
          <w:headerReference w:type="default" r:id="rId63"/>
          <w:footerReference w:type="default" r:id="rId64"/>
          <w:pgSz w:w="12240" w:h="15840"/>
          <w:pgMar w:top="1200" w:right="1080" w:bottom="940" w:left="1080" w:header="0" w:footer="748" w:gutter="0"/>
          <w:cols w:space="720"/>
        </w:sectPr>
      </w:pPr>
    </w:p>
    <w:p w14:paraId="6A04BE42" w14:textId="0156E4F0" w:rsidR="0049755C" w:rsidRPr="00050FC4" w:rsidRDefault="0049755C" w:rsidP="008575E9">
      <w:pPr>
        <w:pStyle w:val="Heading1"/>
      </w:pPr>
      <w:bookmarkStart w:id="57" w:name="_Initial_Review_of"/>
      <w:bookmarkStart w:id="58" w:name="_Toc235017172"/>
      <w:bookmarkEnd w:id="57"/>
      <w:r w:rsidRPr="00050FC4">
        <w:lastRenderedPageBreak/>
        <w:t>Initial Review of Human Subjects Research</w:t>
      </w:r>
      <w:bookmarkEnd w:id="58"/>
    </w:p>
    <w:p w14:paraId="5D0482A2" w14:textId="52F84F0B" w:rsidR="00A83F55" w:rsidRDefault="0049755C" w:rsidP="0049755C">
      <w:pPr>
        <w:pStyle w:val="PPOutlineStyle1"/>
        <w:rPr>
          <w:rFonts w:ascii="Arial" w:hAnsi="Arial" w:cs="Arial"/>
        </w:rPr>
      </w:pPr>
      <w:r w:rsidRPr="00050FC4">
        <w:rPr>
          <w:rFonts w:ascii="Arial" w:hAnsi="Arial" w:cs="Arial"/>
        </w:rPr>
        <w:t>Research studies involving human participants must fulfill defined regulatory criteria (</w:t>
      </w:r>
      <w:hyperlink r:id="rId65">
        <w:r w:rsidRPr="00050FC4">
          <w:rPr>
            <w:rStyle w:val="Hyperlink"/>
            <w:rFonts w:ascii="Arial" w:hAnsi="Arial" w:cs="Arial"/>
          </w:rPr>
          <w:t>45 CFR 46.111</w:t>
        </w:r>
      </w:hyperlink>
      <w:r w:rsidRPr="00050FC4">
        <w:rPr>
          <w:rFonts w:ascii="Arial" w:hAnsi="Arial" w:cs="Arial"/>
        </w:rPr>
        <w:t xml:space="preserve">; </w:t>
      </w:r>
      <w:hyperlink r:id="rId66">
        <w:r w:rsidRPr="00050FC4">
          <w:rPr>
            <w:rStyle w:val="Hyperlink"/>
            <w:rFonts w:ascii="Arial" w:hAnsi="Arial" w:cs="Arial"/>
          </w:rPr>
          <w:t>21 CFR 56.111</w:t>
        </w:r>
      </w:hyperlink>
      <w:r w:rsidRPr="00050FC4">
        <w:rPr>
          <w:rFonts w:ascii="Arial" w:hAnsi="Arial" w:cs="Arial"/>
        </w:rPr>
        <w:t xml:space="preserve">) before PIs </w:t>
      </w:r>
      <w:r w:rsidR="0085226E">
        <w:rPr>
          <w:rFonts w:ascii="Arial" w:hAnsi="Arial" w:cs="Arial"/>
        </w:rPr>
        <w:t>may</w:t>
      </w:r>
      <w:r w:rsidR="0085226E" w:rsidRPr="00050FC4">
        <w:rPr>
          <w:rFonts w:ascii="Arial" w:hAnsi="Arial" w:cs="Arial"/>
        </w:rPr>
        <w:t xml:space="preserve"> </w:t>
      </w:r>
      <w:r w:rsidRPr="00050FC4">
        <w:rPr>
          <w:rFonts w:ascii="Arial" w:hAnsi="Arial" w:cs="Arial"/>
        </w:rPr>
        <w:t xml:space="preserve">perform any research activities. CPHS reviews and approves research studies that propose to enroll human participants. There are four types of IRB review: </w:t>
      </w:r>
    </w:p>
    <w:p w14:paraId="704E1CB3" w14:textId="34D4DA3A" w:rsidR="00A83F55" w:rsidRDefault="00A83F55" w:rsidP="00C467F6">
      <w:pPr>
        <w:pStyle w:val="PPOutlineStyle1"/>
        <w:numPr>
          <w:ilvl w:val="1"/>
          <w:numId w:val="161"/>
        </w:numPr>
        <w:spacing w:before="258" w:line="240" w:lineRule="auto"/>
        <w:ind w:left="547"/>
        <w:rPr>
          <w:rFonts w:ascii="Arial" w:hAnsi="Arial" w:cs="Arial"/>
        </w:rPr>
      </w:pPr>
      <w:r w:rsidRPr="00050FC4">
        <w:rPr>
          <w:rFonts w:ascii="Arial" w:hAnsi="Arial" w:cs="Arial"/>
        </w:rPr>
        <w:t>E</w:t>
      </w:r>
      <w:r w:rsidR="0049755C" w:rsidRPr="00050FC4">
        <w:rPr>
          <w:rFonts w:ascii="Arial" w:hAnsi="Arial" w:cs="Arial"/>
        </w:rPr>
        <w:t>xempt</w:t>
      </w:r>
    </w:p>
    <w:p w14:paraId="5A7D6F5D" w14:textId="77777777" w:rsidR="00A83F55" w:rsidRDefault="00A83F55" w:rsidP="00C467F6">
      <w:pPr>
        <w:pStyle w:val="PPOutlineStyle1"/>
        <w:numPr>
          <w:ilvl w:val="1"/>
          <w:numId w:val="161"/>
        </w:numPr>
        <w:spacing w:before="258" w:line="240" w:lineRule="auto"/>
        <w:ind w:left="547"/>
        <w:rPr>
          <w:rFonts w:ascii="Arial" w:hAnsi="Arial" w:cs="Arial"/>
        </w:rPr>
      </w:pPr>
      <w:r>
        <w:rPr>
          <w:rFonts w:ascii="Arial" w:hAnsi="Arial" w:cs="Arial"/>
        </w:rPr>
        <w:t>L</w:t>
      </w:r>
      <w:r w:rsidR="0049755C" w:rsidRPr="00050FC4">
        <w:rPr>
          <w:rFonts w:ascii="Arial" w:hAnsi="Arial" w:cs="Arial"/>
        </w:rPr>
        <w:t>imited IRB review</w:t>
      </w:r>
    </w:p>
    <w:p w14:paraId="12176A24" w14:textId="77777777" w:rsidR="00166C53" w:rsidRDefault="00A83F55" w:rsidP="00C467F6">
      <w:pPr>
        <w:pStyle w:val="PPOutlineStyle1"/>
        <w:numPr>
          <w:ilvl w:val="1"/>
          <w:numId w:val="161"/>
        </w:numPr>
        <w:spacing w:before="258" w:line="240" w:lineRule="auto"/>
        <w:ind w:left="547"/>
        <w:rPr>
          <w:rFonts w:ascii="Arial" w:hAnsi="Arial" w:cs="Arial"/>
        </w:rPr>
      </w:pPr>
      <w:r>
        <w:rPr>
          <w:rFonts w:ascii="Arial" w:hAnsi="Arial" w:cs="Arial"/>
        </w:rPr>
        <w:t>E</w:t>
      </w:r>
      <w:r w:rsidR="0049755C" w:rsidRPr="00050FC4">
        <w:rPr>
          <w:rFonts w:ascii="Arial" w:hAnsi="Arial" w:cs="Arial"/>
        </w:rPr>
        <w:t>xpedited</w:t>
      </w:r>
      <w:r>
        <w:rPr>
          <w:rFonts w:ascii="Arial" w:hAnsi="Arial" w:cs="Arial"/>
        </w:rPr>
        <w:t xml:space="preserve"> review</w:t>
      </w:r>
      <w:r w:rsidR="0049755C" w:rsidRPr="00050FC4">
        <w:rPr>
          <w:rFonts w:ascii="Arial" w:hAnsi="Arial" w:cs="Arial"/>
        </w:rPr>
        <w:t xml:space="preserve"> and </w:t>
      </w:r>
    </w:p>
    <w:p w14:paraId="35B216B2" w14:textId="2A81F6F9" w:rsidR="00166C53" w:rsidRDefault="00166C53" w:rsidP="00C467F6">
      <w:pPr>
        <w:pStyle w:val="PPOutlineStyle1"/>
        <w:numPr>
          <w:ilvl w:val="1"/>
          <w:numId w:val="161"/>
        </w:numPr>
        <w:spacing w:before="258" w:line="240" w:lineRule="auto"/>
        <w:ind w:left="547"/>
        <w:rPr>
          <w:rFonts w:ascii="Arial" w:hAnsi="Arial" w:cs="Arial"/>
        </w:rPr>
      </w:pPr>
      <w:r>
        <w:rPr>
          <w:rFonts w:ascii="Arial" w:hAnsi="Arial" w:cs="Arial"/>
        </w:rPr>
        <w:t>F</w:t>
      </w:r>
      <w:r w:rsidR="0049755C" w:rsidRPr="00050FC4">
        <w:rPr>
          <w:rFonts w:ascii="Arial" w:hAnsi="Arial" w:cs="Arial"/>
        </w:rPr>
        <w:t>ull board review</w:t>
      </w:r>
    </w:p>
    <w:p w14:paraId="5683EC2B" w14:textId="35999B9E" w:rsidR="0049755C" w:rsidRPr="00050FC4" w:rsidRDefault="0049755C" w:rsidP="00166C53">
      <w:pPr>
        <w:pStyle w:val="PPOutlineStyle1"/>
        <w:rPr>
          <w:rFonts w:ascii="Arial" w:hAnsi="Arial" w:cs="Arial"/>
        </w:rPr>
      </w:pPr>
      <w:r w:rsidRPr="00050FC4">
        <w:rPr>
          <w:rFonts w:ascii="Arial" w:hAnsi="Arial" w:cs="Arial"/>
        </w:rPr>
        <w:t xml:space="preserve">For each type of review, the primary responsibility of CPHS is to ensure that research participants are protected from experiencing undue risk and from being deprived of their personal rights. </w:t>
      </w:r>
    </w:p>
    <w:p w14:paraId="1E0817B9" w14:textId="77777777" w:rsidR="0049755C" w:rsidRPr="00050FC4" w:rsidRDefault="0049755C" w:rsidP="008575E9">
      <w:pPr>
        <w:pStyle w:val="Heading2"/>
      </w:pPr>
      <w:bookmarkStart w:id="59" w:name="_Toc235017173"/>
      <w:r w:rsidRPr="00050FC4">
        <w:t>Exempt Review</w:t>
      </w:r>
      <w:bookmarkEnd w:id="59"/>
    </w:p>
    <w:p w14:paraId="305E48CC" w14:textId="495E9E2B" w:rsidR="0049755C" w:rsidRPr="00050FC4" w:rsidRDefault="0049755C" w:rsidP="005B0C5C">
      <w:pPr>
        <w:pStyle w:val="PPOutlineStyle1"/>
        <w:rPr>
          <w:rFonts w:ascii="Arial" w:hAnsi="Arial" w:cs="Arial"/>
        </w:rPr>
      </w:pPr>
      <w:r w:rsidRPr="00050FC4">
        <w:rPr>
          <w:rFonts w:ascii="Arial" w:hAnsi="Arial" w:cs="Arial"/>
        </w:rPr>
        <w:t>This policy sets forth both the criteria and process to review research eligible for exempt determinations.</w:t>
      </w:r>
      <w:r w:rsidR="005B0C5C">
        <w:rPr>
          <w:rFonts w:ascii="Arial" w:hAnsi="Arial" w:cs="Arial"/>
        </w:rPr>
        <w:t xml:space="preserve"> </w:t>
      </w:r>
      <w:r w:rsidRPr="00050FC4">
        <w:rPr>
          <w:rFonts w:ascii="Arial" w:hAnsi="Arial" w:cs="Arial"/>
        </w:rPr>
        <w:t xml:space="preserve">CPHS must determine whether research qualifies as exempt; investigators do not make exempt research determinations. </w:t>
      </w:r>
    </w:p>
    <w:p w14:paraId="2C1B8CE8" w14:textId="77777777" w:rsidR="0049755C" w:rsidRPr="00050FC4" w:rsidRDefault="0049755C" w:rsidP="0049755C">
      <w:pPr>
        <w:pStyle w:val="PPOutlineStyle1"/>
        <w:rPr>
          <w:rFonts w:ascii="Arial" w:hAnsi="Arial" w:cs="Arial"/>
        </w:rPr>
      </w:pPr>
      <w:r w:rsidRPr="00050FC4">
        <w:rPr>
          <w:rFonts w:ascii="Arial" w:hAnsi="Arial" w:cs="Arial"/>
        </w:rPr>
        <w:t xml:space="preserve">Even if research qualifies for exemption, the research still must adhere to the CPHS’ ethical standards, this policy, and </w:t>
      </w:r>
      <w:r w:rsidRPr="00731A18">
        <w:rPr>
          <w:rFonts w:ascii="Arial" w:hAnsi="Arial" w:cs="Arial"/>
        </w:rPr>
        <w:t>research training requirements</w:t>
      </w:r>
      <w:r w:rsidRPr="00050FC4">
        <w:rPr>
          <w:rFonts w:ascii="Arial" w:hAnsi="Arial" w:cs="Arial"/>
        </w:rPr>
        <w:t>.</w:t>
      </w:r>
    </w:p>
    <w:p w14:paraId="37F96F1B" w14:textId="77777777" w:rsidR="0049755C" w:rsidRPr="00050FC4" w:rsidRDefault="0049755C" w:rsidP="0049755C">
      <w:pPr>
        <w:pStyle w:val="PPOutlineStyle1"/>
        <w:rPr>
          <w:rFonts w:ascii="Arial" w:hAnsi="Arial" w:cs="Arial"/>
        </w:rPr>
      </w:pPr>
      <w:r w:rsidRPr="00050FC4">
        <w:rPr>
          <w:rFonts w:ascii="Arial" w:hAnsi="Arial" w:cs="Arial"/>
        </w:rPr>
        <w:t>CPHS utilizes a checklist review method to ensure that human participants will be protected while participating in research. The checklist contains the categories for exempt research and other specific requirements for exempt research.</w:t>
      </w:r>
    </w:p>
    <w:p w14:paraId="77283BF1" w14:textId="77777777" w:rsidR="0049755C" w:rsidRPr="00050FC4" w:rsidRDefault="0049755C" w:rsidP="005B0C5C">
      <w:pPr>
        <w:pStyle w:val="Heading3"/>
      </w:pPr>
      <w:bookmarkStart w:id="60" w:name="_Toc235017174"/>
      <w:r w:rsidRPr="00050FC4">
        <w:t>Research Categories Eligible for Exempt Determinations</w:t>
      </w:r>
      <w:bookmarkEnd w:id="60"/>
    </w:p>
    <w:p w14:paraId="5D908449" w14:textId="456EBFE2" w:rsidR="0049755C" w:rsidRPr="00050FC4" w:rsidRDefault="00CD5A71" w:rsidP="0049755C">
      <w:pPr>
        <w:rPr>
          <w:rFonts w:cs="Arial"/>
          <w:szCs w:val="22"/>
        </w:rPr>
      </w:pPr>
      <w:r>
        <w:rPr>
          <w:rFonts w:cs="Arial"/>
          <w:szCs w:val="22"/>
        </w:rPr>
        <w:t xml:space="preserve">As per </w:t>
      </w:r>
      <w:hyperlink r:id="rId67" w:history="1">
        <w:r w:rsidR="007D3DD9">
          <w:rPr>
            <w:rStyle w:val="Hyperlink"/>
            <w:rFonts w:cs="Arial"/>
            <w:szCs w:val="22"/>
          </w:rPr>
          <w:t>45 CFR 46.104</w:t>
        </w:r>
      </w:hyperlink>
      <w:r>
        <w:rPr>
          <w:rFonts w:cs="Arial"/>
          <w:szCs w:val="22"/>
        </w:rPr>
        <w:t>(d), f</w:t>
      </w:r>
      <w:r w:rsidR="0049755C" w:rsidRPr="00050FC4">
        <w:rPr>
          <w:rFonts w:cs="Arial"/>
          <w:szCs w:val="22"/>
        </w:rPr>
        <w:t>or research to qualify as exempt, the research (as a whole) must satisfy one or more of the following regulatory categories:</w:t>
      </w:r>
    </w:p>
    <w:p w14:paraId="0C2FC88D" w14:textId="77777777" w:rsidR="0049755C" w:rsidRPr="00050FC4" w:rsidRDefault="0049755C" w:rsidP="00AA62A8">
      <w:pPr>
        <w:pStyle w:val="PPOutlineStyle1"/>
        <w:spacing w:before="258" w:after="0" w:line="240" w:lineRule="auto"/>
        <w:rPr>
          <w:rFonts w:ascii="Arial" w:hAnsi="Arial" w:cs="Arial"/>
        </w:rPr>
      </w:pPr>
      <w:r w:rsidRPr="00050FC4">
        <w:rPr>
          <w:rFonts w:ascii="Arial" w:hAnsi="Arial" w:cs="Arial"/>
          <w:b/>
          <w:bCs/>
        </w:rPr>
        <w:t>Category 1</w:t>
      </w:r>
      <w:r w:rsidRPr="00050FC4">
        <w:rPr>
          <w:rFonts w:ascii="Arial" w:hAnsi="Arial" w:cs="Arial"/>
        </w:rPr>
        <w:t xml:space="preserve">: Research, conducted in established or commonly accepted educational settings, that specifically involves normal educational practices that are not likely to adversely impact students' opportunity to learn required educational content or the assessment of educators who provide instruction. This includes most research on regular and special education instructional strategies, and research on the effectiveness of or the comparison among instructional techniques, curricula, or classroom management methods. </w:t>
      </w:r>
    </w:p>
    <w:p w14:paraId="202D8F82" w14:textId="77777777" w:rsidR="0049755C" w:rsidRPr="00050FC4" w:rsidRDefault="0049755C" w:rsidP="00AA62A8">
      <w:pPr>
        <w:pStyle w:val="PPOutlineStyle1"/>
        <w:numPr>
          <w:ilvl w:val="1"/>
          <w:numId w:val="14"/>
        </w:numPr>
        <w:spacing w:before="258" w:after="0" w:line="240" w:lineRule="auto"/>
        <w:ind w:left="720"/>
        <w:rPr>
          <w:rFonts w:ascii="Arial" w:hAnsi="Arial" w:cs="Arial"/>
        </w:rPr>
      </w:pPr>
      <w:r w:rsidRPr="00050FC4">
        <w:rPr>
          <w:rFonts w:ascii="Arial" w:hAnsi="Arial" w:cs="Arial"/>
          <w:b/>
          <w:bCs/>
          <w:i/>
          <w:iCs/>
        </w:rPr>
        <w:t>Commonly accepted educational settings</w:t>
      </w:r>
      <w:r w:rsidRPr="00050FC4">
        <w:rPr>
          <w:rFonts w:ascii="Arial" w:hAnsi="Arial" w:cs="Arial"/>
        </w:rPr>
        <w:t xml:space="preserve"> traditionally imply schools. Educational settings may have a broader meaning, one that accounts for learning environments in which adults, clients, patients, professionals, or teachers commonly receive education. </w:t>
      </w:r>
    </w:p>
    <w:p w14:paraId="0EE7303E" w14:textId="77777777" w:rsidR="0049755C" w:rsidRPr="00050FC4" w:rsidRDefault="0049755C" w:rsidP="00AA62A8">
      <w:pPr>
        <w:pStyle w:val="PPOutlineStyle1"/>
        <w:numPr>
          <w:ilvl w:val="1"/>
          <w:numId w:val="14"/>
        </w:numPr>
        <w:spacing w:before="258" w:after="0" w:line="240" w:lineRule="auto"/>
        <w:ind w:left="720"/>
        <w:rPr>
          <w:rFonts w:ascii="Arial" w:hAnsi="Arial" w:cs="Arial"/>
        </w:rPr>
      </w:pPr>
      <w:r w:rsidRPr="00050FC4">
        <w:rPr>
          <w:rFonts w:ascii="Arial" w:hAnsi="Arial" w:cs="Arial"/>
          <w:b/>
          <w:bCs/>
          <w:i/>
          <w:iCs/>
        </w:rPr>
        <w:lastRenderedPageBreak/>
        <w:t>Research participation</w:t>
      </w:r>
      <w:r w:rsidRPr="00050FC4">
        <w:rPr>
          <w:rFonts w:ascii="Arial" w:hAnsi="Arial" w:cs="Arial"/>
        </w:rPr>
        <w:t xml:space="preserve"> must not be a condition of the learning environment or any course curricula. Students and learners should retain the right to refuse to take part in research without sacrificing their standing in educational setting.</w:t>
      </w:r>
    </w:p>
    <w:p w14:paraId="56326EF9" w14:textId="61595B4E" w:rsidR="0049755C" w:rsidRPr="00050FC4" w:rsidRDefault="0049755C" w:rsidP="00504941">
      <w:pPr>
        <w:pStyle w:val="PPOutlineStyle1"/>
        <w:spacing w:before="258" w:after="0" w:line="240" w:lineRule="auto"/>
        <w:rPr>
          <w:rFonts w:ascii="Arial" w:hAnsi="Arial" w:cs="Arial"/>
        </w:rPr>
      </w:pPr>
      <w:r w:rsidRPr="00050FC4">
        <w:rPr>
          <w:rFonts w:ascii="Arial" w:hAnsi="Arial" w:cs="Arial"/>
          <w:b/>
          <w:bCs/>
        </w:rPr>
        <w:t>Category 2</w:t>
      </w:r>
      <w:r w:rsidRPr="00050FC4">
        <w:rPr>
          <w:rFonts w:ascii="Arial" w:hAnsi="Arial" w:cs="Arial"/>
        </w:rPr>
        <w:t xml:space="preserve">: Research that includes </w:t>
      </w:r>
      <w:r w:rsidR="00F71F58">
        <w:rPr>
          <w:rFonts w:ascii="Arial" w:hAnsi="Arial" w:cs="Arial"/>
        </w:rPr>
        <w:t xml:space="preserve">only </w:t>
      </w:r>
      <w:r w:rsidRPr="00050FC4">
        <w:rPr>
          <w:rFonts w:ascii="Arial" w:hAnsi="Arial" w:cs="Arial"/>
        </w:rPr>
        <w:t xml:space="preserve">interactions involving educational tests (cognitive, diagnostic, aptitude, achievement), survey procedures, interview procedures, or observation of public behavior (including visual or auditory recording) if at least one of the following criteria is met: </w:t>
      </w:r>
    </w:p>
    <w:p w14:paraId="67D825FD" w14:textId="77777777" w:rsidR="0049755C" w:rsidRPr="00050FC4" w:rsidRDefault="0049755C" w:rsidP="00504941">
      <w:pPr>
        <w:pStyle w:val="PPOutlineStyle1"/>
        <w:numPr>
          <w:ilvl w:val="0"/>
          <w:numId w:val="35"/>
        </w:numPr>
        <w:spacing w:before="258" w:after="0" w:line="240" w:lineRule="auto"/>
        <w:ind w:left="720"/>
        <w:rPr>
          <w:rFonts w:ascii="Arial" w:hAnsi="Arial" w:cs="Arial"/>
        </w:rPr>
      </w:pPr>
      <w:r w:rsidRPr="00050FC4">
        <w:rPr>
          <w:rFonts w:ascii="Arial" w:hAnsi="Arial" w:cs="Arial"/>
        </w:rPr>
        <w:t xml:space="preserve">The information obtained is recorded by the investigator in such a manner that the identity of the human participants cannot readily be ascertained, directly or through identifiers linked to the participants; or </w:t>
      </w:r>
    </w:p>
    <w:p w14:paraId="6A364B73" w14:textId="77777777" w:rsidR="0049755C" w:rsidRPr="00050FC4" w:rsidRDefault="0049755C" w:rsidP="00504941">
      <w:pPr>
        <w:pStyle w:val="PPOutlineStyle1"/>
        <w:numPr>
          <w:ilvl w:val="0"/>
          <w:numId w:val="35"/>
        </w:numPr>
        <w:spacing w:before="258" w:after="0" w:line="240" w:lineRule="auto"/>
        <w:ind w:left="720"/>
        <w:rPr>
          <w:rFonts w:ascii="Arial" w:hAnsi="Arial" w:cs="Arial"/>
        </w:rPr>
      </w:pPr>
      <w:r w:rsidRPr="00050FC4">
        <w:rPr>
          <w:rFonts w:ascii="Arial" w:hAnsi="Arial" w:cs="Arial"/>
        </w:rPr>
        <w:t xml:space="preserve">Any disclosure of the human participants’ responses outside the research would not reasonably place the participants at risk of criminal or civil liability or be damaging to the participants’ financial standing, employability, educational advancement, or reputation. </w:t>
      </w:r>
    </w:p>
    <w:p w14:paraId="3FF9743D" w14:textId="2CEBCB68" w:rsidR="0049755C" w:rsidRPr="00050FC4" w:rsidRDefault="0049755C" w:rsidP="00504941">
      <w:pPr>
        <w:pStyle w:val="PPOutlineStyle1"/>
        <w:spacing w:before="258" w:after="0" w:line="240" w:lineRule="auto"/>
        <w:rPr>
          <w:rFonts w:ascii="Arial" w:hAnsi="Arial" w:cs="Arial"/>
        </w:rPr>
      </w:pPr>
      <w:r w:rsidRPr="00050FC4">
        <w:rPr>
          <w:rFonts w:ascii="Arial" w:hAnsi="Arial" w:cs="Arial"/>
          <w:b/>
          <w:bCs/>
        </w:rPr>
        <w:t>Category 3</w:t>
      </w:r>
      <w:r w:rsidRPr="00050FC4">
        <w:rPr>
          <w:rFonts w:ascii="Arial" w:hAnsi="Arial" w:cs="Arial"/>
        </w:rPr>
        <w:t>:</w:t>
      </w:r>
      <w:r w:rsidRPr="00050FC4">
        <w:rPr>
          <w:rFonts w:ascii="Arial" w:hAnsi="Arial" w:cs="Arial"/>
          <w:b/>
          <w:bCs/>
        </w:rPr>
        <w:t xml:space="preserve"> </w:t>
      </w:r>
      <w:r w:rsidRPr="00050FC4">
        <w:rPr>
          <w:rFonts w:ascii="Arial" w:hAnsi="Arial" w:cs="Arial"/>
        </w:rPr>
        <w:t>Research involving benign behavioral interventions</w:t>
      </w:r>
      <w:r w:rsidR="00EC6345">
        <w:rPr>
          <w:rFonts w:ascii="Arial" w:hAnsi="Arial" w:cs="Arial"/>
        </w:rPr>
        <w:t>, as defined below,</w:t>
      </w:r>
      <w:r w:rsidRPr="00050FC4">
        <w:rPr>
          <w:rFonts w:ascii="Arial" w:hAnsi="Arial" w:cs="Arial"/>
        </w:rPr>
        <w:t xml:space="preserve"> in conjunction with the collection of information from an adult participant through verbal or written responses (including data entry) or audiovisual recording if the subject prospectively agrees to the intervention and information collection and at least one of the following criteria is met: </w:t>
      </w:r>
    </w:p>
    <w:p w14:paraId="5FED0C7E" w14:textId="77777777" w:rsidR="0049755C" w:rsidRPr="00050FC4" w:rsidRDefault="0049755C" w:rsidP="00504941">
      <w:pPr>
        <w:pStyle w:val="PPOutlineStyle1"/>
        <w:numPr>
          <w:ilvl w:val="0"/>
          <w:numId w:val="15"/>
        </w:numPr>
        <w:spacing w:before="258" w:after="0" w:line="240" w:lineRule="auto"/>
        <w:rPr>
          <w:rFonts w:ascii="Arial" w:hAnsi="Arial" w:cs="Arial"/>
        </w:rPr>
      </w:pPr>
      <w:r w:rsidRPr="00050FC4">
        <w:rPr>
          <w:rFonts w:ascii="Arial" w:hAnsi="Arial" w:cs="Arial"/>
        </w:rPr>
        <w:t>The information obtained is recorded by the investigator in such a manner that the identity of the human participants cannot readily be ascertained, directly or through identifiers linked to the participants; or</w:t>
      </w:r>
    </w:p>
    <w:p w14:paraId="240530CA" w14:textId="77777777" w:rsidR="0049755C" w:rsidRPr="00050FC4" w:rsidRDefault="0049755C" w:rsidP="00504941">
      <w:pPr>
        <w:pStyle w:val="PPOutlineStyle1"/>
        <w:numPr>
          <w:ilvl w:val="0"/>
          <w:numId w:val="15"/>
        </w:numPr>
        <w:spacing w:before="258" w:after="0" w:line="240" w:lineRule="auto"/>
        <w:rPr>
          <w:rFonts w:ascii="Arial" w:hAnsi="Arial" w:cs="Arial"/>
        </w:rPr>
      </w:pPr>
      <w:r w:rsidRPr="00050FC4">
        <w:rPr>
          <w:rFonts w:ascii="Arial" w:hAnsi="Arial" w:cs="Arial"/>
        </w:rPr>
        <w:t xml:space="preserve">Any disclosure of the human participants’ responses outside the research would not reasonably place the participants at risk of criminal or civil liability or be damaging to the participants’ financial standing, employability, educational advancement, or reputation. </w:t>
      </w:r>
    </w:p>
    <w:p w14:paraId="762D8840" w14:textId="3C109A86" w:rsidR="0049755C" w:rsidRPr="00050FC4" w:rsidRDefault="0049755C" w:rsidP="00504941">
      <w:pPr>
        <w:pStyle w:val="PPOutlineStyle1"/>
        <w:spacing w:before="258" w:after="0" w:line="240" w:lineRule="auto"/>
        <w:rPr>
          <w:rFonts w:ascii="Arial" w:hAnsi="Arial" w:cs="Arial"/>
        </w:rPr>
      </w:pPr>
      <w:r w:rsidRPr="00050FC4">
        <w:rPr>
          <w:rFonts w:ascii="Arial" w:hAnsi="Arial" w:cs="Arial"/>
        </w:rPr>
        <w:t xml:space="preserve">Benign behavioral interventions are brief, harmless, painless, not physically invasive, not likely to have a significant adverse lasting impact on the participants, and the investigator has no reason to think the participants will find the interventions offensive or embarrassing. </w:t>
      </w:r>
    </w:p>
    <w:p w14:paraId="4BD0FB68" w14:textId="77777777" w:rsidR="0049755C" w:rsidRPr="00050FC4" w:rsidRDefault="0049755C" w:rsidP="00504941">
      <w:pPr>
        <w:pStyle w:val="PPOutlineStyle1"/>
        <w:numPr>
          <w:ilvl w:val="1"/>
          <w:numId w:val="34"/>
        </w:numPr>
        <w:spacing w:before="258" w:after="0" w:line="240" w:lineRule="auto"/>
        <w:rPr>
          <w:rFonts w:ascii="Arial" w:hAnsi="Arial" w:cs="Arial"/>
        </w:rPr>
      </w:pPr>
      <w:r w:rsidRPr="00050FC4">
        <w:rPr>
          <w:rFonts w:ascii="Arial" w:hAnsi="Arial" w:cs="Arial"/>
        </w:rPr>
        <w:t>Examples of benign behavioral interventions that qualify for exemption include having participants play an online game, having them solve puzzles under various noise conditions, or having them decide how to allocate a nominal amount of received cash between themselves and someone else.</w:t>
      </w:r>
    </w:p>
    <w:p w14:paraId="2B499DDF" w14:textId="2551C6D3" w:rsidR="0049755C" w:rsidRPr="00050FC4" w:rsidRDefault="0049755C" w:rsidP="00504941">
      <w:pPr>
        <w:pStyle w:val="PPOutlineStyle1"/>
        <w:numPr>
          <w:ilvl w:val="1"/>
          <w:numId w:val="34"/>
        </w:numPr>
        <w:spacing w:before="258" w:after="0" w:line="240" w:lineRule="auto"/>
        <w:rPr>
          <w:rFonts w:ascii="Arial" w:hAnsi="Arial" w:cs="Arial"/>
        </w:rPr>
      </w:pPr>
      <w:r w:rsidRPr="00050FC4">
        <w:rPr>
          <w:rFonts w:ascii="Arial" w:hAnsi="Arial" w:cs="Arial"/>
        </w:rPr>
        <w:t xml:space="preserve">If the research involves deceiving the participants regarding the nature or purposes of the research, this exemption is not applicable unless the subject authorizes the deception through a prospective agreement to participate in research in circumstances in which the subject is informed that he or she will be unaware of or misled regarding the nature or purposes of the research. </w:t>
      </w:r>
      <w:r w:rsidR="00CD04AD" w:rsidRPr="00CD04AD">
        <w:rPr>
          <w:rFonts w:ascii="Arial" w:hAnsi="Arial" w:cs="Arial"/>
        </w:rPr>
        <w:t>The final rule allows this type of research to occur without the requirements of informed consent because the intervention is not likely to result in harm or offense to the subject, and the subject must prospectively agree to the intervention and the data collection</w:t>
      </w:r>
      <w:r w:rsidR="00CD04AD">
        <w:rPr>
          <w:rFonts w:ascii="Arial" w:hAnsi="Arial" w:cs="Arial"/>
        </w:rPr>
        <w:t>.</w:t>
      </w:r>
    </w:p>
    <w:p w14:paraId="423A4CBA" w14:textId="77777777" w:rsidR="0049755C" w:rsidRPr="00050FC4" w:rsidRDefault="0049755C" w:rsidP="00504941">
      <w:pPr>
        <w:pStyle w:val="ListParagraph"/>
        <w:numPr>
          <w:ilvl w:val="1"/>
          <w:numId w:val="33"/>
        </w:numPr>
        <w:spacing w:before="258" w:after="0" w:line="240" w:lineRule="auto"/>
        <w:contextualSpacing w:val="0"/>
        <w:rPr>
          <w:rFonts w:cs="Arial"/>
          <w:szCs w:val="22"/>
        </w:rPr>
      </w:pPr>
      <w:r w:rsidRPr="00050FC4">
        <w:rPr>
          <w:rFonts w:cs="Arial"/>
          <w:szCs w:val="22"/>
        </w:rPr>
        <w:t xml:space="preserve">CPHS reviews all research involving deception either by </w:t>
      </w:r>
      <w:hyperlink w:anchor="_Expedited_Review" w:history="1">
        <w:r w:rsidRPr="00050FC4">
          <w:rPr>
            <w:rStyle w:val="Hyperlink"/>
            <w:rFonts w:cs="Arial"/>
            <w:szCs w:val="22"/>
          </w:rPr>
          <w:t>expedited review procedures</w:t>
        </w:r>
      </w:hyperlink>
      <w:r w:rsidRPr="00050FC4">
        <w:rPr>
          <w:rFonts w:cs="Arial"/>
          <w:szCs w:val="22"/>
        </w:rPr>
        <w:t xml:space="preserve"> or by the </w:t>
      </w:r>
      <w:hyperlink w:anchor="_Full_Board_Review" w:history="1">
        <w:r w:rsidRPr="00050FC4">
          <w:rPr>
            <w:rStyle w:val="Hyperlink"/>
            <w:rFonts w:cs="Arial"/>
            <w:szCs w:val="22"/>
          </w:rPr>
          <w:t>convened IRB</w:t>
        </w:r>
      </w:hyperlink>
      <w:r w:rsidRPr="00050FC4">
        <w:rPr>
          <w:rFonts w:cs="Arial"/>
          <w:szCs w:val="22"/>
        </w:rPr>
        <w:t>.</w:t>
      </w:r>
    </w:p>
    <w:p w14:paraId="429B6AAE" w14:textId="77777777" w:rsidR="0049755C" w:rsidRPr="00050FC4" w:rsidRDefault="0049755C" w:rsidP="00504941">
      <w:pPr>
        <w:pStyle w:val="PPOutlineStyle1"/>
        <w:spacing w:before="258" w:after="0" w:line="240" w:lineRule="auto"/>
        <w:rPr>
          <w:rFonts w:ascii="Arial" w:hAnsi="Arial" w:cs="Arial"/>
        </w:rPr>
      </w:pPr>
      <w:r w:rsidRPr="00050FC4">
        <w:rPr>
          <w:rFonts w:ascii="Arial" w:hAnsi="Arial" w:cs="Arial"/>
          <w:b/>
          <w:bCs/>
        </w:rPr>
        <w:lastRenderedPageBreak/>
        <w:t>Category 4</w:t>
      </w:r>
      <w:r w:rsidRPr="00050FC4">
        <w:rPr>
          <w:rFonts w:ascii="Arial" w:hAnsi="Arial" w:cs="Arial"/>
        </w:rPr>
        <w:t xml:space="preserve">: Secondary research for which consent is not required: Secondary research uses of identifiable private information or identifiable biospecimens, if at least one of the following criteria is met: </w:t>
      </w:r>
    </w:p>
    <w:p w14:paraId="5F585DD1" w14:textId="77777777" w:rsidR="0049755C" w:rsidRPr="00050FC4" w:rsidRDefault="0049755C" w:rsidP="00504941">
      <w:pPr>
        <w:pStyle w:val="PPOutlineStyle1"/>
        <w:numPr>
          <w:ilvl w:val="0"/>
          <w:numId w:val="16"/>
        </w:numPr>
        <w:spacing w:before="258" w:after="0" w:line="240" w:lineRule="auto"/>
        <w:rPr>
          <w:rFonts w:ascii="Arial" w:hAnsi="Arial" w:cs="Arial"/>
        </w:rPr>
      </w:pPr>
      <w:r w:rsidRPr="00050FC4">
        <w:rPr>
          <w:rFonts w:ascii="Arial" w:hAnsi="Arial" w:cs="Arial"/>
        </w:rPr>
        <w:t xml:space="preserve">The identifiable private information or identifiable biospecimens are publicly available; </w:t>
      </w:r>
    </w:p>
    <w:p w14:paraId="5C13F523" w14:textId="77777777" w:rsidR="0049755C" w:rsidRPr="00050FC4" w:rsidRDefault="0049755C" w:rsidP="00504941">
      <w:pPr>
        <w:pStyle w:val="PPOutlineStyle1"/>
        <w:numPr>
          <w:ilvl w:val="0"/>
          <w:numId w:val="16"/>
        </w:numPr>
        <w:spacing w:before="258" w:after="0" w:line="240" w:lineRule="auto"/>
        <w:rPr>
          <w:rFonts w:ascii="Arial" w:hAnsi="Arial" w:cs="Arial"/>
        </w:rPr>
      </w:pPr>
      <w:r w:rsidRPr="00050FC4">
        <w:rPr>
          <w:rFonts w:ascii="Arial" w:hAnsi="Arial" w:cs="Arial"/>
        </w:rPr>
        <w:t>Information, which may include information about biospecimens, is recorded by the investigator in such a manner that the identity of the human participants cannot readily be ascertained directly or through identifiers linked to the participants, the investigator does not contact the participants, and the investigator will not re-identify participants; or</w:t>
      </w:r>
    </w:p>
    <w:p w14:paraId="04B0343B" w14:textId="77777777" w:rsidR="0049755C" w:rsidRPr="00050FC4" w:rsidRDefault="0049755C" w:rsidP="00504941">
      <w:pPr>
        <w:pStyle w:val="PPOutlineStyle1"/>
        <w:numPr>
          <w:ilvl w:val="0"/>
          <w:numId w:val="16"/>
        </w:numPr>
        <w:spacing w:before="258" w:after="0" w:line="240" w:lineRule="auto"/>
        <w:rPr>
          <w:rFonts w:ascii="Arial" w:hAnsi="Arial" w:cs="Arial"/>
        </w:rPr>
      </w:pPr>
      <w:r w:rsidRPr="00050FC4">
        <w:rPr>
          <w:rFonts w:ascii="Arial" w:hAnsi="Arial" w:cs="Arial"/>
        </w:rPr>
        <w:t>Research studies that involve HIPAA-regulated information or data will be reviewed in accordance with HIPAA Privacy Rule for research.</w:t>
      </w:r>
    </w:p>
    <w:p w14:paraId="76D08037" w14:textId="6404E2B1" w:rsidR="0049755C" w:rsidRPr="00050FC4" w:rsidRDefault="0049755C" w:rsidP="00504941">
      <w:pPr>
        <w:pStyle w:val="PPOutlineStyle1"/>
        <w:numPr>
          <w:ilvl w:val="0"/>
          <w:numId w:val="16"/>
        </w:numPr>
        <w:spacing w:before="258" w:after="0" w:line="240" w:lineRule="auto"/>
        <w:rPr>
          <w:rFonts w:ascii="Arial" w:hAnsi="Arial" w:cs="Arial"/>
        </w:rPr>
      </w:pPr>
      <w:r w:rsidRPr="00050FC4">
        <w:rPr>
          <w:rFonts w:ascii="Arial" w:hAnsi="Arial" w:cs="Arial"/>
        </w:rPr>
        <w:t xml:space="preserve">The research is conducted by, or on behalf of, a </w:t>
      </w:r>
      <w:r w:rsidR="00D1674A">
        <w:rPr>
          <w:rFonts w:ascii="Arial" w:hAnsi="Arial" w:cs="Arial"/>
        </w:rPr>
        <w:t>f</w:t>
      </w:r>
      <w:r w:rsidR="00D1674A" w:rsidRPr="00050FC4">
        <w:rPr>
          <w:rFonts w:ascii="Arial" w:hAnsi="Arial" w:cs="Arial"/>
        </w:rPr>
        <w:t xml:space="preserve">ederal </w:t>
      </w:r>
      <w:r w:rsidRPr="00050FC4">
        <w:rPr>
          <w:rFonts w:ascii="Arial" w:hAnsi="Arial" w:cs="Arial"/>
        </w:rPr>
        <w:t xml:space="preserve">department or agency using government-generated or government-collected information obtained for non-research activities, and conducted in compliance with </w:t>
      </w:r>
      <w:hyperlink r:id="rId68" w:anchor="p-46.104(d)(4)(iv)" w:history="1">
        <w:r w:rsidRPr="00050FC4">
          <w:rPr>
            <w:rStyle w:val="Hyperlink"/>
            <w:rFonts w:ascii="Arial" w:hAnsi="Arial" w:cs="Arial"/>
          </w:rPr>
          <w:t>45 CFR 46.104(d)(4)(iv)</w:t>
        </w:r>
      </w:hyperlink>
      <w:r w:rsidRPr="00050FC4">
        <w:rPr>
          <w:rFonts w:ascii="Arial" w:hAnsi="Arial" w:cs="Arial"/>
        </w:rPr>
        <w:t xml:space="preserve">. </w:t>
      </w:r>
    </w:p>
    <w:p w14:paraId="37D3B471" w14:textId="2A797C3D" w:rsidR="0049755C" w:rsidRPr="00050FC4" w:rsidRDefault="0049755C" w:rsidP="00504941">
      <w:pPr>
        <w:pStyle w:val="PPOutlineStyle1"/>
        <w:spacing w:before="258" w:after="0" w:line="240" w:lineRule="auto"/>
        <w:rPr>
          <w:rFonts w:ascii="Arial" w:hAnsi="Arial" w:cs="Arial"/>
        </w:rPr>
      </w:pPr>
      <w:r w:rsidRPr="00050FC4">
        <w:rPr>
          <w:rFonts w:ascii="Arial" w:hAnsi="Arial" w:cs="Arial"/>
          <w:b/>
          <w:bCs/>
        </w:rPr>
        <w:t>Category 5</w:t>
      </w:r>
      <w:r w:rsidRPr="00050FC4">
        <w:rPr>
          <w:rFonts w:ascii="Arial" w:hAnsi="Arial" w:cs="Arial"/>
        </w:rPr>
        <w:t xml:space="preserve">: Research and demonstration projects that are conducted or supported by a </w:t>
      </w:r>
      <w:r w:rsidR="007E6607">
        <w:rPr>
          <w:rFonts w:ascii="Arial" w:hAnsi="Arial" w:cs="Arial"/>
        </w:rPr>
        <w:t>f</w:t>
      </w:r>
      <w:r w:rsidR="007E6607" w:rsidRPr="00050FC4">
        <w:rPr>
          <w:rFonts w:ascii="Arial" w:hAnsi="Arial" w:cs="Arial"/>
        </w:rPr>
        <w:t xml:space="preserve">ederal </w:t>
      </w:r>
      <w:r w:rsidRPr="00050FC4">
        <w:rPr>
          <w:rFonts w:ascii="Arial" w:hAnsi="Arial" w:cs="Arial"/>
        </w:rPr>
        <w:t xml:space="preserve">department or agency, or otherwise subject to the approval of department or agency heads, or the approval of the heads of bureaus or other subordinate agencies that have been delegated authority to conduct the research and demonstration projects), and that are designed to study, evaluate, improve, or otherwise examine: </w:t>
      </w:r>
    </w:p>
    <w:p w14:paraId="4FBE33A2" w14:textId="77777777" w:rsidR="0049755C" w:rsidRPr="00050FC4" w:rsidRDefault="0049755C" w:rsidP="00504941">
      <w:pPr>
        <w:numPr>
          <w:ilvl w:val="0"/>
          <w:numId w:val="17"/>
        </w:numPr>
        <w:spacing w:before="258" w:after="0" w:line="240" w:lineRule="auto"/>
        <w:rPr>
          <w:rFonts w:cs="Arial"/>
          <w:szCs w:val="22"/>
        </w:rPr>
      </w:pPr>
      <w:r w:rsidRPr="00050FC4">
        <w:rPr>
          <w:rFonts w:cs="Arial"/>
          <w:szCs w:val="22"/>
        </w:rPr>
        <w:t xml:space="preserve">public benefit or service programs; </w:t>
      </w:r>
    </w:p>
    <w:p w14:paraId="4ECFACDC" w14:textId="77777777" w:rsidR="0049755C" w:rsidRPr="00050FC4" w:rsidRDefault="0049755C" w:rsidP="00504941">
      <w:pPr>
        <w:numPr>
          <w:ilvl w:val="0"/>
          <w:numId w:val="17"/>
        </w:numPr>
        <w:spacing w:before="258" w:after="0" w:line="240" w:lineRule="auto"/>
        <w:rPr>
          <w:rFonts w:cs="Arial"/>
          <w:szCs w:val="22"/>
        </w:rPr>
      </w:pPr>
      <w:r w:rsidRPr="00050FC4">
        <w:rPr>
          <w:rFonts w:cs="Arial"/>
          <w:szCs w:val="22"/>
        </w:rPr>
        <w:t xml:space="preserve">procedures for obtaining benefits or services under those programs; </w:t>
      </w:r>
    </w:p>
    <w:p w14:paraId="10275A0D" w14:textId="77777777" w:rsidR="0049755C" w:rsidRPr="00050FC4" w:rsidRDefault="0049755C" w:rsidP="00504941">
      <w:pPr>
        <w:numPr>
          <w:ilvl w:val="0"/>
          <w:numId w:val="17"/>
        </w:numPr>
        <w:spacing w:before="258" w:after="0" w:line="240" w:lineRule="auto"/>
        <w:rPr>
          <w:rFonts w:cs="Arial"/>
          <w:szCs w:val="22"/>
        </w:rPr>
      </w:pPr>
      <w:r w:rsidRPr="00050FC4">
        <w:rPr>
          <w:rFonts w:cs="Arial"/>
          <w:szCs w:val="22"/>
        </w:rPr>
        <w:t xml:space="preserve">possible changes in or alternatives to those programs or procedures; or </w:t>
      </w:r>
    </w:p>
    <w:p w14:paraId="50B66E4D" w14:textId="77777777" w:rsidR="0049755C" w:rsidRPr="00050FC4" w:rsidRDefault="0049755C" w:rsidP="00504941">
      <w:pPr>
        <w:numPr>
          <w:ilvl w:val="0"/>
          <w:numId w:val="17"/>
        </w:numPr>
        <w:spacing w:before="258" w:after="0" w:line="240" w:lineRule="auto"/>
        <w:rPr>
          <w:rFonts w:cs="Arial"/>
          <w:szCs w:val="22"/>
        </w:rPr>
      </w:pPr>
      <w:r w:rsidRPr="00050FC4">
        <w:rPr>
          <w:rFonts w:cs="Arial"/>
          <w:szCs w:val="22"/>
        </w:rPr>
        <w:t xml:space="preserve">possible changes in methods or levels of payment for benefits or services under those programs. </w:t>
      </w:r>
    </w:p>
    <w:p w14:paraId="01B2680D" w14:textId="77777777" w:rsidR="0049755C" w:rsidRPr="00050FC4" w:rsidRDefault="0049755C" w:rsidP="00504941">
      <w:pPr>
        <w:spacing w:before="258" w:after="0" w:line="240" w:lineRule="auto"/>
        <w:rPr>
          <w:rFonts w:cs="Arial"/>
          <w:szCs w:val="22"/>
        </w:rPr>
      </w:pPr>
      <w:r w:rsidRPr="00050FC4">
        <w:rPr>
          <w:rFonts w:cs="Arial"/>
          <w:szCs w:val="22"/>
        </w:rPr>
        <w:t>Each Federal department or agency conducting or supporting the research and demonstration projects must establish, on a publicly accessible Federal Web site or in such other manner as the department or agency head may determine, a list of the research and demonstration projects that the Federal department or agency conducts or supports under this provision. The research or demonstration project must be published on this list prior to commencing the research involving human subjects.</w:t>
      </w:r>
    </w:p>
    <w:p w14:paraId="344E79AA" w14:textId="4A4FBD71" w:rsidR="0049755C" w:rsidRPr="00050FC4" w:rsidRDefault="0049755C" w:rsidP="00504941">
      <w:pPr>
        <w:pStyle w:val="PPOutlineStyle1"/>
        <w:spacing w:before="258" w:after="0" w:line="240" w:lineRule="auto"/>
        <w:rPr>
          <w:rFonts w:ascii="Arial" w:hAnsi="Arial" w:cs="Arial"/>
        </w:rPr>
      </w:pPr>
      <w:r w:rsidRPr="00050FC4">
        <w:rPr>
          <w:rFonts w:ascii="Arial" w:hAnsi="Arial" w:cs="Arial"/>
          <w:b/>
          <w:bCs/>
        </w:rPr>
        <w:t>Category 6</w:t>
      </w:r>
      <w:r w:rsidRPr="00050FC4">
        <w:rPr>
          <w:rFonts w:ascii="Arial" w:hAnsi="Arial" w:cs="Arial"/>
        </w:rPr>
        <w:t xml:space="preserve">: Taste and food quality evaluation and consumer acceptance studies, </w:t>
      </w:r>
      <w:r w:rsidR="007E6607">
        <w:rPr>
          <w:rFonts w:ascii="Arial" w:hAnsi="Arial" w:cs="Arial"/>
        </w:rPr>
        <w:t>if at least one of the following criteria is met:</w:t>
      </w:r>
    </w:p>
    <w:p w14:paraId="419E386A" w14:textId="0D3188A1" w:rsidR="0049755C" w:rsidRPr="00050FC4" w:rsidRDefault="0049755C" w:rsidP="00504941">
      <w:pPr>
        <w:pStyle w:val="PPOutlineStyle1"/>
        <w:numPr>
          <w:ilvl w:val="0"/>
          <w:numId w:val="18"/>
        </w:numPr>
        <w:spacing w:before="258" w:after="0" w:line="240" w:lineRule="auto"/>
        <w:rPr>
          <w:rFonts w:ascii="Arial" w:hAnsi="Arial" w:cs="Arial"/>
        </w:rPr>
      </w:pPr>
      <w:r w:rsidRPr="00050FC4">
        <w:rPr>
          <w:rFonts w:ascii="Arial" w:hAnsi="Arial" w:cs="Arial"/>
        </w:rPr>
        <w:t xml:space="preserve">wholesome foods without additives are consumed, or </w:t>
      </w:r>
    </w:p>
    <w:p w14:paraId="6DE71A30" w14:textId="77777777" w:rsidR="0049755C" w:rsidRPr="00050FC4" w:rsidRDefault="0049755C" w:rsidP="00923AD0">
      <w:pPr>
        <w:pStyle w:val="PPOutlineStyle1"/>
        <w:numPr>
          <w:ilvl w:val="0"/>
          <w:numId w:val="18"/>
        </w:numPr>
        <w:spacing w:before="258" w:line="240" w:lineRule="auto"/>
        <w:rPr>
          <w:rFonts w:ascii="Arial" w:hAnsi="Arial" w:cs="Arial"/>
        </w:rPr>
      </w:pPr>
      <w:r w:rsidRPr="00050FC4">
        <w:rPr>
          <w:rFonts w:ascii="Arial" w:hAnsi="Arial" w:cs="Arial"/>
        </w:rPr>
        <w:t xml:space="preserve">if a food is consumed that contains a food ingredient at or below the level and for a use found to be safe, or agricultural chemical or environmental contaminant at or below the level found to be safe, by the Food and Drug Administration (FDA) or approved by the Environmental Protection Agency (EPA) or the Food Safety and Inspection Service of the U.S. Department of Agriculture (USDA). </w:t>
      </w:r>
    </w:p>
    <w:p w14:paraId="55E4A1EA" w14:textId="643EE6A8" w:rsidR="0049755C" w:rsidRPr="00050FC4" w:rsidRDefault="0049755C" w:rsidP="00923AD0">
      <w:pPr>
        <w:pStyle w:val="PPOutlineStyle1"/>
        <w:spacing w:before="240" w:line="240" w:lineRule="auto"/>
        <w:rPr>
          <w:rFonts w:ascii="Arial" w:hAnsi="Arial" w:cs="Arial"/>
        </w:rPr>
      </w:pPr>
      <w:r w:rsidRPr="00050FC4">
        <w:rPr>
          <w:rFonts w:ascii="Arial" w:hAnsi="Arial" w:cs="Arial"/>
          <w:b/>
          <w:bCs/>
        </w:rPr>
        <w:lastRenderedPageBreak/>
        <w:t>Categories 7 &amp; 8</w:t>
      </w:r>
      <w:r w:rsidRPr="00050FC4">
        <w:rPr>
          <w:rFonts w:ascii="Arial" w:hAnsi="Arial" w:cs="Arial"/>
        </w:rPr>
        <w:t xml:space="preserve"> do not apply</w:t>
      </w:r>
      <w:r w:rsidR="00CD5A71">
        <w:rPr>
          <w:rFonts w:ascii="Arial" w:hAnsi="Arial" w:cs="Arial"/>
        </w:rPr>
        <w:t xml:space="preserve"> to research reviewed by CPHS</w:t>
      </w:r>
      <w:r w:rsidRPr="00050FC4">
        <w:rPr>
          <w:rFonts w:ascii="Arial" w:hAnsi="Arial" w:cs="Arial"/>
        </w:rPr>
        <w:t>.</w:t>
      </w:r>
      <w:bookmarkStart w:id="61" w:name="_Regulatory_Limitations_on"/>
      <w:bookmarkEnd w:id="61"/>
    </w:p>
    <w:p w14:paraId="3F247F3A" w14:textId="77777777" w:rsidR="0049755C" w:rsidRPr="00050FC4" w:rsidRDefault="0049755C" w:rsidP="0049755C">
      <w:pPr>
        <w:pStyle w:val="PPOutlineStyle1"/>
        <w:spacing w:after="0" w:line="240" w:lineRule="auto"/>
        <w:rPr>
          <w:rFonts w:ascii="Arial" w:hAnsi="Arial" w:cs="Arial"/>
        </w:rPr>
      </w:pPr>
    </w:p>
    <w:p w14:paraId="76319927" w14:textId="77777777" w:rsidR="0049755C" w:rsidRPr="00050FC4" w:rsidRDefault="0049755C" w:rsidP="00CD5A71">
      <w:pPr>
        <w:pStyle w:val="Heading3"/>
      </w:pPr>
      <w:bookmarkStart w:id="62" w:name="_Toc235017175"/>
      <w:r w:rsidRPr="00050FC4">
        <w:rPr>
          <w:rFonts w:eastAsia="MS Mincho"/>
        </w:rPr>
        <w:t>Regulatory Limitations on Exempt Research Involving Vulnerable Populations</w:t>
      </w:r>
      <w:bookmarkEnd w:id="62"/>
    </w:p>
    <w:p w14:paraId="67CD5923" w14:textId="42F19C14" w:rsidR="0049755C" w:rsidRPr="00050FC4" w:rsidRDefault="0049755C" w:rsidP="00923AD0">
      <w:pPr>
        <w:pStyle w:val="PPOutlineStyle1"/>
        <w:numPr>
          <w:ilvl w:val="1"/>
          <w:numId w:val="7"/>
        </w:numPr>
        <w:spacing w:before="258" w:after="0" w:line="240" w:lineRule="auto"/>
        <w:ind w:left="720"/>
        <w:rPr>
          <w:rFonts w:ascii="Arial" w:eastAsiaTheme="minorEastAsia" w:hAnsi="Arial" w:cs="Arial"/>
        </w:rPr>
      </w:pPr>
      <w:bookmarkStart w:id="63" w:name="_Hlk106280092"/>
      <w:r w:rsidRPr="00050FC4">
        <w:rPr>
          <w:rFonts w:ascii="Arial" w:hAnsi="Arial" w:cs="Arial"/>
          <w:b/>
          <w:bCs/>
          <w:i/>
          <w:iCs/>
        </w:rPr>
        <w:t>Children</w:t>
      </w:r>
      <w:r w:rsidRPr="00050FC4">
        <w:rPr>
          <w:rFonts w:ascii="Arial" w:eastAsia="Calibri" w:hAnsi="Arial" w:cs="Arial"/>
          <w:color w:val="000000" w:themeColor="text1"/>
        </w:rPr>
        <w:t xml:space="preserve">. For research involving children, </w:t>
      </w:r>
      <w:r w:rsidR="0041706F">
        <w:rPr>
          <w:rFonts w:ascii="Arial" w:hAnsi="Arial" w:cs="Arial"/>
        </w:rPr>
        <w:t>c</w:t>
      </w:r>
      <w:r w:rsidR="0041706F" w:rsidRPr="00050FC4">
        <w:rPr>
          <w:rFonts w:ascii="Arial" w:hAnsi="Arial" w:cs="Arial"/>
        </w:rPr>
        <w:t xml:space="preserve">ategory </w:t>
      </w:r>
      <w:r w:rsidRPr="00050FC4">
        <w:rPr>
          <w:rFonts w:ascii="Arial" w:hAnsi="Arial" w:cs="Arial"/>
        </w:rPr>
        <w:t xml:space="preserve">2 only applies to studies involving educational tests and observations of public behavior when investigators </w:t>
      </w:r>
      <w:r w:rsidRPr="00050FC4">
        <w:rPr>
          <w:rFonts w:ascii="Arial" w:hAnsi="Arial" w:cs="Arial"/>
          <w:b/>
          <w:bCs/>
        </w:rPr>
        <w:t>do not</w:t>
      </w:r>
      <w:r w:rsidRPr="00050FC4">
        <w:rPr>
          <w:rFonts w:ascii="Arial" w:hAnsi="Arial" w:cs="Arial"/>
        </w:rPr>
        <w:t xml:space="preserve"> participate in the activities being observed. If investigators engage with children, or if the research involves surveys or interviews, category 2 cannot be utilized. In addition, research with children involving benign interventions (category 3) does not qualify for exemption. All other exempt categories </w:t>
      </w:r>
      <w:r w:rsidR="0041706F">
        <w:rPr>
          <w:rFonts w:ascii="Arial" w:hAnsi="Arial" w:cs="Arial"/>
        </w:rPr>
        <w:t>may</w:t>
      </w:r>
      <w:r w:rsidR="0041706F" w:rsidRPr="00050FC4">
        <w:rPr>
          <w:rFonts w:ascii="Arial" w:hAnsi="Arial" w:cs="Arial"/>
        </w:rPr>
        <w:t xml:space="preserve"> </w:t>
      </w:r>
      <w:r w:rsidRPr="00050FC4">
        <w:rPr>
          <w:rFonts w:ascii="Arial" w:hAnsi="Arial" w:cs="Arial"/>
        </w:rPr>
        <w:t>be utilized for research involving children.</w:t>
      </w:r>
    </w:p>
    <w:bookmarkEnd w:id="63"/>
    <w:p w14:paraId="4BE18A2D" w14:textId="77777777" w:rsidR="0049755C" w:rsidRPr="00050FC4" w:rsidRDefault="0049755C" w:rsidP="00923AD0">
      <w:pPr>
        <w:pStyle w:val="PPOutlineStyle1"/>
        <w:numPr>
          <w:ilvl w:val="1"/>
          <w:numId w:val="7"/>
        </w:numPr>
        <w:spacing w:before="258" w:after="0" w:line="240" w:lineRule="auto"/>
        <w:ind w:left="720"/>
        <w:rPr>
          <w:rFonts w:ascii="Arial" w:hAnsi="Arial" w:cs="Arial"/>
        </w:rPr>
      </w:pPr>
      <w:r w:rsidRPr="00050FC4">
        <w:rPr>
          <w:rFonts w:ascii="Arial" w:hAnsi="Arial" w:cs="Arial"/>
          <w:b/>
          <w:bCs/>
          <w:i/>
          <w:iCs/>
        </w:rPr>
        <w:t>Prisoners</w:t>
      </w:r>
      <w:r w:rsidRPr="00050FC4">
        <w:rPr>
          <w:rFonts w:ascii="Arial" w:hAnsi="Arial" w:cs="Arial"/>
        </w:rPr>
        <w:t>. Research that proposes to enroll prisoners may not qualify for exemption (</w:t>
      </w:r>
      <w:hyperlink r:id="rId69" w:anchor="p-46.301(a)">
        <w:r w:rsidRPr="00050FC4">
          <w:rPr>
            <w:rStyle w:val="Hyperlink"/>
            <w:rFonts w:ascii="Arial" w:hAnsi="Arial" w:cs="Arial"/>
          </w:rPr>
          <w:t>45 CFR 46.301(a)</w:t>
        </w:r>
      </w:hyperlink>
      <w:r w:rsidRPr="00050FC4">
        <w:rPr>
          <w:rFonts w:ascii="Arial" w:hAnsi="Arial" w:cs="Arial"/>
        </w:rPr>
        <w:t>), except when the research intends to involve a broader enrollment population of which prisoners would only be enrolled incidentally in the research.</w:t>
      </w:r>
    </w:p>
    <w:p w14:paraId="267EC0DB" w14:textId="49FD83FB" w:rsidR="0049755C" w:rsidRPr="00050FC4" w:rsidRDefault="0049755C" w:rsidP="00923AD0">
      <w:pPr>
        <w:pStyle w:val="PPOutlineStyle1"/>
        <w:numPr>
          <w:ilvl w:val="1"/>
          <w:numId w:val="7"/>
        </w:numPr>
        <w:spacing w:before="258" w:after="0" w:line="240" w:lineRule="auto"/>
        <w:ind w:left="720"/>
        <w:rPr>
          <w:rFonts w:ascii="Arial" w:hAnsi="Arial" w:cs="Arial"/>
        </w:rPr>
      </w:pPr>
      <w:r w:rsidRPr="00050FC4">
        <w:rPr>
          <w:rFonts w:ascii="Arial" w:hAnsi="Arial" w:cs="Arial"/>
          <w:b/>
          <w:bCs/>
          <w:i/>
          <w:iCs/>
        </w:rPr>
        <w:t>Other defined vulnerable populations</w:t>
      </w:r>
      <w:r w:rsidRPr="00050FC4">
        <w:rPr>
          <w:rFonts w:ascii="Arial" w:hAnsi="Arial" w:cs="Arial"/>
        </w:rPr>
        <w:t xml:space="preserve">. The CPHS will review whether research activities </w:t>
      </w:r>
      <w:r w:rsidR="00371964">
        <w:rPr>
          <w:rFonts w:ascii="Arial" w:hAnsi="Arial" w:cs="Arial"/>
        </w:rPr>
        <w:t>may</w:t>
      </w:r>
      <w:r w:rsidR="00371964" w:rsidRPr="00050FC4">
        <w:rPr>
          <w:rFonts w:ascii="Arial" w:hAnsi="Arial" w:cs="Arial"/>
        </w:rPr>
        <w:t xml:space="preserve"> </w:t>
      </w:r>
      <w:r w:rsidRPr="00050FC4">
        <w:rPr>
          <w:rFonts w:ascii="Arial" w:hAnsi="Arial" w:cs="Arial"/>
        </w:rPr>
        <w:t xml:space="preserve">qualify for exemption when they intend to enroll individuals who are cognitively impaired or economically or educationally disadvantaged. The CPHS maintains final authority to determine a study’s eligibility for exempt status in regards to proposed participant’s vulnerable status. </w:t>
      </w:r>
    </w:p>
    <w:p w14:paraId="67B96999" w14:textId="77777777" w:rsidR="0049755C" w:rsidRPr="00050FC4" w:rsidRDefault="0049755C" w:rsidP="008575E9">
      <w:pPr>
        <w:pStyle w:val="Heading3"/>
      </w:pPr>
      <w:bookmarkStart w:id="64" w:name="_Research_Categories_Eligible"/>
      <w:bookmarkStart w:id="65" w:name="_Toc235017176"/>
      <w:bookmarkEnd w:id="64"/>
      <w:r w:rsidRPr="00050FC4">
        <w:t>Procedures for Exempt Review</w:t>
      </w:r>
      <w:bookmarkEnd w:id="65"/>
      <w:r w:rsidRPr="00050FC4">
        <w:t xml:space="preserve"> </w:t>
      </w:r>
    </w:p>
    <w:p w14:paraId="4F14FCD4" w14:textId="77777777" w:rsidR="0049755C" w:rsidRPr="00050FC4" w:rsidRDefault="0049755C" w:rsidP="00923AD0">
      <w:pPr>
        <w:pStyle w:val="PPOutlineStyle1"/>
        <w:numPr>
          <w:ilvl w:val="0"/>
          <w:numId w:val="8"/>
        </w:numPr>
        <w:spacing w:before="258" w:after="0" w:line="240" w:lineRule="auto"/>
        <w:rPr>
          <w:rFonts w:ascii="Arial" w:hAnsi="Arial" w:cs="Arial"/>
        </w:rPr>
      </w:pPr>
      <w:r w:rsidRPr="00050FC4">
        <w:rPr>
          <w:rFonts w:ascii="Arial" w:hAnsi="Arial" w:cs="Arial"/>
        </w:rPr>
        <w:t xml:space="preserve">Investigators must complete and </w:t>
      </w:r>
      <w:r w:rsidRPr="002B1FD2">
        <w:rPr>
          <w:rFonts w:ascii="Arial" w:hAnsi="Arial" w:cs="Arial"/>
        </w:rPr>
        <w:t>submit an exempt initial submission in the CPHS electronic submission system.</w:t>
      </w:r>
      <w:r w:rsidRPr="00050FC4">
        <w:rPr>
          <w:rFonts w:ascii="Arial" w:hAnsi="Arial" w:cs="Arial"/>
        </w:rPr>
        <w:t xml:space="preserve"> In the submission, investigators should describe the: </w:t>
      </w:r>
    </w:p>
    <w:p w14:paraId="73344095" w14:textId="6C24F730" w:rsidR="0049755C" w:rsidRPr="00050FC4" w:rsidRDefault="00433316" w:rsidP="00923AD0">
      <w:pPr>
        <w:pStyle w:val="PPOutlineStyle1"/>
        <w:numPr>
          <w:ilvl w:val="1"/>
          <w:numId w:val="19"/>
        </w:numPr>
        <w:spacing w:before="258" w:after="0" w:line="240" w:lineRule="auto"/>
        <w:rPr>
          <w:rFonts w:ascii="Arial" w:hAnsi="Arial" w:cs="Arial"/>
        </w:rPr>
      </w:pPr>
      <w:r>
        <w:rPr>
          <w:rFonts w:ascii="Arial" w:hAnsi="Arial" w:cs="Arial"/>
        </w:rPr>
        <w:t>r</w:t>
      </w:r>
      <w:r w:rsidR="0049755C" w:rsidRPr="00050FC4">
        <w:rPr>
          <w:rFonts w:ascii="Arial" w:hAnsi="Arial" w:cs="Arial"/>
        </w:rPr>
        <w:t>esearch purpose</w:t>
      </w:r>
    </w:p>
    <w:p w14:paraId="369E7FBA" w14:textId="0D89D10F" w:rsidR="0049755C" w:rsidRPr="00050FC4" w:rsidRDefault="00433316" w:rsidP="00923AD0">
      <w:pPr>
        <w:pStyle w:val="PPOutlineStyle1"/>
        <w:numPr>
          <w:ilvl w:val="1"/>
          <w:numId w:val="19"/>
        </w:numPr>
        <w:spacing w:before="258" w:after="0" w:line="240" w:lineRule="auto"/>
        <w:rPr>
          <w:rFonts w:ascii="Arial" w:hAnsi="Arial" w:cs="Arial"/>
        </w:rPr>
      </w:pPr>
      <w:r>
        <w:rPr>
          <w:rFonts w:ascii="Arial" w:hAnsi="Arial" w:cs="Arial"/>
        </w:rPr>
        <w:t>r</w:t>
      </w:r>
      <w:r w:rsidR="0049755C" w:rsidRPr="00050FC4">
        <w:rPr>
          <w:rFonts w:ascii="Arial" w:hAnsi="Arial" w:cs="Arial"/>
        </w:rPr>
        <w:t>esearch procedures and methodology</w:t>
      </w:r>
    </w:p>
    <w:p w14:paraId="7996D61D" w14:textId="7997C26A" w:rsidR="0049755C" w:rsidRPr="00050FC4" w:rsidRDefault="00433316" w:rsidP="00923AD0">
      <w:pPr>
        <w:pStyle w:val="PPOutlineStyle1"/>
        <w:numPr>
          <w:ilvl w:val="1"/>
          <w:numId w:val="19"/>
        </w:numPr>
        <w:spacing w:before="258" w:after="0" w:line="240" w:lineRule="auto"/>
        <w:rPr>
          <w:rFonts w:ascii="Arial" w:hAnsi="Arial" w:cs="Arial"/>
        </w:rPr>
      </w:pPr>
      <w:r>
        <w:rPr>
          <w:rFonts w:ascii="Arial" w:hAnsi="Arial" w:cs="Arial"/>
        </w:rPr>
        <w:t>r</w:t>
      </w:r>
      <w:r w:rsidR="0049755C" w:rsidRPr="00050FC4">
        <w:rPr>
          <w:rFonts w:ascii="Arial" w:hAnsi="Arial" w:cs="Arial"/>
        </w:rPr>
        <w:t>isks and benefits</w:t>
      </w:r>
      <w:r>
        <w:rPr>
          <w:rFonts w:ascii="Arial" w:hAnsi="Arial" w:cs="Arial"/>
        </w:rPr>
        <w:t>; and</w:t>
      </w:r>
    </w:p>
    <w:p w14:paraId="2AA104AE" w14:textId="28CD3E10" w:rsidR="0049755C" w:rsidRPr="00050FC4" w:rsidRDefault="00433316" w:rsidP="00923AD0">
      <w:pPr>
        <w:pStyle w:val="PPOutlineStyle1"/>
        <w:numPr>
          <w:ilvl w:val="1"/>
          <w:numId w:val="19"/>
        </w:numPr>
        <w:spacing w:before="258" w:after="0" w:line="240" w:lineRule="auto"/>
        <w:rPr>
          <w:rFonts w:ascii="Arial" w:hAnsi="Arial" w:cs="Arial"/>
        </w:rPr>
      </w:pPr>
      <w:r>
        <w:rPr>
          <w:rFonts w:ascii="Arial" w:hAnsi="Arial" w:cs="Arial"/>
        </w:rPr>
        <w:t>c</w:t>
      </w:r>
      <w:r w:rsidR="0049755C" w:rsidRPr="00050FC4">
        <w:rPr>
          <w:rFonts w:ascii="Arial" w:hAnsi="Arial" w:cs="Arial"/>
        </w:rPr>
        <w:t>onfidentiality of research data and provide supporting documents as relevant (e.g., consent forms, recruitment materials, surveys).</w:t>
      </w:r>
    </w:p>
    <w:p w14:paraId="7E3D61A5" w14:textId="77777777" w:rsidR="0049755C" w:rsidRPr="00050FC4" w:rsidRDefault="0049755C" w:rsidP="00923AD0">
      <w:pPr>
        <w:pStyle w:val="PPOutlineStyle1"/>
        <w:numPr>
          <w:ilvl w:val="0"/>
          <w:numId w:val="19"/>
        </w:numPr>
        <w:spacing w:before="258" w:after="0" w:line="240" w:lineRule="auto"/>
        <w:rPr>
          <w:rFonts w:ascii="Arial" w:hAnsi="Arial" w:cs="Arial"/>
        </w:rPr>
      </w:pPr>
      <w:r w:rsidRPr="00050FC4">
        <w:rPr>
          <w:rFonts w:ascii="Arial" w:hAnsi="Arial" w:cs="Arial"/>
        </w:rPr>
        <w:t xml:space="preserve">The CPHS staff ensures that reviewers do not have a conflict of interest.  </w:t>
      </w:r>
    </w:p>
    <w:p w14:paraId="13D8005D" w14:textId="77777777" w:rsidR="0049755C" w:rsidRPr="00050FC4" w:rsidRDefault="0049755C" w:rsidP="00923AD0">
      <w:pPr>
        <w:pStyle w:val="PPOutlineStyle1"/>
        <w:numPr>
          <w:ilvl w:val="0"/>
          <w:numId w:val="19"/>
        </w:numPr>
        <w:spacing w:before="258" w:after="0" w:line="240" w:lineRule="auto"/>
        <w:rPr>
          <w:rFonts w:ascii="Arial" w:hAnsi="Arial" w:cs="Arial"/>
        </w:rPr>
      </w:pPr>
      <w:r w:rsidRPr="00050FC4">
        <w:rPr>
          <w:rFonts w:ascii="Arial" w:hAnsi="Arial" w:cs="Arial"/>
        </w:rPr>
        <w:t>The CPHS staff assigns research to the CPHS Chair or other designated IRB reviewers with appropriate scientific, scholarly, regulatory, or other expertise, to conduct a review of the submission.</w:t>
      </w:r>
    </w:p>
    <w:p w14:paraId="6092A85B" w14:textId="77777777" w:rsidR="0049755C" w:rsidRPr="00050FC4" w:rsidRDefault="0049755C" w:rsidP="00923AD0">
      <w:pPr>
        <w:pStyle w:val="PPOutlineStyle1"/>
        <w:numPr>
          <w:ilvl w:val="0"/>
          <w:numId w:val="19"/>
        </w:numPr>
        <w:spacing w:before="258" w:after="0" w:line="240" w:lineRule="auto"/>
        <w:rPr>
          <w:rFonts w:ascii="Arial" w:hAnsi="Arial" w:cs="Arial"/>
        </w:rPr>
      </w:pPr>
      <w:r w:rsidRPr="00050FC4">
        <w:rPr>
          <w:rFonts w:ascii="Arial" w:hAnsi="Arial" w:cs="Arial"/>
        </w:rPr>
        <w:t>CPHS Chairs or designated CPHS reviewers are authorized to review requests for research to be exempt, including those research activities that require limited IRB review as a condition of exemption.</w:t>
      </w:r>
    </w:p>
    <w:p w14:paraId="75518A37" w14:textId="77777777" w:rsidR="0049755C" w:rsidRPr="00050FC4" w:rsidRDefault="0049755C" w:rsidP="00923AD0">
      <w:pPr>
        <w:pStyle w:val="PPOutlineStyle1"/>
        <w:numPr>
          <w:ilvl w:val="0"/>
          <w:numId w:val="19"/>
        </w:numPr>
        <w:spacing w:before="258" w:after="0" w:line="240" w:lineRule="auto"/>
        <w:rPr>
          <w:rFonts w:ascii="Arial" w:hAnsi="Arial" w:cs="Arial"/>
        </w:rPr>
      </w:pPr>
      <w:r w:rsidRPr="00050FC4">
        <w:rPr>
          <w:rFonts w:ascii="Arial" w:hAnsi="Arial" w:cs="Arial"/>
        </w:rPr>
        <w:t xml:space="preserve">CPHS Chairs or designated CPHS reviewers will evaluate requests for research to be exempt and determine whether it satisfies the categories for exemption, and whether </w:t>
      </w:r>
      <w:r w:rsidRPr="00050FC4">
        <w:rPr>
          <w:rFonts w:ascii="Arial" w:hAnsi="Arial" w:cs="Arial"/>
        </w:rPr>
        <w:lastRenderedPageBreak/>
        <w:t xml:space="preserve">adequate provisions have been made to protect both the privacy of human participants and maintain the confidentiality of the data to be collected. </w:t>
      </w:r>
    </w:p>
    <w:p w14:paraId="5430540B" w14:textId="77777777" w:rsidR="0049755C" w:rsidRPr="002B1FD2" w:rsidRDefault="0049755C" w:rsidP="00923AD0">
      <w:pPr>
        <w:pStyle w:val="PPOutlineStyle1"/>
        <w:numPr>
          <w:ilvl w:val="0"/>
          <w:numId w:val="19"/>
        </w:numPr>
        <w:spacing w:before="258" w:after="0" w:line="240" w:lineRule="auto"/>
        <w:rPr>
          <w:rFonts w:ascii="Arial" w:hAnsi="Arial" w:cs="Arial"/>
        </w:rPr>
      </w:pPr>
      <w:r w:rsidRPr="00050FC4">
        <w:rPr>
          <w:rFonts w:ascii="Arial" w:hAnsi="Arial" w:cs="Arial"/>
        </w:rPr>
        <w:t xml:space="preserve">CHPS IRB Chairs or designated CPHS reviewers will document applicable exempt categories on the </w:t>
      </w:r>
      <w:r w:rsidRPr="002B1FD2">
        <w:rPr>
          <w:rFonts w:ascii="Arial" w:hAnsi="Arial" w:cs="Arial"/>
        </w:rPr>
        <w:t>IRB reviewer checklist.</w:t>
      </w:r>
    </w:p>
    <w:p w14:paraId="5D1511C5" w14:textId="77777777" w:rsidR="0049755C" w:rsidRPr="00050FC4" w:rsidRDefault="0049755C" w:rsidP="00923AD0">
      <w:pPr>
        <w:pStyle w:val="PPOutlineStyle1"/>
        <w:numPr>
          <w:ilvl w:val="0"/>
          <w:numId w:val="19"/>
        </w:numPr>
        <w:spacing w:before="258" w:after="0" w:line="240" w:lineRule="auto"/>
        <w:rPr>
          <w:rFonts w:ascii="Arial" w:hAnsi="Arial" w:cs="Arial"/>
        </w:rPr>
      </w:pPr>
      <w:r w:rsidRPr="00050FC4">
        <w:rPr>
          <w:rFonts w:ascii="Arial" w:hAnsi="Arial" w:cs="Arial"/>
        </w:rPr>
        <w:t xml:space="preserve">Determinations of exempt research are documented and archived in the IRB electronic system. </w:t>
      </w:r>
    </w:p>
    <w:p w14:paraId="0C57A25D" w14:textId="77777777" w:rsidR="0049755C" w:rsidRPr="00050FC4" w:rsidRDefault="0049755C" w:rsidP="00923AD0">
      <w:pPr>
        <w:pStyle w:val="PPOutlineStyle1"/>
        <w:numPr>
          <w:ilvl w:val="0"/>
          <w:numId w:val="19"/>
        </w:numPr>
        <w:spacing w:before="258" w:after="0" w:line="240" w:lineRule="auto"/>
        <w:rPr>
          <w:rFonts w:ascii="Arial" w:hAnsi="Arial" w:cs="Arial"/>
        </w:rPr>
      </w:pPr>
      <w:r w:rsidRPr="00050FC4">
        <w:rPr>
          <w:rFonts w:ascii="Arial" w:hAnsi="Arial" w:cs="Arial"/>
        </w:rPr>
        <w:t xml:space="preserve">CPHS Chairs or designated CPHS reviewers are also authorized to request clarifications or modifications or to refer research to be reviewed by expedited or full board procedures. </w:t>
      </w:r>
    </w:p>
    <w:p w14:paraId="18FC7D90" w14:textId="77777777" w:rsidR="0049755C" w:rsidRPr="00050FC4" w:rsidRDefault="0049755C" w:rsidP="00923AD0">
      <w:pPr>
        <w:pStyle w:val="PPOutlineStyle1"/>
        <w:numPr>
          <w:ilvl w:val="0"/>
          <w:numId w:val="19"/>
        </w:numPr>
        <w:spacing w:before="258" w:after="0" w:line="240" w:lineRule="auto"/>
        <w:rPr>
          <w:rFonts w:ascii="Arial" w:hAnsi="Arial" w:cs="Arial"/>
        </w:rPr>
      </w:pPr>
      <w:r w:rsidRPr="00050FC4">
        <w:rPr>
          <w:rFonts w:ascii="Arial" w:hAnsi="Arial" w:cs="Arial"/>
        </w:rPr>
        <w:t xml:space="preserve">During their reviews, CPHS Chairs or designated CPHS reviewers determine whether additional measures or safeguards should be established to protect the rights and welfare of the research participants. </w:t>
      </w:r>
    </w:p>
    <w:p w14:paraId="2969C47F" w14:textId="3D47CAD6" w:rsidR="0049755C" w:rsidRPr="00050FC4" w:rsidRDefault="00F67DA5" w:rsidP="00923AD0">
      <w:pPr>
        <w:pStyle w:val="PPOutlineStyle1"/>
        <w:numPr>
          <w:ilvl w:val="0"/>
          <w:numId w:val="19"/>
        </w:numPr>
        <w:spacing w:before="258" w:after="0" w:line="240" w:lineRule="auto"/>
        <w:rPr>
          <w:rFonts w:ascii="Arial" w:hAnsi="Arial" w:cs="Arial"/>
        </w:rPr>
      </w:pPr>
      <w:r>
        <w:rPr>
          <w:rFonts w:ascii="Arial" w:hAnsi="Arial" w:cs="Arial"/>
        </w:rPr>
        <w:t>CPHS IRB will issue a</w:t>
      </w:r>
      <w:r w:rsidR="0049755C" w:rsidRPr="00050FC4">
        <w:rPr>
          <w:rFonts w:ascii="Arial" w:hAnsi="Arial" w:cs="Arial"/>
        </w:rPr>
        <w:t xml:space="preserve"> determination letter</w:t>
      </w:r>
      <w:r>
        <w:rPr>
          <w:rFonts w:ascii="Arial" w:hAnsi="Arial" w:cs="Arial"/>
        </w:rPr>
        <w:t xml:space="preserve">, and if approved as exempt, the </w:t>
      </w:r>
      <w:r w:rsidR="0049755C" w:rsidRPr="00050FC4">
        <w:rPr>
          <w:rFonts w:ascii="Arial" w:hAnsi="Arial" w:cs="Arial"/>
        </w:rPr>
        <w:t xml:space="preserve">applicable exempt category will be documented. </w:t>
      </w:r>
    </w:p>
    <w:p w14:paraId="59A4050A" w14:textId="77777777" w:rsidR="0049755C" w:rsidRPr="00050FC4" w:rsidRDefault="0049755C" w:rsidP="00923AD0">
      <w:pPr>
        <w:pStyle w:val="PPOutlineStyle1"/>
        <w:numPr>
          <w:ilvl w:val="0"/>
          <w:numId w:val="19"/>
        </w:numPr>
        <w:spacing w:before="258" w:after="0" w:line="240" w:lineRule="auto"/>
        <w:rPr>
          <w:rFonts w:ascii="Arial" w:hAnsi="Arial" w:cs="Arial"/>
        </w:rPr>
      </w:pPr>
      <w:r w:rsidRPr="00050FC4">
        <w:rPr>
          <w:rFonts w:ascii="Arial" w:hAnsi="Arial" w:cs="Arial"/>
        </w:rPr>
        <w:t>Researchers must not begin research or perform research procedures (this includes collecting any data intended for research purposes) until the CPHS has issued the determination letter.</w:t>
      </w:r>
    </w:p>
    <w:p w14:paraId="046246B9" w14:textId="0EA68B54" w:rsidR="0049755C" w:rsidRPr="00050FC4" w:rsidRDefault="0049755C" w:rsidP="00923AD0">
      <w:pPr>
        <w:pStyle w:val="PPOutlineStyle1"/>
        <w:numPr>
          <w:ilvl w:val="0"/>
          <w:numId w:val="19"/>
        </w:numPr>
        <w:spacing w:before="258" w:after="0" w:line="240" w:lineRule="auto"/>
        <w:rPr>
          <w:rFonts w:ascii="Arial" w:hAnsi="Arial" w:cs="Arial"/>
        </w:rPr>
      </w:pPr>
      <w:r w:rsidRPr="00050FC4">
        <w:rPr>
          <w:rFonts w:ascii="Arial" w:hAnsi="Arial" w:cs="Arial"/>
        </w:rPr>
        <w:t xml:space="preserve">When the CPHS has granted an exempt determination, investigators are required to submit any substantive proposed changes to their research via an amendment </w:t>
      </w:r>
      <w:r w:rsidR="00285784">
        <w:rPr>
          <w:rFonts w:ascii="Arial" w:hAnsi="Arial" w:cs="Arial"/>
        </w:rPr>
        <w:t xml:space="preserve">request </w:t>
      </w:r>
      <w:r w:rsidRPr="00050FC4">
        <w:rPr>
          <w:rFonts w:ascii="Arial" w:hAnsi="Arial" w:cs="Arial"/>
        </w:rPr>
        <w:t xml:space="preserve">so the CPHS can review the study as modified and ensure that the research still qualifies to be exempt according to the regulatory criteria. Minor changes do not require submission to CPHS for additional review. Further detail on the definitions of substantive and minor changes is contained in the </w:t>
      </w:r>
      <w:hyperlink w:anchor="_CPHS_Review_of" w:history="1">
        <w:r w:rsidRPr="00FC2D19">
          <w:rPr>
            <w:rStyle w:val="Hyperlink"/>
            <w:rFonts w:ascii="Arial" w:hAnsi="Arial" w:cs="Arial"/>
          </w:rPr>
          <w:t>Amendments policy</w:t>
        </w:r>
      </w:hyperlink>
      <w:r w:rsidRPr="00050FC4">
        <w:rPr>
          <w:rFonts w:ascii="Arial" w:hAnsi="Arial" w:cs="Arial"/>
        </w:rPr>
        <w:t xml:space="preserve">. </w:t>
      </w:r>
    </w:p>
    <w:p w14:paraId="493FE4DF" w14:textId="5EE1D4D5" w:rsidR="0049755C" w:rsidRPr="00050FC4" w:rsidRDefault="0049755C" w:rsidP="002B1FD2">
      <w:pPr>
        <w:pStyle w:val="Heading3"/>
      </w:pPr>
      <w:bookmarkStart w:id="66" w:name="_Toc235017177"/>
      <w:r w:rsidRPr="00050FC4">
        <w:t>Possible Determinations for Exempt Review</w:t>
      </w:r>
      <w:bookmarkEnd w:id="66"/>
    </w:p>
    <w:p w14:paraId="333C2BA9" w14:textId="7CCEEB66" w:rsidR="0049755C" w:rsidRPr="00050FC4" w:rsidRDefault="0049755C" w:rsidP="0049755C">
      <w:pPr>
        <w:pStyle w:val="PPOutlineStyle1"/>
        <w:rPr>
          <w:rFonts w:ascii="Arial" w:hAnsi="Arial" w:cs="Arial"/>
        </w:rPr>
      </w:pPr>
      <w:r w:rsidRPr="00050FC4">
        <w:rPr>
          <w:rFonts w:ascii="Arial" w:hAnsi="Arial" w:cs="Arial"/>
        </w:rPr>
        <w:t xml:space="preserve">The CPHS determinations made during initial review of research meeting the criteria for exempt review </w:t>
      </w:r>
      <w:r w:rsidR="00045FE8" w:rsidRPr="00050FC4">
        <w:rPr>
          <w:rFonts w:ascii="Arial" w:hAnsi="Arial" w:cs="Arial"/>
        </w:rPr>
        <w:t>comprise</w:t>
      </w:r>
      <w:r w:rsidRPr="00050FC4">
        <w:rPr>
          <w:rFonts w:ascii="Arial" w:hAnsi="Arial" w:cs="Arial"/>
        </w:rPr>
        <w:t xml:space="preserve"> the following: </w:t>
      </w:r>
    </w:p>
    <w:p w14:paraId="2663B469" w14:textId="77777777" w:rsidR="0049755C" w:rsidRPr="00050FC4" w:rsidRDefault="0049755C" w:rsidP="0049755C">
      <w:pPr>
        <w:pStyle w:val="PPOutlineStyle1"/>
        <w:numPr>
          <w:ilvl w:val="0"/>
          <w:numId w:val="36"/>
        </w:numPr>
        <w:ind w:left="720"/>
        <w:rPr>
          <w:rFonts w:ascii="Arial" w:hAnsi="Arial" w:cs="Arial"/>
        </w:rPr>
      </w:pPr>
      <w:r w:rsidRPr="00050FC4">
        <w:rPr>
          <w:rFonts w:ascii="Arial" w:hAnsi="Arial" w:cs="Arial"/>
          <w:b/>
          <w:bCs/>
        </w:rPr>
        <w:t>Acknowledged</w:t>
      </w:r>
      <w:r w:rsidRPr="00050FC4">
        <w:rPr>
          <w:rFonts w:ascii="Arial" w:hAnsi="Arial" w:cs="Arial"/>
        </w:rPr>
        <w:t>: Acknowledged by the CPHS as exempt without explicit conditions. The research may proceed.</w:t>
      </w:r>
    </w:p>
    <w:p w14:paraId="5A0CD498" w14:textId="77777777" w:rsidR="0049755C" w:rsidRPr="00050FC4" w:rsidRDefault="0049755C" w:rsidP="0049755C">
      <w:pPr>
        <w:pStyle w:val="PPOutlineStyle1"/>
        <w:numPr>
          <w:ilvl w:val="0"/>
          <w:numId w:val="36"/>
        </w:numPr>
        <w:ind w:left="720"/>
        <w:rPr>
          <w:rFonts w:ascii="Arial" w:hAnsi="Arial" w:cs="Arial"/>
        </w:rPr>
      </w:pPr>
      <w:r w:rsidRPr="00050FC4">
        <w:rPr>
          <w:rFonts w:ascii="Arial" w:hAnsi="Arial" w:cs="Arial"/>
          <w:b/>
          <w:bCs/>
        </w:rPr>
        <w:t>Modifications Required</w:t>
      </w:r>
      <w:r w:rsidRPr="00050FC4">
        <w:rPr>
          <w:rFonts w:ascii="Arial" w:hAnsi="Arial" w:cs="Arial"/>
        </w:rPr>
        <w:t>: CPHS requires additional substantive clarification(s) regarding the proposed research; the research lacks sufficient information and the CPHS cannot establish whether it meets the criteria outlined above for an exempt determination to be issued. The research may not proceed until CPHS has acknowledged a revised application incorporating all necessary information.</w:t>
      </w:r>
    </w:p>
    <w:p w14:paraId="3944AAC1" w14:textId="77777777" w:rsidR="0049755C" w:rsidRPr="00050FC4" w:rsidRDefault="0049755C" w:rsidP="0049755C">
      <w:pPr>
        <w:pStyle w:val="PPOutlineStyle1"/>
        <w:numPr>
          <w:ilvl w:val="0"/>
          <w:numId w:val="36"/>
        </w:numPr>
        <w:ind w:left="720"/>
        <w:rPr>
          <w:rFonts w:ascii="Arial" w:hAnsi="Arial" w:cs="Arial"/>
        </w:rPr>
      </w:pPr>
      <w:r w:rsidRPr="00050FC4">
        <w:rPr>
          <w:rFonts w:ascii="Arial" w:hAnsi="Arial" w:cs="Arial"/>
          <w:b/>
          <w:bCs/>
        </w:rPr>
        <w:t>Not exempt</w:t>
      </w:r>
      <w:r w:rsidRPr="00050FC4">
        <w:rPr>
          <w:rFonts w:ascii="Arial" w:hAnsi="Arial" w:cs="Arial"/>
        </w:rPr>
        <w:t>: Acknowledged by the CPHS as not being eligible for exempt review such that a new submission within the electronic system must be submitted for not regulated, not human subjects research, expedited, or full board review to the CPHS.</w:t>
      </w:r>
    </w:p>
    <w:p w14:paraId="1A57784B" w14:textId="6172D7FA" w:rsidR="0049755C" w:rsidRPr="00050FC4" w:rsidRDefault="0049755C" w:rsidP="0049755C">
      <w:pPr>
        <w:rPr>
          <w:rFonts w:eastAsia="Arial" w:cs="Arial"/>
          <w:b/>
          <w:bCs/>
          <w:color w:val="000000" w:themeColor="text1"/>
          <w:szCs w:val="22"/>
          <w:lang w:bidi="en-US"/>
        </w:rPr>
      </w:pPr>
    </w:p>
    <w:p w14:paraId="28AEA858" w14:textId="77777777" w:rsidR="0049755C" w:rsidRPr="00050FC4" w:rsidRDefault="0049755C" w:rsidP="002B1FD2">
      <w:pPr>
        <w:pStyle w:val="Heading2"/>
      </w:pPr>
      <w:bookmarkStart w:id="67" w:name="_Toc235017178"/>
      <w:r w:rsidRPr="00050FC4">
        <w:lastRenderedPageBreak/>
        <w:t>Limited IRB Review</w:t>
      </w:r>
      <w:bookmarkEnd w:id="67"/>
    </w:p>
    <w:p w14:paraId="4F7CFC4E" w14:textId="35E508C8" w:rsidR="0049755C" w:rsidRPr="00050FC4" w:rsidRDefault="0049755C" w:rsidP="0049755C">
      <w:pPr>
        <w:pStyle w:val="PPOutlineStyle1"/>
        <w:rPr>
          <w:rFonts w:ascii="Arial" w:hAnsi="Arial" w:cs="Arial"/>
        </w:rPr>
      </w:pPr>
      <w:r w:rsidRPr="00050FC4">
        <w:rPr>
          <w:rFonts w:ascii="Arial" w:hAnsi="Arial" w:cs="Arial"/>
        </w:rPr>
        <w:t>Limited IRB review is a type of review that must be conducted to deem certain research exempt. The CPHS uses expedited review procedures to conduct initial limited review of certain exempt research</w:t>
      </w:r>
      <w:r w:rsidRPr="008E3E75">
        <w:rPr>
          <w:rFonts w:ascii="Arial" w:hAnsi="Arial" w:cs="Arial"/>
        </w:rPr>
        <w:t>.</w:t>
      </w:r>
      <w:r w:rsidRPr="00050FC4">
        <w:rPr>
          <w:rFonts w:ascii="Arial" w:hAnsi="Arial" w:cs="Arial"/>
        </w:rPr>
        <w:t xml:space="preserve"> Limited IRB review is conducted either by the CPHS Chair or an experienced CPHS member designated by the CPHS Chair. Limited IRB review is not recognized by FDA as an eligible review category and therefore, FDA regulated research cannot be reviewed in this capacity.</w:t>
      </w:r>
    </w:p>
    <w:p w14:paraId="08E808FE" w14:textId="77777777" w:rsidR="0049755C" w:rsidRPr="00050FC4" w:rsidRDefault="0049755C" w:rsidP="00553043">
      <w:pPr>
        <w:pStyle w:val="PPOutlineStyle1"/>
        <w:numPr>
          <w:ilvl w:val="1"/>
          <w:numId w:val="20"/>
        </w:numPr>
        <w:spacing w:before="258" w:after="0" w:line="240" w:lineRule="auto"/>
        <w:ind w:left="720"/>
        <w:rPr>
          <w:rFonts w:ascii="Arial" w:hAnsi="Arial" w:cs="Arial"/>
        </w:rPr>
      </w:pPr>
      <w:r w:rsidRPr="00050FC4">
        <w:rPr>
          <w:rFonts w:ascii="Arial" w:hAnsi="Arial" w:cs="Arial"/>
        </w:rPr>
        <w:t xml:space="preserve">Under limited review, an IRB does not consider all the IRB approval criteria under </w:t>
      </w:r>
      <w:hyperlink r:id="rId70" w:history="1">
        <w:r w:rsidRPr="00050FC4">
          <w:rPr>
            <w:rStyle w:val="Hyperlink"/>
            <w:rFonts w:ascii="Arial" w:hAnsi="Arial" w:cs="Arial"/>
          </w:rPr>
          <w:t>45 CFR 46.111</w:t>
        </w:r>
      </w:hyperlink>
      <w:r w:rsidRPr="00050FC4">
        <w:rPr>
          <w:rFonts w:ascii="Arial" w:hAnsi="Arial" w:cs="Arial"/>
        </w:rPr>
        <w:t>; rather, IRB review is limited to determining whether certain conditions are met.   </w:t>
      </w:r>
    </w:p>
    <w:p w14:paraId="48ADA4C8" w14:textId="77777777" w:rsidR="0049755C" w:rsidRPr="00050FC4" w:rsidRDefault="0049755C" w:rsidP="00553043">
      <w:pPr>
        <w:pStyle w:val="PPOutlineStyle1"/>
        <w:numPr>
          <w:ilvl w:val="1"/>
          <w:numId w:val="20"/>
        </w:numPr>
        <w:spacing w:before="258" w:after="0" w:line="240" w:lineRule="auto"/>
        <w:ind w:left="720"/>
        <w:rPr>
          <w:rFonts w:ascii="Arial" w:hAnsi="Arial" w:cs="Arial"/>
        </w:rPr>
      </w:pPr>
      <w:r w:rsidRPr="00050FC4">
        <w:rPr>
          <w:rFonts w:ascii="Arial" w:hAnsi="Arial" w:cs="Arial"/>
        </w:rPr>
        <w:t xml:space="preserve">Limited IRB review is required to be conducted, as described in the regulations for the protection of protection of human participants at </w:t>
      </w:r>
      <w:hyperlink r:id="rId71" w:history="1">
        <w:r w:rsidRPr="00050FC4">
          <w:rPr>
            <w:rStyle w:val="Hyperlink"/>
            <w:rFonts w:ascii="Arial" w:hAnsi="Arial" w:cs="Arial"/>
          </w:rPr>
          <w:t>45 CFR 46.104</w:t>
        </w:r>
      </w:hyperlink>
      <w:r w:rsidRPr="00050FC4">
        <w:rPr>
          <w:rFonts w:ascii="Arial" w:hAnsi="Arial" w:cs="Arial"/>
        </w:rPr>
        <w:t>: </w:t>
      </w:r>
    </w:p>
    <w:p w14:paraId="48976273" w14:textId="77777777" w:rsidR="0049755C" w:rsidRPr="00050FC4" w:rsidRDefault="0049755C" w:rsidP="00553043">
      <w:pPr>
        <w:pStyle w:val="PPOutlineStyle1"/>
        <w:numPr>
          <w:ilvl w:val="2"/>
          <w:numId w:val="21"/>
        </w:numPr>
        <w:spacing w:before="258" w:after="0" w:line="240" w:lineRule="auto"/>
        <w:ind w:left="1080"/>
        <w:rPr>
          <w:rFonts w:ascii="Arial" w:hAnsi="Arial" w:cs="Arial"/>
        </w:rPr>
      </w:pPr>
      <w:r w:rsidRPr="00050FC4">
        <w:rPr>
          <w:rFonts w:ascii="Arial" w:hAnsi="Arial" w:cs="Arial"/>
        </w:rPr>
        <w:t>For research that only includes interactions involving educational tests, survey or interview procedures, or observation of public behavior when the information obtained is recorded by the investigator such that the identity of the subjects can readily be ascertained either directly or through identifiers. (</w:t>
      </w:r>
      <w:hyperlink r:id="rId72" w:anchor="p-46.104(d)(2)(iii)" w:history="1">
        <w:r w:rsidRPr="00050FC4">
          <w:rPr>
            <w:rStyle w:val="Hyperlink"/>
            <w:rFonts w:ascii="Arial" w:hAnsi="Arial" w:cs="Arial"/>
          </w:rPr>
          <w:t>45 CFR 46.104(d)(2)(iii)</w:t>
        </w:r>
      </w:hyperlink>
      <w:r w:rsidRPr="00050FC4">
        <w:rPr>
          <w:rFonts w:ascii="Arial" w:hAnsi="Arial" w:cs="Arial"/>
        </w:rPr>
        <w:t>); or </w:t>
      </w:r>
    </w:p>
    <w:p w14:paraId="72A8AECA" w14:textId="77777777" w:rsidR="0049755C" w:rsidRPr="00050FC4" w:rsidRDefault="0049755C" w:rsidP="00553043">
      <w:pPr>
        <w:pStyle w:val="PPOutlineStyle1"/>
        <w:numPr>
          <w:ilvl w:val="2"/>
          <w:numId w:val="21"/>
        </w:numPr>
        <w:spacing w:before="258" w:after="0" w:line="240" w:lineRule="auto"/>
        <w:ind w:left="1080"/>
        <w:rPr>
          <w:rFonts w:ascii="Arial" w:hAnsi="Arial" w:cs="Arial"/>
        </w:rPr>
      </w:pPr>
      <w:r w:rsidRPr="00050FC4">
        <w:rPr>
          <w:rFonts w:ascii="Arial" w:hAnsi="Arial" w:cs="Arial"/>
        </w:rPr>
        <w:t>For research involving benign behavioral interventions in conjunction with specified data collection methods when information obtained is recorded by the investigator such that the identity of the subject can readily be ascertained either directly or through identifiers. (</w:t>
      </w:r>
      <w:hyperlink r:id="rId73" w:anchor="p-46.104(d)(3)(i)(C)" w:history="1">
        <w:r w:rsidRPr="00050FC4">
          <w:rPr>
            <w:rStyle w:val="Hyperlink"/>
            <w:rFonts w:ascii="Arial" w:hAnsi="Arial" w:cs="Arial"/>
          </w:rPr>
          <w:t>45 CFR 46.104(d)(3)(i)(C)</w:t>
        </w:r>
      </w:hyperlink>
      <w:r w:rsidRPr="00050FC4">
        <w:rPr>
          <w:rFonts w:ascii="Arial" w:hAnsi="Arial" w:cs="Arial"/>
        </w:rPr>
        <w:t>). </w:t>
      </w:r>
    </w:p>
    <w:p w14:paraId="4C46737E" w14:textId="77777777" w:rsidR="0049755C" w:rsidRPr="00050FC4" w:rsidRDefault="0049755C" w:rsidP="00553043">
      <w:pPr>
        <w:pStyle w:val="PPOutlineStyle1"/>
        <w:numPr>
          <w:ilvl w:val="2"/>
          <w:numId w:val="21"/>
        </w:numPr>
        <w:spacing w:before="258" w:after="0" w:line="240" w:lineRule="auto"/>
        <w:ind w:left="1080"/>
        <w:rPr>
          <w:rFonts w:ascii="Arial" w:hAnsi="Arial" w:cs="Arial"/>
        </w:rPr>
      </w:pPr>
      <w:r w:rsidRPr="00050FC4">
        <w:rPr>
          <w:rFonts w:ascii="Arial" w:hAnsi="Arial" w:cs="Arial"/>
        </w:rPr>
        <w:t>When reviewing research meeting the criteria for limited review, the CPHS is required to determine that there are adequate provisions in place to protect the privacy of participants and maintain confidentiality of the data. </w:t>
      </w:r>
    </w:p>
    <w:p w14:paraId="5FA18753" w14:textId="47F51103" w:rsidR="0049755C" w:rsidRPr="00FF7AB9" w:rsidRDefault="0049755C" w:rsidP="00856582">
      <w:pPr>
        <w:pStyle w:val="PPOutlineStyle1"/>
        <w:numPr>
          <w:ilvl w:val="2"/>
          <w:numId w:val="21"/>
        </w:numPr>
        <w:spacing w:before="258" w:after="0" w:line="240" w:lineRule="auto"/>
        <w:ind w:left="1080"/>
        <w:rPr>
          <w:rFonts w:ascii="Arial" w:hAnsi="Arial" w:cs="Arial"/>
        </w:rPr>
      </w:pPr>
      <w:r w:rsidRPr="00050FC4">
        <w:rPr>
          <w:rFonts w:ascii="Arial" w:hAnsi="Arial" w:cs="Arial"/>
        </w:rPr>
        <w:t>If the CPHS finds that adequate provisions are in place, the study can be deemed exempt. </w:t>
      </w:r>
      <w:r w:rsidRPr="00FF7AB9">
        <w:rPr>
          <w:rFonts w:ascii="Arial" w:hAnsi="Arial" w:cs="Arial"/>
        </w:rPr>
        <w:t xml:space="preserve">Conversely, if the CPHS finds that adequate provisions are not in place, </w:t>
      </w:r>
      <w:r w:rsidR="00FF7AB9">
        <w:rPr>
          <w:rFonts w:ascii="Arial" w:hAnsi="Arial" w:cs="Arial"/>
        </w:rPr>
        <w:t>it</w:t>
      </w:r>
      <w:r w:rsidR="00FF7AB9" w:rsidRPr="00FF7AB9">
        <w:rPr>
          <w:rFonts w:ascii="Arial" w:hAnsi="Arial" w:cs="Arial"/>
        </w:rPr>
        <w:t xml:space="preserve"> </w:t>
      </w:r>
      <w:r w:rsidR="00FF7AB9">
        <w:rPr>
          <w:rFonts w:ascii="Arial" w:hAnsi="Arial" w:cs="Arial"/>
        </w:rPr>
        <w:t>may</w:t>
      </w:r>
      <w:r w:rsidRPr="00FF7AB9">
        <w:rPr>
          <w:rFonts w:ascii="Arial" w:hAnsi="Arial" w:cs="Arial"/>
        </w:rPr>
        <w:t xml:space="preserve"> require changes to the research before the CPHS deems the research to be exempt. If the changes are not implemented, or cannot be implemented, the CPHS Chair or reviewer will refer the research to be reviewed either through expedited procedures or the convened IRB. </w:t>
      </w:r>
    </w:p>
    <w:p w14:paraId="1074711B" w14:textId="77777777" w:rsidR="00C91D7B" w:rsidRPr="00050FC4" w:rsidRDefault="00C91D7B" w:rsidP="00C91D7B">
      <w:pPr>
        <w:pStyle w:val="PPOutlineStyle1"/>
        <w:ind w:left="1440"/>
        <w:rPr>
          <w:rFonts w:ascii="Arial" w:hAnsi="Arial" w:cs="Arial"/>
        </w:rPr>
      </w:pPr>
    </w:p>
    <w:p w14:paraId="650663EA" w14:textId="77777777" w:rsidR="004D235C" w:rsidRDefault="004D235C">
      <w:pPr>
        <w:rPr>
          <w:rFonts w:asciiTheme="majorHAnsi" w:eastAsiaTheme="majorEastAsia" w:hAnsiTheme="majorHAnsi" w:cstheme="majorBidi"/>
          <w:color w:val="0F4761" w:themeColor="accent1" w:themeShade="BF"/>
          <w:sz w:val="32"/>
          <w:szCs w:val="32"/>
        </w:rPr>
      </w:pPr>
      <w:bookmarkStart w:id="68" w:name="_Expedited_Review"/>
      <w:bookmarkEnd w:id="68"/>
      <w:r>
        <w:br w:type="page"/>
      </w:r>
    </w:p>
    <w:p w14:paraId="52D16985" w14:textId="31675A77" w:rsidR="0049755C" w:rsidRPr="00050FC4" w:rsidRDefault="0049755C" w:rsidP="00C91D7B">
      <w:pPr>
        <w:pStyle w:val="Heading2"/>
      </w:pPr>
      <w:bookmarkStart w:id="69" w:name="_Toc235017179"/>
      <w:r w:rsidRPr="00050FC4">
        <w:lastRenderedPageBreak/>
        <w:t>Expedited Review</w:t>
      </w:r>
      <w:bookmarkEnd w:id="69"/>
    </w:p>
    <w:p w14:paraId="46CA0283" w14:textId="562C980C" w:rsidR="0049755C" w:rsidRPr="00050FC4" w:rsidRDefault="0049755C" w:rsidP="0049755C">
      <w:pPr>
        <w:pStyle w:val="PPOutlineStyle1"/>
        <w:rPr>
          <w:rFonts w:ascii="Arial" w:hAnsi="Arial" w:cs="Arial"/>
        </w:rPr>
      </w:pPr>
      <w:r w:rsidRPr="00050FC4">
        <w:rPr>
          <w:rFonts w:ascii="Arial" w:hAnsi="Arial" w:cs="Arial"/>
        </w:rPr>
        <w:t>This policy sets forth both the criteria and process for the initial review of research involving human participants reviewed under expedited procedures</w:t>
      </w:r>
      <w:r w:rsidR="00C63E5D">
        <w:rPr>
          <w:rFonts w:ascii="Arial" w:hAnsi="Arial" w:cs="Arial"/>
        </w:rPr>
        <w:t xml:space="preserve"> (</w:t>
      </w:r>
      <w:hyperlink r:id="rId74" w:history="1">
        <w:r w:rsidR="007D3DD9">
          <w:rPr>
            <w:rStyle w:val="Hyperlink"/>
            <w:rFonts w:ascii="Arial" w:hAnsi="Arial" w:cs="Arial"/>
          </w:rPr>
          <w:t>45 CFR 46.110</w:t>
        </w:r>
      </w:hyperlink>
      <w:r w:rsidR="00C63E5D">
        <w:rPr>
          <w:rFonts w:ascii="Arial" w:hAnsi="Arial" w:cs="Arial"/>
        </w:rPr>
        <w:t>)</w:t>
      </w:r>
      <w:r w:rsidRPr="00050FC4">
        <w:rPr>
          <w:rFonts w:ascii="Arial" w:hAnsi="Arial" w:cs="Arial"/>
        </w:rPr>
        <w:t xml:space="preserve">. In accordance with federal regulations, the CPHS uses expedited review procedures to conduct initial review of minimal risk research that satisfies certain criteria (see </w:t>
      </w:r>
      <w:hyperlink w:anchor="_Research_Categories_Eligible_1" w:history="1">
        <w:r w:rsidRPr="00050FC4">
          <w:rPr>
            <w:rStyle w:val="Hyperlink"/>
            <w:rFonts w:ascii="Arial" w:hAnsi="Arial" w:cs="Arial"/>
          </w:rPr>
          <w:t>Research Categories Eligible for Expedited Review</w:t>
        </w:r>
      </w:hyperlink>
      <w:r w:rsidRPr="00050FC4">
        <w:rPr>
          <w:rFonts w:ascii="Arial" w:hAnsi="Arial" w:cs="Arial"/>
        </w:rPr>
        <w:t>).</w:t>
      </w:r>
    </w:p>
    <w:p w14:paraId="4ECF2458" w14:textId="34E7EB8F" w:rsidR="0049755C" w:rsidRPr="00050FC4" w:rsidRDefault="0049755C" w:rsidP="00553043">
      <w:pPr>
        <w:pStyle w:val="PPOutlineStyle1"/>
        <w:numPr>
          <w:ilvl w:val="0"/>
          <w:numId w:val="9"/>
        </w:numPr>
        <w:spacing w:before="258" w:after="0" w:line="240" w:lineRule="auto"/>
        <w:rPr>
          <w:rFonts w:ascii="Arial" w:hAnsi="Arial" w:cs="Arial"/>
        </w:rPr>
      </w:pPr>
      <w:r w:rsidRPr="00050FC4">
        <w:rPr>
          <w:rFonts w:ascii="Arial" w:hAnsi="Arial" w:cs="Arial"/>
        </w:rPr>
        <w:t>CPHS may review research activities through expedited review procedures when those research activities:</w:t>
      </w:r>
    </w:p>
    <w:p w14:paraId="7BB22C1E" w14:textId="0196C379" w:rsidR="0049755C" w:rsidRPr="00050FC4" w:rsidRDefault="0049755C" w:rsidP="00553043">
      <w:pPr>
        <w:pStyle w:val="PPOutlineStyle1"/>
        <w:numPr>
          <w:ilvl w:val="1"/>
          <w:numId w:val="23"/>
        </w:numPr>
        <w:spacing w:before="258" w:after="0" w:line="240" w:lineRule="auto"/>
        <w:ind w:left="1080"/>
        <w:rPr>
          <w:rFonts w:ascii="Arial" w:hAnsi="Arial" w:cs="Arial"/>
        </w:rPr>
      </w:pPr>
      <w:r w:rsidRPr="00050FC4">
        <w:rPr>
          <w:rFonts w:ascii="Arial" w:hAnsi="Arial" w:cs="Arial"/>
        </w:rPr>
        <w:t xml:space="preserve">Present no more than </w:t>
      </w:r>
      <w:r w:rsidRPr="00050FC4">
        <w:rPr>
          <w:rFonts w:ascii="Arial" w:hAnsi="Arial" w:cs="Arial"/>
          <w:i/>
          <w:iCs/>
        </w:rPr>
        <w:t>minimal risk</w:t>
      </w:r>
      <w:r w:rsidRPr="00050FC4">
        <w:rPr>
          <w:rFonts w:ascii="Arial" w:hAnsi="Arial" w:cs="Arial"/>
        </w:rPr>
        <w:t xml:space="preserve"> to human participants</w:t>
      </w:r>
      <w:r w:rsidR="00F14ACD">
        <w:rPr>
          <w:rFonts w:ascii="Arial" w:hAnsi="Arial" w:cs="Arial"/>
        </w:rPr>
        <w:t>;</w:t>
      </w:r>
    </w:p>
    <w:p w14:paraId="7D53672B" w14:textId="6CCC8D4D" w:rsidR="0049755C" w:rsidRPr="00050FC4" w:rsidRDefault="0049755C" w:rsidP="00553043">
      <w:pPr>
        <w:pStyle w:val="PPOutlineStyle1"/>
        <w:numPr>
          <w:ilvl w:val="1"/>
          <w:numId w:val="23"/>
        </w:numPr>
        <w:spacing w:before="258" w:after="0" w:line="240" w:lineRule="auto"/>
        <w:ind w:left="1080"/>
        <w:rPr>
          <w:rFonts w:ascii="Arial" w:hAnsi="Arial" w:cs="Arial"/>
        </w:rPr>
      </w:pPr>
      <w:r w:rsidRPr="00050FC4">
        <w:rPr>
          <w:rFonts w:ascii="Arial" w:hAnsi="Arial" w:cs="Arial"/>
        </w:rPr>
        <w:t>Describe reasonable and adequate protections so that privacy risks and breaches of confidentiality are no greater than minimal, if the identification of the participants or their responses will not reasonably place them at risk of criminal or civil liability or be damaging to their financial standing, employability, insurability, reputation, or be stigmatizing</w:t>
      </w:r>
      <w:r w:rsidR="00F14ACD">
        <w:rPr>
          <w:rFonts w:ascii="Arial" w:hAnsi="Arial" w:cs="Arial"/>
        </w:rPr>
        <w:t>;</w:t>
      </w:r>
    </w:p>
    <w:p w14:paraId="03A9C899" w14:textId="5F2BC2D1" w:rsidR="0049755C" w:rsidRPr="00050FC4" w:rsidRDefault="0049755C" w:rsidP="00553043">
      <w:pPr>
        <w:pStyle w:val="PPOutlineStyle1"/>
        <w:numPr>
          <w:ilvl w:val="1"/>
          <w:numId w:val="23"/>
        </w:numPr>
        <w:spacing w:before="258" w:after="0" w:line="240" w:lineRule="auto"/>
        <w:ind w:left="1080"/>
        <w:rPr>
          <w:rFonts w:ascii="Arial" w:hAnsi="Arial" w:cs="Arial"/>
        </w:rPr>
      </w:pPr>
      <w:r w:rsidRPr="00050FC4">
        <w:rPr>
          <w:rFonts w:ascii="Arial" w:hAnsi="Arial" w:cs="Arial"/>
        </w:rPr>
        <w:t xml:space="preserve">Consist only of procedures detailed in one or more of the defined categories in the regulations at </w:t>
      </w:r>
      <w:hyperlink r:id="rId75">
        <w:r w:rsidRPr="00050FC4">
          <w:rPr>
            <w:rStyle w:val="Hyperlink"/>
            <w:rFonts w:ascii="Arial" w:hAnsi="Arial" w:cs="Arial"/>
          </w:rPr>
          <w:t>Federal Register (FR) Volume 63, No 216</w:t>
        </w:r>
      </w:hyperlink>
      <w:r w:rsidR="00F14ACD">
        <w:rPr>
          <w:rFonts w:ascii="Arial" w:hAnsi="Arial" w:cs="Arial"/>
        </w:rPr>
        <w:t>; and</w:t>
      </w:r>
    </w:p>
    <w:p w14:paraId="23813F52" w14:textId="77777777" w:rsidR="0049755C" w:rsidRPr="00F21AA7" w:rsidRDefault="0049755C" w:rsidP="00553043">
      <w:pPr>
        <w:pStyle w:val="PPOutlineStyle1"/>
        <w:numPr>
          <w:ilvl w:val="1"/>
          <w:numId w:val="23"/>
        </w:numPr>
        <w:spacing w:before="258" w:after="0" w:line="240" w:lineRule="auto"/>
        <w:ind w:left="1080"/>
        <w:rPr>
          <w:rFonts w:ascii="Arial" w:hAnsi="Arial" w:cs="Arial"/>
        </w:rPr>
      </w:pPr>
      <w:r w:rsidRPr="00050FC4">
        <w:rPr>
          <w:rFonts w:ascii="Arial" w:hAnsi="Arial" w:cs="Arial"/>
        </w:rPr>
        <w:t xml:space="preserve">Involve research for which limited IRB review is a condition of exemption under </w:t>
      </w:r>
      <w:hyperlink r:id="rId76" w:anchor="p-46.104(d)(2)(iii)" w:history="1">
        <w:r w:rsidRPr="00050FC4">
          <w:rPr>
            <w:rStyle w:val="Hyperlink"/>
            <w:rFonts w:ascii="Arial" w:hAnsi="Arial" w:cs="Arial"/>
          </w:rPr>
          <w:t>45 CFR 46.104(d)(2)(iii)</w:t>
        </w:r>
      </w:hyperlink>
      <w:r w:rsidRPr="00050FC4">
        <w:rPr>
          <w:rFonts w:ascii="Arial" w:hAnsi="Arial" w:cs="Arial"/>
        </w:rPr>
        <w:t xml:space="preserve">; </w:t>
      </w:r>
      <w:hyperlink r:id="rId77" w:anchor="p-46.104(d)(3)(i)(C)" w:history="1">
        <w:r w:rsidRPr="00050FC4">
          <w:rPr>
            <w:rStyle w:val="Hyperlink"/>
            <w:rFonts w:ascii="Arial" w:hAnsi="Arial" w:cs="Arial"/>
          </w:rPr>
          <w:t>45 CFR 46.104(d)(3)(i)(C)</w:t>
        </w:r>
      </w:hyperlink>
    </w:p>
    <w:p w14:paraId="7FD30E0D" w14:textId="10FF1B51" w:rsidR="009B0727" w:rsidRDefault="009B0727" w:rsidP="009B0727">
      <w:pPr>
        <w:pStyle w:val="PPOutlineStyle1"/>
        <w:numPr>
          <w:ilvl w:val="0"/>
          <w:numId w:val="23"/>
        </w:numPr>
        <w:spacing w:before="258" w:after="0" w:line="240" w:lineRule="auto"/>
        <w:rPr>
          <w:rFonts w:ascii="Arial" w:hAnsi="Arial" w:cs="Arial"/>
        </w:rPr>
      </w:pPr>
      <w:r w:rsidRPr="009B0727">
        <w:rPr>
          <w:rFonts w:ascii="Arial" w:hAnsi="Arial" w:cs="Arial"/>
        </w:rPr>
        <w:t>The CPHS Administrator, CPHS staff, or any IRB member maintain the authority to refer any</w:t>
      </w:r>
      <w:r w:rsidR="00473C0A">
        <w:rPr>
          <w:rFonts w:ascii="Arial" w:hAnsi="Arial" w:cs="Arial"/>
        </w:rPr>
        <w:t xml:space="preserve"> minimal risk</w:t>
      </w:r>
      <w:r w:rsidRPr="009B0727">
        <w:rPr>
          <w:rFonts w:ascii="Arial" w:hAnsi="Arial" w:cs="Arial"/>
        </w:rPr>
        <w:t xml:space="preserve"> study submitted to the CPHS </w:t>
      </w:r>
      <w:r w:rsidR="003D6C3B">
        <w:rPr>
          <w:rFonts w:ascii="Arial" w:hAnsi="Arial" w:cs="Arial"/>
        </w:rPr>
        <w:t xml:space="preserve">which could qualify for expedited review </w:t>
      </w:r>
      <w:r w:rsidRPr="009B0727">
        <w:rPr>
          <w:rFonts w:ascii="Arial" w:hAnsi="Arial" w:cs="Arial"/>
        </w:rPr>
        <w:t>to the convened IRB.</w:t>
      </w:r>
      <w:r>
        <w:rPr>
          <w:rFonts w:ascii="Arial" w:hAnsi="Arial" w:cs="Arial"/>
        </w:rPr>
        <w:t xml:space="preserve"> This may be done for any reason but </w:t>
      </w:r>
      <w:r w:rsidR="009C2CB6">
        <w:rPr>
          <w:rFonts w:ascii="Arial" w:hAnsi="Arial" w:cs="Arial"/>
        </w:rPr>
        <w:t>may</w:t>
      </w:r>
      <w:r>
        <w:rPr>
          <w:rFonts w:ascii="Arial" w:hAnsi="Arial" w:cs="Arial"/>
        </w:rPr>
        <w:t xml:space="preserve"> include:</w:t>
      </w:r>
    </w:p>
    <w:p w14:paraId="49533AD8" w14:textId="6AECE010" w:rsidR="009B0727" w:rsidRDefault="003C38D2" w:rsidP="009B0727">
      <w:pPr>
        <w:pStyle w:val="PPOutlineStyle1"/>
        <w:numPr>
          <w:ilvl w:val="1"/>
          <w:numId w:val="23"/>
        </w:numPr>
        <w:spacing w:before="258" w:after="0" w:line="240" w:lineRule="auto"/>
        <w:ind w:left="1080"/>
        <w:rPr>
          <w:rFonts w:ascii="Arial" w:hAnsi="Arial" w:cs="Arial"/>
        </w:rPr>
      </w:pPr>
      <w:r>
        <w:rPr>
          <w:rFonts w:ascii="Arial" w:hAnsi="Arial" w:cs="Arial"/>
        </w:rPr>
        <w:t>t</w:t>
      </w:r>
      <w:r w:rsidR="009232A7">
        <w:rPr>
          <w:rFonts w:ascii="Arial" w:hAnsi="Arial" w:cs="Arial"/>
        </w:rPr>
        <w:t>he study includes a particularly vulnerable population</w:t>
      </w:r>
      <w:r w:rsidR="00ED0B88">
        <w:rPr>
          <w:rFonts w:ascii="Arial" w:hAnsi="Arial" w:cs="Arial"/>
        </w:rPr>
        <w:t>s</w:t>
      </w:r>
      <w:r w:rsidR="00253A0E">
        <w:rPr>
          <w:rFonts w:ascii="Arial" w:hAnsi="Arial" w:cs="Arial"/>
        </w:rPr>
        <w:t xml:space="preserve">, complex ethical issue, or </w:t>
      </w:r>
      <w:r w:rsidR="00E76F52">
        <w:rPr>
          <w:rFonts w:ascii="Arial" w:hAnsi="Arial" w:cs="Arial"/>
        </w:rPr>
        <w:t xml:space="preserve">requires appropriate safeguards </w:t>
      </w:r>
      <w:r w:rsidR="00ED0B88">
        <w:rPr>
          <w:rFonts w:ascii="Arial" w:hAnsi="Arial" w:cs="Arial"/>
        </w:rPr>
        <w:t>and review by the convened IRB</w:t>
      </w:r>
      <w:r>
        <w:rPr>
          <w:rFonts w:ascii="Arial" w:hAnsi="Arial" w:cs="Arial"/>
        </w:rPr>
        <w:t xml:space="preserve"> may be more appropriate; </w:t>
      </w:r>
      <w:r w:rsidR="00807AFB">
        <w:rPr>
          <w:rFonts w:ascii="Arial" w:hAnsi="Arial" w:cs="Arial"/>
        </w:rPr>
        <w:t>and/or</w:t>
      </w:r>
    </w:p>
    <w:p w14:paraId="1B053921" w14:textId="126B4C18" w:rsidR="003C38D2" w:rsidRPr="00050FC4" w:rsidRDefault="009C2CB6" w:rsidP="009B0727">
      <w:pPr>
        <w:pStyle w:val="PPOutlineStyle1"/>
        <w:numPr>
          <w:ilvl w:val="1"/>
          <w:numId w:val="23"/>
        </w:numPr>
        <w:spacing w:before="258" w:after="0" w:line="240" w:lineRule="auto"/>
        <w:ind w:left="1080"/>
        <w:rPr>
          <w:rFonts w:ascii="Arial" w:hAnsi="Arial" w:cs="Arial"/>
        </w:rPr>
      </w:pPr>
      <w:r>
        <w:rPr>
          <w:rFonts w:ascii="Arial" w:hAnsi="Arial" w:cs="Arial"/>
        </w:rPr>
        <w:t xml:space="preserve">the CPHS Administrator, CPHS staff, or any IRB member </w:t>
      </w:r>
      <w:r w:rsidR="00807AFB">
        <w:rPr>
          <w:rFonts w:ascii="Arial" w:hAnsi="Arial" w:cs="Arial"/>
        </w:rPr>
        <w:t xml:space="preserve">request review by the convened IRB to obtain </w:t>
      </w:r>
      <w:r w:rsidR="00031CF3">
        <w:rPr>
          <w:rFonts w:ascii="Arial" w:hAnsi="Arial" w:cs="Arial"/>
        </w:rPr>
        <w:t xml:space="preserve">public input. </w:t>
      </w:r>
    </w:p>
    <w:p w14:paraId="3066E6EF" w14:textId="77777777" w:rsidR="0049755C" w:rsidRPr="00050FC4" w:rsidRDefault="0049755C" w:rsidP="00553043">
      <w:pPr>
        <w:pStyle w:val="PPOutlineStyle1"/>
        <w:spacing w:before="240"/>
        <w:rPr>
          <w:rFonts w:ascii="Arial" w:hAnsi="Arial" w:cs="Arial"/>
        </w:rPr>
      </w:pPr>
      <w:r w:rsidRPr="00050FC4">
        <w:rPr>
          <w:rFonts w:ascii="Arial" w:hAnsi="Arial" w:cs="Arial"/>
        </w:rPr>
        <w:t xml:space="preserve">Research that </w:t>
      </w:r>
      <w:r w:rsidRPr="00050FC4">
        <w:rPr>
          <w:rFonts w:ascii="Arial" w:hAnsi="Arial" w:cs="Arial"/>
          <w:b/>
          <w:bCs/>
          <w:u w:val="single"/>
        </w:rPr>
        <w:t>cannot</w:t>
      </w:r>
      <w:r w:rsidRPr="00050FC4">
        <w:rPr>
          <w:rFonts w:ascii="Arial" w:hAnsi="Arial" w:cs="Arial"/>
        </w:rPr>
        <w:t xml:space="preserve"> be reviewed by expedited procedures include:</w:t>
      </w:r>
    </w:p>
    <w:p w14:paraId="76B636DD" w14:textId="4E0436D7" w:rsidR="0049755C" w:rsidRPr="00050FC4" w:rsidRDefault="00402EB7" w:rsidP="0049755C">
      <w:pPr>
        <w:pStyle w:val="PPOutlineStyle1"/>
        <w:numPr>
          <w:ilvl w:val="0"/>
          <w:numId w:val="24"/>
        </w:numPr>
        <w:rPr>
          <w:rFonts w:ascii="Arial" w:hAnsi="Arial" w:cs="Arial"/>
        </w:rPr>
      </w:pPr>
      <w:r>
        <w:rPr>
          <w:rFonts w:ascii="Arial" w:hAnsi="Arial" w:cs="Arial"/>
        </w:rPr>
        <w:t>c</w:t>
      </w:r>
      <w:r w:rsidRPr="00050FC4">
        <w:rPr>
          <w:rFonts w:ascii="Arial" w:hAnsi="Arial" w:cs="Arial"/>
        </w:rPr>
        <w:t xml:space="preserve">lassified </w:t>
      </w:r>
      <w:r w:rsidR="0049755C" w:rsidRPr="00050FC4">
        <w:rPr>
          <w:rFonts w:ascii="Arial" w:hAnsi="Arial" w:cs="Arial"/>
        </w:rPr>
        <w:t xml:space="preserve">research involving human participants. Classified information is official government information which has been determined to require protection against unauthorized disclosure in the interest of National Security. </w:t>
      </w:r>
    </w:p>
    <w:p w14:paraId="4763A689" w14:textId="6D1701CE" w:rsidR="0049755C" w:rsidRPr="00050FC4" w:rsidRDefault="00402EB7" w:rsidP="0049755C">
      <w:pPr>
        <w:pStyle w:val="PPOutlineStyle1"/>
        <w:numPr>
          <w:ilvl w:val="0"/>
          <w:numId w:val="24"/>
        </w:numPr>
        <w:rPr>
          <w:rFonts w:ascii="Arial" w:hAnsi="Arial" w:cs="Arial"/>
        </w:rPr>
      </w:pPr>
      <w:r>
        <w:rPr>
          <w:rFonts w:ascii="Arial" w:hAnsi="Arial" w:cs="Arial"/>
        </w:rPr>
        <w:t>r</w:t>
      </w:r>
      <w:r w:rsidRPr="00050FC4">
        <w:rPr>
          <w:rFonts w:ascii="Arial" w:hAnsi="Arial" w:cs="Arial"/>
        </w:rPr>
        <w:t xml:space="preserve">esearch </w:t>
      </w:r>
      <w:r w:rsidR="0049755C" w:rsidRPr="00050FC4">
        <w:rPr>
          <w:rFonts w:ascii="Arial" w:hAnsi="Arial" w:cs="Arial"/>
        </w:rPr>
        <w:t xml:space="preserve">requiring a </w:t>
      </w:r>
      <w:hyperlink w:anchor="_Research_Involving_Devices" w:history="1">
        <w:r w:rsidR="0049755C" w:rsidRPr="00CC69F5">
          <w:rPr>
            <w:rStyle w:val="Hyperlink"/>
            <w:rFonts w:ascii="Arial" w:hAnsi="Arial" w:cs="Arial"/>
          </w:rPr>
          <w:t>device risk determination</w:t>
        </w:r>
      </w:hyperlink>
      <w:r w:rsidR="0049755C" w:rsidRPr="00050FC4">
        <w:rPr>
          <w:rFonts w:ascii="Arial" w:hAnsi="Arial" w:cs="Arial"/>
        </w:rPr>
        <w:t>.</w:t>
      </w:r>
    </w:p>
    <w:p w14:paraId="54F89F20" w14:textId="77777777" w:rsidR="0049755C" w:rsidRPr="00050FC4" w:rsidRDefault="0049755C" w:rsidP="0049755C">
      <w:pPr>
        <w:pStyle w:val="PPOutlineStyle1"/>
        <w:rPr>
          <w:rFonts w:ascii="Arial" w:hAnsi="Arial" w:cs="Arial"/>
        </w:rPr>
      </w:pPr>
      <w:r w:rsidRPr="00050FC4">
        <w:rPr>
          <w:rFonts w:ascii="Arial" w:hAnsi="Arial" w:cs="Arial"/>
        </w:rPr>
        <w:t>Initial review of minimal risk research must be consistent with the regulatory criteria to approve research involving human participants (</w:t>
      </w:r>
      <w:hyperlink r:id="rId78">
        <w:r w:rsidRPr="00050FC4">
          <w:rPr>
            <w:rStyle w:val="Hyperlink"/>
            <w:rFonts w:ascii="Arial" w:hAnsi="Arial" w:cs="Arial"/>
          </w:rPr>
          <w:t>45 CFR 46.111</w:t>
        </w:r>
      </w:hyperlink>
      <w:r w:rsidRPr="00050FC4">
        <w:rPr>
          <w:rFonts w:ascii="Arial" w:hAnsi="Arial" w:cs="Arial"/>
        </w:rPr>
        <w:t xml:space="preserve">). </w:t>
      </w:r>
    </w:p>
    <w:p w14:paraId="60FD61CB" w14:textId="77777777" w:rsidR="0049755C" w:rsidRPr="00050FC4" w:rsidRDefault="0049755C" w:rsidP="0049755C">
      <w:pPr>
        <w:pStyle w:val="PPOutlineStyle1"/>
        <w:rPr>
          <w:rFonts w:ascii="Arial" w:hAnsi="Arial" w:cs="Arial"/>
        </w:rPr>
      </w:pPr>
      <w:r w:rsidRPr="00050FC4">
        <w:rPr>
          <w:rFonts w:ascii="Arial" w:hAnsi="Arial" w:cs="Arial"/>
        </w:rPr>
        <w:t>CPHS members receive reports at the convened IRB meeting apprising them of each research study that was approved through expedited review procedures (</w:t>
      </w:r>
      <w:hyperlink r:id="rId79" w:anchor="p-46.110(c)">
        <w:r w:rsidRPr="00050FC4">
          <w:rPr>
            <w:rStyle w:val="Hyperlink"/>
            <w:rFonts w:ascii="Arial" w:hAnsi="Arial" w:cs="Arial"/>
          </w:rPr>
          <w:t>45 CFR 46.110(c)</w:t>
        </w:r>
      </w:hyperlink>
      <w:r w:rsidRPr="00050FC4">
        <w:rPr>
          <w:rFonts w:ascii="Arial" w:hAnsi="Arial" w:cs="Arial"/>
        </w:rPr>
        <w:t>), which includes the:</w:t>
      </w:r>
    </w:p>
    <w:p w14:paraId="739D9A69" w14:textId="77777777" w:rsidR="0049755C" w:rsidRPr="00050FC4" w:rsidRDefault="0049755C" w:rsidP="0049755C">
      <w:pPr>
        <w:pStyle w:val="PPOutlineStyle1"/>
        <w:numPr>
          <w:ilvl w:val="0"/>
          <w:numId w:val="25"/>
        </w:numPr>
        <w:rPr>
          <w:rFonts w:ascii="Arial" w:hAnsi="Arial" w:cs="Arial"/>
        </w:rPr>
      </w:pPr>
      <w:r w:rsidRPr="00050FC4">
        <w:rPr>
          <w:rFonts w:ascii="Arial" w:hAnsi="Arial" w:cs="Arial"/>
        </w:rPr>
        <w:lastRenderedPageBreak/>
        <w:t xml:space="preserve">IRB submission number </w:t>
      </w:r>
    </w:p>
    <w:p w14:paraId="00399D0B" w14:textId="77777777" w:rsidR="0049755C" w:rsidRPr="00050FC4" w:rsidRDefault="0049755C" w:rsidP="0049755C">
      <w:pPr>
        <w:pStyle w:val="PPOutlineStyle1"/>
        <w:numPr>
          <w:ilvl w:val="0"/>
          <w:numId w:val="25"/>
        </w:numPr>
        <w:rPr>
          <w:rFonts w:ascii="Arial" w:hAnsi="Arial" w:cs="Arial"/>
        </w:rPr>
      </w:pPr>
      <w:r w:rsidRPr="00050FC4">
        <w:rPr>
          <w:rFonts w:ascii="Arial" w:hAnsi="Arial" w:cs="Arial"/>
        </w:rPr>
        <w:t>Research study title</w:t>
      </w:r>
    </w:p>
    <w:p w14:paraId="3D4A5BE1" w14:textId="77777777" w:rsidR="0049755C" w:rsidRPr="00050FC4" w:rsidRDefault="0049755C" w:rsidP="0049755C">
      <w:pPr>
        <w:pStyle w:val="PPOutlineStyle1"/>
        <w:numPr>
          <w:ilvl w:val="0"/>
          <w:numId w:val="25"/>
        </w:numPr>
        <w:rPr>
          <w:rFonts w:ascii="Arial" w:hAnsi="Arial" w:cs="Arial"/>
        </w:rPr>
      </w:pPr>
      <w:r w:rsidRPr="00050FC4">
        <w:rPr>
          <w:rFonts w:ascii="Arial" w:hAnsi="Arial" w:cs="Arial"/>
        </w:rPr>
        <w:t>Name of PI</w:t>
      </w:r>
    </w:p>
    <w:p w14:paraId="68B39902" w14:textId="77777777" w:rsidR="0049755C" w:rsidRPr="00050FC4" w:rsidRDefault="0049755C" w:rsidP="0049755C">
      <w:pPr>
        <w:pStyle w:val="PPOutlineStyle1"/>
        <w:rPr>
          <w:rFonts w:ascii="Arial" w:hAnsi="Arial" w:cs="Arial"/>
        </w:rPr>
      </w:pPr>
      <w:r w:rsidRPr="00050FC4">
        <w:rPr>
          <w:rFonts w:ascii="Arial" w:hAnsi="Arial" w:cs="Arial"/>
        </w:rPr>
        <w:t xml:space="preserve">CPHS members are expected to submit their expedited review within two (2) weeks of receipt of the project proposal. </w:t>
      </w:r>
    </w:p>
    <w:p w14:paraId="4D01DAE3" w14:textId="5E23CADC" w:rsidR="0049755C" w:rsidRPr="00050FC4" w:rsidRDefault="0049755C" w:rsidP="0049755C">
      <w:pPr>
        <w:pStyle w:val="PPOutlineStyle1"/>
        <w:rPr>
          <w:rFonts w:ascii="Arial" w:hAnsi="Arial" w:cs="Arial"/>
        </w:rPr>
      </w:pPr>
      <w:r w:rsidRPr="00050FC4">
        <w:rPr>
          <w:rFonts w:ascii="Arial" w:hAnsi="Arial" w:cs="Arial"/>
        </w:rPr>
        <w:t>CPHS utilizes a checklist review method to ensure that human participants will be protected while participating in research. The IRB reviewer checklist incorporates the regulatory criteria to review and approve/re-approve research involving human participants. The checklist assures that the regulatory criteria have been fulfilled and where applicable, it also contains other requirements to approve proposed research.</w:t>
      </w:r>
    </w:p>
    <w:bookmarkStart w:id="70" w:name="_Limited_IRB_Review"/>
    <w:bookmarkStart w:id="71" w:name="_Research_Categories_Eligible_1"/>
    <w:bookmarkEnd w:id="70"/>
    <w:bookmarkEnd w:id="71"/>
    <w:p w14:paraId="5B37054A" w14:textId="77777777" w:rsidR="0049755C" w:rsidRPr="00050FC4" w:rsidRDefault="0049755C" w:rsidP="00C91D7B">
      <w:pPr>
        <w:pStyle w:val="Heading3"/>
      </w:pPr>
      <w:r w:rsidRPr="00050FC4">
        <w:fldChar w:fldCharType="begin"/>
      </w:r>
      <w:r w:rsidRPr="00050FC4">
        <w:instrText xml:space="preserve"> HYPERLINK "https://www.hhs.gov/ohrp/regulations-and-policy/guidance/categories-of-research-expedited-review-procedure-1998/index.html" </w:instrText>
      </w:r>
      <w:r w:rsidRPr="00050FC4">
        <w:fldChar w:fldCharType="separate"/>
      </w:r>
      <w:bookmarkStart w:id="72" w:name="_Toc235017180"/>
      <w:r w:rsidRPr="00050FC4">
        <w:t>Research Categories Eligible for Expedited Review</w:t>
      </w:r>
      <w:bookmarkEnd w:id="72"/>
      <w:r w:rsidRPr="00050FC4">
        <w:fldChar w:fldCharType="end"/>
      </w:r>
    </w:p>
    <w:p w14:paraId="68D2C504" w14:textId="77777777" w:rsidR="0049755C" w:rsidRPr="00050FC4" w:rsidRDefault="0049755C" w:rsidP="0049755C">
      <w:pPr>
        <w:rPr>
          <w:rFonts w:cs="Arial"/>
          <w:szCs w:val="22"/>
          <w:lang w:bidi="en-US"/>
        </w:rPr>
      </w:pPr>
      <w:r w:rsidRPr="00050FC4">
        <w:rPr>
          <w:rFonts w:cs="Arial"/>
          <w:szCs w:val="22"/>
          <w:lang w:bidi="en-US"/>
        </w:rPr>
        <w:t>For research to qualify as expedited, the research (as a whole) must satisfy one or more of the following regulatory categories:</w:t>
      </w:r>
    </w:p>
    <w:p w14:paraId="78DD222F" w14:textId="3EFF2933" w:rsidR="0049755C" w:rsidRPr="00050FC4" w:rsidRDefault="0049755C" w:rsidP="0049755C">
      <w:pPr>
        <w:pStyle w:val="PPOutlineStyle1"/>
        <w:numPr>
          <w:ilvl w:val="0"/>
          <w:numId w:val="6"/>
        </w:numPr>
        <w:rPr>
          <w:rFonts w:ascii="Arial" w:hAnsi="Arial" w:cs="Arial"/>
        </w:rPr>
      </w:pPr>
      <w:r w:rsidRPr="00050FC4">
        <w:rPr>
          <w:rFonts w:ascii="Arial" w:hAnsi="Arial" w:cs="Arial"/>
          <w:b/>
          <w:bCs/>
        </w:rPr>
        <w:t>Category 1</w:t>
      </w:r>
      <w:r w:rsidRPr="00050FC4">
        <w:rPr>
          <w:rFonts w:ascii="Arial" w:hAnsi="Arial" w:cs="Arial"/>
        </w:rPr>
        <w:t xml:space="preserve">: Clinical studies of drugs and medical devices only when condition (a) </w:t>
      </w:r>
      <w:r w:rsidR="003F491E">
        <w:rPr>
          <w:rFonts w:ascii="Arial" w:hAnsi="Arial" w:cs="Arial"/>
        </w:rPr>
        <w:t xml:space="preserve">or (b) </w:t>
      </w:r>
      <w:r w:rsidRPr="00050FC4">
        <w:rPr>
          <w:rFonts w:ascii="Arial" w:hAnsi="Arial" w:cs="Arial"/>
        </w:rPr>
        <w:t xml:space="preserve">is met: </w:t>
      </w:r>
    </w:p>
    <w:p w14:paraId="56756F51" w14:textId="77777777" w:rsidR="0049755C" w:rsidRPr="00050FC4" w:rsidRDefault="0049755C" w:rsidP="0049755C">
      <w:pPr>
        <w:pStyle w:val="PPOutlineStyle1"/>
        <w:numPr>
          <w:ilvl w:val="1"/>
          <w:numId w:val="26"/>
        </w:numPr>
        <w:ind w:left="1080"/>
        <w:rPr>
          <w:rFonts w:ascii="Arial" w:hAnsi="Arial" w:cs="Arial"/>
        </w:rPr>
      </w:pPr>
      <w:r w:rsidRPr="00050FC4">
        <w:rPr>
          <w:rFonts w:ascii="Arial" w:hAnsi="Arial" w:cs="Arial"/>
        </w:rPr>
        <w:t>Research on drugs for which an investigational new drug application (</w:t>
      </w:r>
      <w:hyperlink r:id="rId80" w:history="1">
        <w:r w:rsidRPr="00050FC4">
          <w:rPr>
            <w:rStyle w:val="Hyperlink"/>
            <w:rFonts w:ascii="Arial" w:hAnsi="Arial" w:cs="Arial"/>
          </w:rPr>
          <w:t>21 CFR Part 312</w:t>
        </w:r>
      </w:hyperlink>
      <w:r w:rsidRPr="00050FC4">
        <w:rPr>
          <w:rFonts w:ascii="Arial" w:hAnsi="Arial" w:cs="Arial"/>
        </w:rPr>
        <w:t xml:space="preserve">) is not required. (Note: Research on marketed drugs that significantly increases the risks or decreases the acceptability of the risks associated with the use of the product is not eligible for expedited review.) </w:t>
      </w:r>
    </w:p>
    <w:p w14:paraId="723C5535" w14:textId="77777777" w:rsidR="0049755C" w:rsidRPr="00050FC4" w:rsidRDefault="0049755C" w:rsidP="0049755C">
      <w:pPr>
        <w:pStyle w:val="PPOutlineStyle1"/>
        <w:numPr>
          <w:ilvl w:val="1"/>
          <w:numId w:val="26"/>
        </w:numPr>
        <w:ind w:left="1080"/>
        <w:rPr>
          <w:rFonts w:ascii="Arial" w:hAnsi="Arial" w:cs="Arial"/>
        </w:rPr>
      </w:pPr>
      <w:r w:rsidRPr="00050FC4">
        <w:rPr>
          <w:rFonts w:ascii="Arial" w:hAnsi="Arial" w:cs="Arial"/>
        </w:rPr>
        <w:t>Research on medical devices for which (i) an investigational device exemption application (</w:t>
      </w:r>
      <w:hyperlink r:id="rId81">
        <w:r w:rsidRPr="00050FC4">
          <w:rPr>
            <w:rStyle w:val="Hyperlink"/>
            <w:rFonts w:ascii="Arial" w:hAnsi="Arial" w:cs="Arial"/>
          </w:rPr>
          <w:t>21 CFR 812</w:t>
        </w:r>
      </w:hyperlink>
      <w:r w:rsidRPr="00050FC4">
        <w:rPr>
          <w:rFonts w:ascii="Arial" w:hAnsi="Arial" w:cs="Arial"/>
        </w:rPr>
        <w:t xml:space="preserve">) is not required; or (ii) the medical device is cleared/approved for marketing and the medical device is being used in accordance with its cleared/approved labeling. </w:t>
      </w:r>
    </w:p>
    <w:p w14:paraId="0F9DC9D8" w14:textId="77777777" w:rsidR="0049755C" w:rsidRPr="00050FC4" w:rsidRDefault="0049755C" w:rsidP="0049755C">
      <w:pPr>
        <w:pStyle w:val="PPOutlineStyle1"/>
        <w:numPr>
          <w:ilvl w:val="0"/>
          <w:numId w:val="1"/>
        </w:numPr>
        <w:rPr>
          <w:rFonts w:ascii="Arial" w:hAnsi="Arial" w:cs="Arial"/>
        </w:rPr>
      </w:pPr>
      <w:r w:rsidRPr="00050FC4">
        <w:rPr>
          <w:rFonts w:ascii="Arial" w:hAnsi="Arial" w:cs="Arial"/>
          <w:b/>
          <w:bCs/>
        </w:rPr>
        <w:t>Category 2</w:t>
      </w:r>
      <w:r w:rsidRPr="00050FC4">
        <w:rPr>
          <w:rFonts w:ascii="Arial" w:hAnsi="Arial" w:cs="Arial"/>
        </w:rPr>
        <w:t xml:space="preserve">: Collection of blood samples by finger stick, heel stick, ear stick, or venipuncture as follows: </w:t>
      </w:r>
    </w:p>
    <w:p w14:paraId="3355130D" w14:textId="2F0A179F" w:rsidR="0049755C" w:rsidRPr="00050FC4" w:rsidRDefault="0049755C" w:rsidP="0049755C">
      <w:pPr>
        <w:pStyle w:val="PPOutlineStyle1"/>
        <w:numPr>
          <w:ilvl w:val="1"/>
          <w:numId w:val="27"/>
        </w:numPr>
        <w:ind w:left="1080"/>
        <w:rPr>
          <w:rFonts w:ascii="Arial" w:hAnsi="Arial" w:cs="Arial"/>
        </w:rPr>
      </w:pPr>
      <w:r w:rsidRPr="00050FC4">
        <w:rPr>
          <w:rFonts w:ascii="Arial" w:hAnsi="Arial" w:cs="Arial"/>
        </w:rPr>
        <w:t xml:space="preserve">From healthy, non-pregnant adults who weigh at least 110 pounds. For these participants, the amounts drawn may not exceed 550 ml in an </w:t>
      </w:r>
      <w:r w:rsidR="002B0880" w:rsidRPr="00050FC4">
        <w:rPr>
          <w:rFonts w:ascii="Arial" w:hAnsi="Arial" w:cs="Arial"/>
        </w:rPr>
        <w:t>8-week</w:t>
      </w:r>
      <w:r w:rsidRPr="00050FC4">
        <w:rPr>
          <w:rFonts w:ascii="Arial" w:hAnsi="Arial" w:cs="Arial"/>
        </w:rPr>
        <w:t xml:space="preserve"> period and collection may not occur more frequently than 2 times per week; </w:t>
      </w:r>
      <w:r w:rsidRPr="00050FC4">
        <w:rPr>
          <w:rFonts w:ascii="Arial" w:hAnsi="Arial" w:cs="Arial"/>
          <w:b/>
          <w:bCs/>
        </w:rPr>
        <w:t xml:space="preserve">or </w:t>
      </w:r>
    </w:p>
    <w:p w14:paraId="61C89A4F" w14:textId="77777777" w:rsidR="0049755C" w:rsidRPr="00050FC4" w:rsidRDefault="0049755C" w:rsidP="0049755C">
      <w:pPr>
        <w:pStyle w:val="PPOutlineStyle1"/>
        <w:numPr>
          <w:ilvl w:val="1"/>
          <w:numId w:val="27"/>
        </w:numPr>
        <w:ind w:left="1080"/>
        <w:rPr>
          <w:rFonts w:ascii="Arial" w:hAnsi="Arial" w:cs="Arial"/>
        </w:rPr>
      </w:pPr>
      <w:r w:rsidRPr="00050FC4">
        <w:rPr>
          <w:rFonts w:ascii="Arial" w:hAnsi="Arial" w:cs="Arial"/>
        </w:rPr>
        <w:t xml:space="preserve">From other adults and children, considering the age, weight, and health of the participants, the collection procedure, the amount of blood to be collected, and the frequency with which it will be collected. For these participants, the amount drawn may not exceed the lesser of 50 ml or 3 ml per kg in an 8-week period and collection may not occur more frequently than 2 times per week. </w:t>
      </w:r>
    </w:p>
    <w:p w14:paraId="67D4B891" w14:textId="77777777" w:rsidR="0049755C" w:rsidRPr="00050FC4" w:rsidRDefault="0049755C" w:rsidP="0049755C">
      <w:pPr>
        <w:pStyle w:val="PPOutlineStyle1"/>
        <w:numPr>
          <w:ilvl w:val="0"/>
          <w:numId w:val="1"/>
        </w:numPr>
        <w:rPr>
          <w:rFonts w:ascii="Arial" w:hAnsi="Arial" w:cs="Arial"/>
        </w:rPr>
      </w:pPr>
      <w:r w:rsidRPr="00050FC4">
        <w:rPr>
          <w:rFonts w:ascii="Arial" w:hAnsi="Arial" w:cs="Arial"/>
          <w:b/>
          <w:bCs/>
        </w:rPr>
        <w:t>Category 3</w:t>
      </w:r>
      <w:r w:rsidRPr="00050FC4">
        <w:rPr>
          <w:rFonts w:ascii="Arial" w:hAnsi="Arial" w:cs="Arial"/>
        </w:rPr>
        <w:t xml:space="preserve">: Prospective collection of biological specimens for research purposes by noninvasive means. </w:t>
      </w:r>
    </w:p>
    <w:p w14:paraId="66B973C8" w14:textId="77777777" w:rsidR="0049755C" w:rsidRPr="00050FC4" w:rsidRDefault="0049755C" w:rsidP="0049755C">
      <w:pPr>
        <w:pStyle w:val="PPOutlineStyle1"/>
        <w:numPr>
          <w:ilvl w:val="0"/>
          <w:numId w:val="28"/>
        </w:numPr>
        <w:rPr>
          <w:rFonts w:ascii="Arial" w:hAnsi="Arial" w:cs="Arial"/>
        </w:rPr>
      </w:pPr>
      <w:r w:rsidRPr="00050FC4">
        <w:rPr>
          <w:rFonts w:ascii="Arial" w:hAnsi="Arial" w:cs="Arial"/>
        </w:rPr>
        <w:t xml:space="preserve">Examples: (a) hair and nail clippings in a non-disfiguring manner; (b) deciduous teeth at time of exfoliation or if routine patient care indicates a need for extraction; (c) permanent teeth if routine patient care indicates a need for extraction; (d) excreta </w:t>
      </w:r>
      <w:r w:rsidRPr="00050FC4">
        <w:rPr>
          <w:rFonts w:ascii="Arial" w:hAnsi="Arial" w:cs="Arial"/>
        </w:rPr>
        <w:lastRenderedPageBreak/>
        <w:t>and external secretions (including sweat); (e) uncannulated saliva collected either in an unstimulated fashion or stimulated by chewing gumbase or wax or by applying a dilute citric solution to the tongue; (f) placenta removed at delivery; (g) amniotic fluid obtained at the time of rupture of the membrane prior to or during labor; (h) supra- and subgingival dental plaque and calculus, provided the collection procedure is not more invasive than routine prophylactic scaling of the teeth and the process is accomplished in accordance with accepted prophylactic techniques; (i) mucosal and skin cells collected by buccal scraping or swab, skin swab, or mouth washings; (j) sputum collected after saline mist nebulization.</w:t>
      </w:r>
    </w:p>
    <w:p w14:paraId="739BA914" w14:textId="77777777" w:rsidR="0049755C" w:rsidRPr="00050FC4" w:rsidRDefault="0049755C" w:rsidP="0049755C">
      <w:pPr>
        <w:pStyle w:val="PPOutlineStyle1"/>
        <w:numPr>
          <w:ilvl w:val="0"/>
          <w:numId w:val="1"/>
        </w:numPr>
        <w:rPr>
          <w:rFonts w:ascii="Arial" w:hAnsi="Arial" w:cs="Arial"/>
        </w:rPr>
      </w:pPr>
      <w:r w:rsidRPr="00050FC4">
        <w:rPr>
          <w:rFonts w:ascii="Arial" w:hAnsi="Arial" w:cs="Arial"/>
          <w:b/>
          <w:bCs/>
        </w:rPr>
        <w:t>Category 4</w:t>
      </w:r>
      <w:r w:rsidRPr="00050FC4">
        <w:rPr>
          <w:rFonts w:ascii="Arial" w:hAnsi="Arial" w:cs="Arial"/>
        </w:rPr>
        <w:t xml:space="preserve">: Collection of data through noninvasive procedures (not involving general anesthesia or sedation) routinely employed in clinical practice, excluding procedures involving x-rays or microwaves. Where medical devices are employed, they must be cleared/approved for marketing. (Studies intended to evaluate the safety and effectiveness of the medical device are not generally eligible for expedited review, including studies of cleared medical devices for new indications.) </w:t>
      </w:r>
    </w:p>
    <w:p w14:paraId="35B253E9" w14:textId="77777777" w:rsidR="0049755C" w:rsidRPr="00050FC4" w:rsidRDefault="0049755C" w:rsidP="0049755C">
      <w:pPr>
        <w:pStyle w:val="PPOutlineStyle1"/>
        <w:numPr>
          <w:ilvl w:val="1"/>
          <w:numId w:val="29"/>
        </w:numPr>
        <w:rPr>
          <w:rFonts w:ascii="Arial" w:hAnsi="Arial" w:cs="Arial"/>
        </w:rPr>
      </w:pPr>
      <w:r w:rsidRPr="00050FC4">
        <w:rPr>
          <w:rFonts w:ascii="Arial" w:hAnsi="Arial" w:cs="Arial"/>
        </w:rPr>
        <w:t xml:space="preserve">Examples: (a) physical sensors that are applied either to the surface of the body or at a distance and do not involve input of significant amounts of energy into the subject or an invasion of the subject’s privacy; (b) weighing or testing sensory acuity; (c) magnetic resonance imaging; (d) electrocardiography, electroencephalography, thermography, detection of naturally occurring radioactivity, electroretinography, ultrasound, diagnostic infrared imaging, doppler blood flow, and echocardiography; (e) moderate exercise, muscular strength testing, body composition assessment, and flexibility testing where appropriate given the age, weight, and health of the individual. </w:t>
      </w:r>
    </w:p>
    <w:p w14:paraId="1549DE00" w14:textId="78D4D19C" w:rsidR="0049755C" w:rsidRPr="00050FC4" w:rsidRDefault="0049755C" w:rsidP="0049755C">
      <w:pPr>
        <w:pStyle w:val="PPOutlineStyle1"/>
        <w:numPr>
          <w:ilvl w:val="0"/>
          <w:numId w:val="1"/>
        </w:numPr>
        <w:rPr>
          <w:rFonts w:ascii="Arial" w:hAnsi="Arial" w:cs="Arial"/>
        </w:rPr>
      </w:pPr>
      <w:r w:rsidRPr="00050FC4">
        <w:rPr>
          <w:rFonts w:ascii="Arial" w:hAnsi="Arial" w:cs="Arial"/>
          <w:b/>
          <w:bCs/>
        </w:rPr>
        <w:t>Category 5</w:t>
      </w:r>
      <w:r w:rsidRPr="00050FC4">
        <w:rPr>
          <w:rFonts w:ascii="Arial" w:hAnsi="Arial" w:cs="Arial"/>
        </w:rPr>
        <w:t xml:space="preserve">: Research involving materials (data, documents, records, or specimens) that have been </w:t>
      </w:r>
      <w:r w:rsidR="00B21214" w:rsidRPr="00050FC4">
        <w:rPr>
          <w:rFonts w:ascii="Arial" w:hAnsi="Arial" w:cs="Arial"/>
        </w:rPr>
        <w:t>collected or</w:t>
      </w:r>
      <w:r w:rsidRPr="00050FC4">
        <w:rPr>
          <w:rFonts w:ascii="Arial" w:hAnsi="Arial" w:cs="Arial"/>
        </w:rPr>
        <w:t xml:space="preserve"> will be collected solely for non-research purposes (such as medical treatment or diagnosis). </w:t>
      </w:r>
    </w:p>
    <w:p w14:paraId="4DD65CFF" w14:textId="77777777" w:rsidR="0049755C" w:rsidRPr="00050FC4" w:rsidRDefault="0049755C" w:rsidP="0049755C">
      <w:pPr>
        <w:pStyle w:val="PPOutlineStyle1"/>
        <w:numPr>
          <w:ilvl w:val="0"/>
          <w:numId w:val="1"/>
        </w:numPr>
        <w:rPr>
          <w:rFonts w:ascii="Arial" w:hAnsi="Arial" w:cs="Arial"/>
        </w:rPr>
      </w:pPr>
      <w:r w:rsidRPr="00050FC4">
        <w:rPr>
          <w:rFonts w:ascii="Arial" w:hAnsi="Arial" w:cs="Arial"/>
          <w:b/>
          <w:bCs/>
        </w:rPr>
        <w:t>Category 6</w:t>
      </w:r>
      <w:r w:rsidRPr="00050FC4">
        <w:rPr>
          <w:rFonts w:ascii="Arial" w:hAnsi="Arial" w:cs="Arial"/>
        </w:rPr>
        <w:t xml:space="preserve">: Collection of data from voice, video, digital, or image recordings made for research purposes. </w:t>
      </w:r>
    </w:p>
    <w:p w14:paraId="33BA88EA" w14:textId="77777777" w:rsidR="0049755C" w:rsidRPr="00050FC4" w:rsidRDefault="0049755C" w:rsidP="0049755C">
      <w:pPr>
        <w:pStyle w:val="PPOutlineStyle1"/>
        <w:numPr>
          <w:ilvl w:val="0"/>
          <w:numId w:val="1"/>
        </w:numPr>
        <w:rPr>
          <w:rFonts w:ascii="Arial" w:hAnsi="Arial" w:cs="Arial"/>
        </w:rPr>
      </w:pPr>
      <w:r w:rsidRPr="00050FC4">
        <w:rPr>
          <w:rFonts w:ascii="Arial" w:hAnsi="Arial" w:cs="Arial"/>
          <w:b/>
          <w:bCs/>
        </w:rPr>
        <w:t>Category 7</w:t>
      </w:r>
      <w:r w:rsidRPr="00050FC4">
        <w:rPr>
          <w:rFonts w:ascii="Arial" w:hAnsi="Arial" w:cs="Arial"/>
        </w:rPr>
        <w:t>: Research on individual or group characteristics or behavior (including, but not limited to, research on perception, cognition, motivation, identity, language, communication, cultural beliefs or practices, and social behavior) or research employing survey, interview, oral history, focus group, program evaluation, human factors evaluation, or quality assurance methodologies.</w:t>
      </w:r>
    </w:p>
    <w:p w14:paraId="16235087" w14:textId="77777777" w:rsidR="0049755C" w:rsidRPr="00050FC4" w:rsidRDefault="0049755C" w:rsidP="00C91D7B">
      <w:pPr>
        <w:pStyle w:val="Heading3"/>
      </w:pPr>
      <w:bookmarkStart w:id="73" w:name="_Toc235017181"/>
      <w:r w:rsidRPr="00050FC4">
        <w:t>Procedures for Expedited Review</w:t>
      </w:r>
      <w:bookmarkEnd w:id="73"/>
      <w:r w:rsidRPr="00050FC4">
        <w:t xml:space="preserve">  </w:t>
      </w:r>
    </w:p>
    <w:p w14:paraId="63D50483" w14:textId="77777777" w:rsidR="0049755C" w:rsidRPr="00050FC4" w:rsidRDefault="0049755C" w:rsidP="003065CC">
      <w:pPr>
        <w:pStyle w:val="PPOutlineStyle1"/>
        <w:numPr>
          <w:ilvl w:val="0"/>
          <w:numId w:val="2"/>
        </w:numPr>
        <w:spacing w:before="258" w:after="0" w:line="240" w:lineRule="auto"/>
        <w:rPr>
          <w:rFonts w:ascii="Arial" w:hAnsi="Arial" w:cs="Arial"/>
        </w:rPr>
      </w:pPr>
      <w:r w:rsidRPr="00050FC4">
        <w:rPr>
          <w:rFonts w:ascii="Arial" w:hAnsi="Arial" w:cs="Arial"/>
        </w:rPr>
        <w:t xml:space="preserve">Investigators must complete and submit an initial submission in the CPHS electronic submission system. In addition, investigators should describe the: </w:t>
      </w:r>
    </w:p>
    <w:p w14:paraId="7E1AFBA4" w14:textId="570926F4" w:rsidR="0049755C" w:rsidRPr="00050FC4" w:rsidRDefault="00A60D55" w:rsidP="003065CC">
      <w:pPr>
        <w:pStyle w:val="PPOutlineStyle1"/>
        <w:numPr>
          <w:ilvl w:val="1"/>
          <w:numId w:val="2"/>
        </w:numPr>
        <w:spacing w:before="258" w:after="0" w:line="240" w:lineRule="auto"/>
        <w:rPr>
          <w:rFonts w:ascii="Arial" w:hAnsi="Arial" w:cs="Arial"/>
        </w:rPr>
      </w:pPr>
      <w:r>
        <w:rPr>
          <w:rFonts w:ascii="Arial" w:hAnsi="Arial" w:cs="Arial"/>
        </w:rPr>
        <w:t>r</w:t>
      </w:r>
      <w:r w:rsidR="0049755C" w:rsidRPr="00050FC4">
        <w:rPr>
          <w:rFonts w:ascii="Arial" w:hAnsi="Arial" w:cs="Arial"/>
        </w:rPr>
        <w:t>esearch purpose</w:t>
      </w:r>
      <w:r>
        <w:rPr>
          <w:rFonts w:ascii="Arial" w:hAnsi="Arial" w:cs="Arial"/>
        </w:rPr>
        <w:t>;</w:t>
      </w:r>
    </w:p>
    <w:p w14:paraId="6C34AB8D" w14:textId="5C41371E" w:rsidR="0049755C" w:rsidRPr="00050FC4" w:rsidRDefault="00A60D55" w:rsidP="003065CC">
      <w:pPr>
        <w:pStyle w:val="PPOutlineStyle1"/>
        <w:numPr>
          <w:ilvl w:val="1"/>
          <w:numId w:val="2"/>
        </w:numPr>
        <w:spacing w:before="258" w:after="0" w:line="240" w:lineRule="auto"/>
        <w:rPr>
          <w:rFonts w:ascii="Arial" w:hAnsi="Arial" w:cs="Arial"/>
        </w:rPr>
      </w:pPr>
      <w:r>
        <w:rPr>
          <w:rFonts w:ascii="Arial" w:hAnsi="Arial" w:cs="Arial"/>
        </w:rPr>
        <w:t>r</w:t>
      </w:r>
      <w:r w:rsidR="0049755C" w:rsidRPr="00050FC4">
        <w:rPr>
          <w:rFonts w:ascii="Arial" w:hAnsi="Arial" w:cs="Arial"/>
        </w:rPr>
        <w:t>esearch procedures and methodology</w:t>
      </w:r>
      <w:r>
        <w:rPr>
          <w:rFonts w:ascii="Arial" w:hAnsi="Arial" w:cs="Arial"/>
        </w:rPr>
        <w:t xml:space="preserve">; </w:t>
      </w:r>
    </w:p>
    <w:p w14:paraId="3BA62C7F" w14:textId="1689AA1A" w:rsidR="0049755C" w:rsidRPr="00050FC4" w:rsidRDefault="00A60D55" w:rsidP="003065CC">
      <w:pPr>
        <w:pStyle w:val="PPOutlineStyle1"/>
        <w:numPr>
          <w:ilvl w:val="1"/>
          <w:numId w:val="2"/>
        </w:numPr>
        <w:spacing w:before="258" w:after="0" w:line="240" w:lineRule="auto"/>
        <w:rPr>
          <w:rFonts w:ascii="Arial" w:hAnsi="Arial" w:cs="Arial"/>
        </w:rPr>
      </w:pPr>
      <w:r>
        <w:rPr>
          <w:rFonts w:ascii="Arial" w:hAnsi="Arial" w:cs="Arial"/>
        </w:rPr>
        <w:t>r</w:t>
      </w:r>
      <w:r w:rsidR="0049755C" w:rsidRPr="00050FC4">
        <w:rPr>
          <w:rFonts w:ascii="Arial" w:hAnsi="Arial" w:cs="Arial"/>
        </w:rPr>
        <w:t>isks and benefits</w:t>
      </w:r>
      <w:r>
        <w:rPr>
          <w:rFonts w:ascii="Arial" w:hAnsi="Arial" w:cs="Arial"/>
        </w:rPr>
        <w:t>; and</w:t>
      </w:r>
    </w:p>
    <w:p w14:paraId="7105C9BE" w14:textId="3F763EBC" w:rsidR="0049755C" w:rsidRPr="00050FC4" w:rsidRDefault="00A60D55" w:rsidP="003065CC">
      <w:pPr>
        <w:pStyle w:val="PPOutlineStyle1"/>
        <w:numPr>
          <w:ilvl w:val="1"/>
          <w:numId w:val="2"/>
        </w:numPr>
        <w:spacing w:before="258" w:after="0" w:line="240" w:lineRule="auto"/>
        <w:rPr>
          <w:rFonts w:ascii="Arial" w:hAnsi="Arial" w:cs="Arial"/>
        </w:rPr>
      </w:pPr>
      <w:r>
        <w:rPr>
          <w:rFonts w:ascii="Arial" w:hAnsi="Arial" w:cs="Arial"/>
        </w:rPr>
        <w:lastRenderedPageBreak/>
        <w:t>c</w:t>
      </w:r>
      <w:r w:rsidR="0049755C" w:rsidRPr="00050FC4">
        <w:rPr>
          <w:rFonts w:ascii="Arial" w:hAnsi="Arial" w:cs="Arial"/>
        </w:rPr>
        <w:t>onfidentiality of research data and provide supporting documents as relevant (e.g., consent forms, recruitment materials, surveys).</w:t>
      </w:r>
    </w:p>
    <w:p w14:paraId="0619746A" w14:textId="679C63A3" w:rsidR="0049755C" w:rsidRPr="00050FC4" w:rsidRDefault="0049755C" w:rsidP="003065CC">
      <w:pPr>
        <w:pStyle w:val="PPOutlineStyle1"/>
        <w:numPr>
          <w:ilvl w:val="0"/>
          <w:numId w:val="2"/>
        </w:numPr>
        <w:spacing w:before="258" w:after="0" w:line="240" w:lineRule="auto"/>
        <w:rPr>
          <w:rFonts w:ascii="Arial" w:hAnsi="Arial" w:cs="Arial"/>
        </w:rPr>
      </w:pPr>
      <w:r w:rsidRPr="00050FC4">
        <w:rPr>
          <w:rFonts w:ascii="Arial" w:hAnsi="Arial" w:cs="Arial"/>
        </w:rPr>
        <w:t xml:space="preserve">CPHS staff conducts an administrative review of new studies utilizing a checklist to assess and determine if the proposed research study qualifies expedited review. </w:t>
      </w:r>
    </w:p>
    <w:p w14:paraId="1993B9B0" w14:textId="75A74A1D" w:rsidR="0049755C" w:rsidRPr="00050FC4" w:rsidRDefault="0049755C" w:rsidP="003065CC">
      <w:pPr>
        <w:pStyle w:val="PPOutlineStyle1"/>
        <w:numPr>
          <w:ilvl w:val="0"/>
          <w:numId w:val="2"/>
        </w:numPr>
        <w:spacing w:before="258" w:after="0" w:line="240" w:lineRule="auto"/>
        <w:rPr>
          <w:rFonts w:ascii="Arial" w:hAnsi="Arial" w:cs="Arial"/>
        </w:rPr>
      </w:pPr>
      <w:r w:rsidRPr="00050FC4">
        <w:rPr>
          <w:rFonts w:ascii="Arial" w:hAnsi="Arial" w:cs="Arial"/>
        </w:rPr>
        <w:t xml:space="preserve">CPHS utilizes a primary and secondary reviewer system. </w:t>
      </w:r>
    </w:p>
    <w:p w14:paraId="53474ABC" w14:textId="2DD33BF0" w:rsidR="0049755C" w:rsidRPr="00050FC4" w:rsidRDefault="0049755C" w:rsidP="003065CC">
      <w:pPr>
        <w:pStyle w:val="PPOutlineStyle1"/>
        <w:numPr>
          <w:ilvl w:val="1"/>
          <w:numId w:val="2"/>
        </w:numPr>
        <w:spacing w:before="258" w:after="0" w:line="240" w:lineRule="auto"/>
        <w:rPr>
          <w:rFonts w:ascii="Arial" w:hAnsi="Arial" w:cs="Arial"/>
        </w:rPr>
      </w:pPr>
      <w:r w:rsidRPr="00050FC4">
        <w:rPr>
          <w:rFonts w:ascii="Arial" w:hAnsi="Arial" w:cs="Arial"/>
        </w:rPr>
        <w:t xml:space="preserve">CPHS staff evaluates and assigns the application, as closely as possible, to primary reviewers and secondary reviewers whose scientific or scholarly expertise align appropriately to conduct a review of the research. CPHS staff ensures that at least one CPHS member knowledgeable about or experienced in working with the vulnerable participants will be assigned to review the proposed research. CPHS members will not be assigned to review proposed research if they have a personal, professional, or financial conflict of interest with the research. The CPHS staff assures that reviewers do not have a conflict of interest. </w:t>
      </w:r>
    </w:p>
    <w:p w14:paraId="6B4E135F" w14:textId="15E849AE" w:rsidR="008233C3" w:rsidRDefault="0049755C" w:rsidP="003065CC">
      <w:pPr>
        <w:pStyle w:val="PPOutlineStyle1"/>
        <w:numPr>
          <w:ilvl w:val="0"/>
          <w:numId w:val="1"/>
        </w:numPr>
        <w:spacing w:before="258" w:after="0" w:line="240" w:lineRule="auto"/>
        <w:rPr>
          <w:rFonts w:ascii="Arial" w:hAnsi="Arial" w:cs="Arial"/>
        </w:rPr>
      </w:pPr>
      <w:r w:rsidRPr="00050FC4">
        <w:rPr>
          <w:rFonts w:ascii="Arial" w:hAnsi="Arial" w:cs="Arial"/>
        </w:rPr>
        <w:t xml:space="preserve">Research cannot be approved unless both the primary and secondary reviewers </w:t>
      </w:r>
      <w:r w:rsidR="00C72BA0">
        <w:rPr>
          <w:rFonts w:ascii="Arial" w:hAnsi="Arial" w:cs="Arial"/>
        </w:rPr>
        <w:t>agree</w:t>
      </w:r>
      <w:r w:rsidRPr="00050FC4">
        <w:rPr>
          <w:rFonts w:ascii="Arial" w:hAnsi="Arial" w:cs="Arial"/>
        </w:rPr>
        <w:t xml:space="preserve">. </w:t>
      </w:r>
    </w:p>
    <w:p w14:paraId="710AF82B" w14:textId="70A45497" w:rsidR="0049755C" w:rsidRPr="00050FC4" w:rsidRDefault="0049755C" w:rsidP="003065CC">
      <w:pPr>
        <w:pStyle w:val="PPOutlineStyle1"/>
        <w:numPr>
          <w:ilvl w:val="0"/>
          <w:numId w:val="1"/>
        </w:numPr>
        <w:spacing w:before="258" w:after="0" w:line="240" w:lineRule="auto"/>
        <w:rPr>
          <w:rFonts w:ascii="Arial" w:hAnsi="Arial" w:cs="Arial"/>
        </w:rPr>
      </w:pPr>
      <w:r w:rsidRPr="00050FC4">
        <w:rPr>
          <w:rFonts w:ascii="Arial" w:hAnsi="Arial" w:cs="Arial"/>
        </w:rPr>
        <w:t xml:space="preserve">Research cannot be disapproved using expedited review procedures; such applications must be referred to the convened IRB for review at its next convened meeting. </w:t>
      </w:r>
    </w:p>
    <w:p w14:paraId="4CDF7CB6" w14:textId="77777777" w:rsidR="0049755C" w:rsidRPr="00050FC4" w:rsidRDefault="0049755C" w:rsidP="003065CC">
      <w:pPr>
        <w:pStyle w:val="PPOutlineStyle1"/>
        <w:numPr>
          <w:ilvl w:val="0"/>
          <w:numId w:val="1"/>
        </w:numPr>
        <w:spacing w:before="258" w:after="0" w:line="240" w:lineRule="auto"/>
        <w:rPr>
          <w:rFonts w:ascii="Arial" w:hAnsi="Arial" w:cs="Arial"/>
        </w:rPr>
      </w:pPr>
      <w:r w:rsidRPr="00050FC4">
        <w:rPr>
          <w:rFonts w:ascii="Arial" w:hAnsi="Arial" w:cs="Arial"/>
        </w:rPr>
        <w:t>CPHS reviewers will document applicable expedited categories on the IRB reviewer checklist.</w:t>
      </w:r>
    </w:p>
    <w:p w14:paraId="34C02BF5" w14:textId="1BAF3457" w:rsidR="0049755C" w:rsidRPr="00050FC4" w:rsidRDefault="0049755C" w:rsidP="003065CC">
      <w:pPr>
        <w:pStyle w:val="PPOutlineStyle1"/>
        <w:numPr>
          <w:ilvl w:val="0"/>
          <w:numId w:val="1"/>
        </w:numPr>
        <w:spacing w:before="258" w:after="0" w:line="240" w:lineRule="auto"/>
        <w:rPr>
          <w:rFonts w:ascii="Arial" w:hAnsi="Arial" w:cs="Arial"/>
        </w:rPr>
      </w:pPr>
      <w:r w:rsidRPr="00050FC4">
        <w:rPr>
          <w:rFonts w:ascii="Arial" w:hAnsi="Arial" w:cs="Arial"/>
        </w:rPr>
        <w:t xml:space="preserve">Research that has been approved through expedited review procedures receive an approval date the day CPHS reviewers grant approval.  </w:t>
      </w:r>
    </w:p>
    <w:p w14:paraId="4B6327AD" w14:textId="77777777" w:rsidR="0049755C" w:rsidRPr="00050FC4" w:rsidRDefault="0049755C" w:rsidP="003065CC">
      <w:pPr>
        <w:pStyle w:val="PPOutlineStyle1"/>
        <w:numPr>
          <w:ilvl w:val="0"/>
          <w:numId w:val="1"/>
        </w:numPr>
        <w:spacing w:before="258" w:after="0" w:line="240" w:lineRule="auto"/>
        <w:rPr>
          <w:rFonts w:ascii="Arial" w:hAnsi="Arial" w:cs="Arial"/>
        </w:rPr>
      </w:pPr>
      <w:r w:rsidRPr="00050FC4">
        <w:rPr>
          <w:rFonts w:ascii="Arial" w:hAnsi="Arial" w:cs="Arial"/>
        </w:rPr>
        <w:t xml:space="preserve">Researchers will receive the CPHS approval letter, in which the applicable expedited category will be documented, within one week of approval. </w:t>
      </w:r>
    </w:p>
    <w:p w14:paraId="35F5F13D" w14:textId="177A40FD" w:rsidR="0049755C" w:rsidRPr="00050FC4" w:rsidRDefault="0049755C" w:rsidP="003065CC">
      <w:pPr>
        <w:pStyle w:val="PPOutlineStyle1"/>
        <w:numPr>
          <w:ilvl w:val="0"/>
          <w:numId w:val="1"/>
        </w:numPr>
        <w:spacing w:before="258" w:after="0" w:line="240" w:lineRule="auto"/>
        <w:rPr>
          <w:rFonts w:ascii="Arial" w:hAnsi="Arial" w:cs="Arial"/>
        </w:rPr>
      </w:pPr>
      <w:r w:rsidRPr="00050FC4">
        <w:rPr>
          <w:rFonts w:ascii="Arial" w:hAnsi="Arial" w:cs="Arial"/>
        </w:rPr>
        <w:t>Researchers must not begin research or perform research procedures (this includes collecting any data intended for research purposes) until CPHS has issued the approval letter.</w:t>
      </w:r>
    </w:p>
    <w:p w14:paraId="37347F63" w14:textId="77777777" w:rsidR="0049755C" w:rsidRPr="00050FC4" w:rsidRDefault="0049755C" w:rsidP="003065CC">
      <w:pPr>
        <w:pStyle w:val="PPOutlineStyle1"/>
        <w:numPr>
          <w:ilvl w:val="0"/>
          <w:numId w:val="1"/>
        </w:numPr>
        <w:spacing w:before="258" w:after="0" w:line="240" w:lineRule="auto"/>
        <w:rPr>
          <w:rFonts w:ascii="Arial" w:hAnsi="Arial" w:cs="Arial"/>
        </w:rPr>
      </w:pPr>
      <w:r w:rsidRPr="00050FC4">
        <w:rPr>
          <w:rFonts w:ascii="Arial" w:hAnsi="Arial" w:cs="Arial"/>
        </w:rPr>
        <w:t>Renewal of research is not required for research projects initially approved by expedited review, if not FDA regulated. Such research will not be given an expiration date but must submit a closure report the delineates the destruction of protected data.</w:t>
      </w:r>
    </w:p>
    <w:p w14:paraId="7407C4B7" w14:textId="77777777" w:rsidR="0049755C" w:rsidRPr="00050FC4" w:rsidRDefault="0049755C" w:rsidP="00C91D7B">
      <w:pPr>
        <w:pStyle w:val="Heading3"/>
      </w:pPr>
      <w:bookmarkStart w:id="74" w:name="_Toc235017182"/>
      <w:r w:rsidRPr="00050FC4">
        <w:t>Possible IRB Determinations for Expedited Review</w:t>
      </w:r>
      <w:bookmarkEnd w:id="74"/>
    </w:p>
    <w:p w14:paraId="691292D2" w14:textId="5C13AA74" w:rsidR="0049755C" w:rsidRPr="00050FC4" w:rsidRDefault="0049755C" w:rsidP="0049755C">
      <w:pPr>
        <w:pStyle w:val="PPOutlineStyle1"/>
        <w:rPr>
          <w:rFonts w:ascii="Arial" w:hAnsi="Arial" w:cs="Arial"/>
        </w:rPr>
      </w:pPr>
      <w:r w:rsidRPr="00050FC4">
        <w:rPr>
          <w:rFonts w:ascii="Arial" w:hAnsi="Arial" w:cs="Arial"/>
        </w:rPr>
        <w:t xml:space="preserve">CPHS determinations made during initial review of research meeting the criteria for expedited review comprise of the following: </w:t>
      </w:r>
    </w:p>
    <w:p w14:paraId="08976353" w14:textId="77777777" w:rsidR="0049755C" w:rsidRPr="00050FC4" w:rsidRDefault="0049755C" w:rsidP="0049755C">
      <w:pPr>
        <w:pStyle w:val="PPOutlineStyle1"/>
        <w:numPr>
          <w:ilvl w:val="0"/>
          <w:numId w:val="37"/>
        </w:numPr>
        <w:ind w:left="720"/>
        <w:rPr>
          <w:rFonts w:ascii="Arial" w:hAnsi="Arial" w:cs="Arial"/>
        </w:rPr>
      </w:pPr>
      <w:r w:rsidRPr="00050FC4">
        <w:rPr>
          <w:rFonts w:ascii="Arial" w:hAnsi="Arial" w:cs="Arial"/>
          <w:b/>
          <w:bCs/>
        </w:rPr>
        <w:t>Approved</w:t>
      </w:r>
      <w:r w:rsidRPr="00050FC4">
        <w:rPr>
          <w:rFonts w:ascii="Arial" w:hAnsi="Arial" w:cs="Arial"/>
        </w:rPr>
        <w:t>: Approved by the CPHS as written without explicit conditions. The research may proceed.</w:t>
      </w:r>
    </w:p>
    <w:p w14:paraId="32CA233F" w14:textId="77777777" w:rsidR="0049755C" w:rsidRPr="00050FC4" w:rsidRDefault="0049755C" w:rsidP="0049755C">
      <w:pPr>
        <w:pStyle w:val="PPOutlineStyle1"/>
        <w:numPr>
          <w:ilvl w:val="0"/>
          <w:numId w:val="37"/>
        </w:numPr>
        <w:ind w:left="720"/>
        <w:rPr>
          <w:rFonts w:ascii="Arial" w:hAnsi="Arial" w:cs="Arial"/>
        </w:rPr>
      </w:pPr>
      <w:r w:rsidRPr="00050FC4">
        <w:rPr>
          <w:rFonts w:ascii="Arial" w:hAnsi="Arial" w:cs="Arial"/>
          <w:b/>
          <w:bCs/>
        </w:rPr>
        <w:t>Minor Stipulations</w:t>
      </w:r>
      <w:r w:rsidRPr="00050FC4">
        <w:rPr>
          <w:rFonts w:ascii="Arial" w:hAnsi="Arial" w:cs="Arial"/>
        </w:rPr>
        <w:t>: The CPHS has determined that research is approved with required minor changes, or stipulations, or pending letters of intent from schools, other research sites, or organizations.</w:t>
      </w:r>
    </w:p>
    <w:p w14:paraId="0FB6F54A" w14:textId="797F0E3C" w:rsidR="0049755C" w:rsidRPr="00050FC4" w:rsidRDefault="0049755C" w:rsidP="0049755C">
      <w:pPr>
        <w:pStyle w:val="PPOutlineStyle1"/>
        <w:numPr>
          <w:ilvl w:val="1"/>
          <w:numId w:val="37"/>
        </w:numPr>
        <w:rPr>
          <w:rFonts w:ascii="Arial" w:hAnsi="Arial" w:cs="Arial"/>
        </w:rPr>
      </w:pPr>
      <w:r w:rsidRPr="00050FC4">
        <w:rPr>
          <w:rFonts w:ascii="Arial" w:hAnsi="Arial" w:cs="Arial"/>
        </w:rPr>
        <w:lastRenderedPageBreak/>
        <w:t xml:space="preserve">Minor changes that are required will be clearly delineated so that the PIs understand CPHS’s stipulations and can address them fully. </w:t>
      </w:r>
    </w:p>
    <w:p w14:paraId="78ECE3B5" w14:textId="77777777" w:rsidR="0049755C" w:rsidRPr="00050FC4" w:rsidRDefault="0049755C" w:rsidP="0049755C">
      <w:pPr>
        <w:pStyle w:val="PPOutlineStyle1"/>
        <w:numPr>
          <w:ilvl w:val="1"/>
          <w:numId w:val="37"/>
        </w:numPr>
        <w:rPr>
          <w:rFonts w:ascii="Arial" w:hAnsi="Arial" w:cs="Arial"/>
        </w:rPr>
      </w:pPr>
      <w:r w:rsidRPr="00050FC4">
        <w:rPr>
          <w:rFonts w:ascii="Arial" w:hAnsi="Arial" w:cs="Arial"/>
        </w:rPr>
        <w:t xml:space="preserve">Before any research begins, the PIs must address and complete the stipulations to obtain full approval. </w:t>
      </w:r>
    </w:p>
    <w:p w14:paraId="32E89010" w14:textId="2E2AB4B3" w:rsidR="0049755C" w:rsidRPr="00050FC4" w:rsidRDefault="0049755C" w:rsidP="0049755C">
      <w:pPr>
        <w:pStyle w:val="PPOutlineStyle1"/>
        <w:numPr>
          <w:ilvl w:val="0"/>
          <w:numId w:val="37"/>
        </w:numPr>
        <w:ind w:left="720"/>
        <w:rPr>
          <w:rFonts w:ascii="Arial" w:hAnsi="Arial" w:cs="Arial"/>
        </w:rPr>
      </w:pPr>
      <w:r w:rsidRPr="00050FC4">
        <w:rPr>
          <w:rFonts w:ascii="Arial" w:hAnsi="Arial" w:cs="Arial"/>
          <w:b/>
          <w:bCs/>
        </w:rPr>
        <w:t>Deferred</w:t>
      </w:r>
      <w:r w:rsidRPr="00050FC4">
        <w:rPr>
          <w:rFonts w:ascii="Arial" w:hAnsi="Arial" w:cs="Arial"/>
        </w:rPr>
        <w:t>: The CPHS requires additional substantive clarification(s) regarding the proposed research; the research lacks sufficient information and the IRB cannot establish whether it satisfies the criteria for IRB approval of research (</w:t>
      </w:r>
      <w:hyperlink r:id="rId82">
        <w:r w:rsidRPr="00050FC4">
          <w:rPr>
            <w:rStyle w:val="Hyperlink"/>
            <w:rFonts w:ascii="Arial" w:hAnsi="Arial" w:cs="Arial"/>
          </w:rPr>
          <w:t>45 CFR 46.111</w:t>
        </w:r>
      </w:hyperlink>
      <w:r w:rsidRPr="00050FC4">
        <w:rPr>
          <w:rFonts w:ascii="Arial" w:hAnsi="Arial" w:cs="Arial"/>
        </w:rPr>
        <w:t xml:space="preserve">; </w:t>
      </w:r>
      <w:hyperlink r:id="rId83">
        <w:r w:rsidRPr="00050FC4">
          <w:rPr>
            <w:rStyle w:val="Hyperlink"/>
            <w:rFonts w:ascii="Arial" w:hAnsi="Arial" w:cs="Arial"/>
          </w:rPr>
          <w:t>21 CFR 56.111</w:t>
        </w:r>
      </w:hyperlink>
      <w:r w:rsidRPr="00050FC4">
        <w:rPr>
          <w:rFonts w:ascii="Arial" w:hAnsi="Arial" w:cs="Arial"/>
        </w:rPr>
        <w:t>). The research may not proceed until CPHS has approved a revised application incorporating all necessary information.</w:t>
      </w:r>
    </w:p>
    <w:p w14:paraId="1EEB92A7" w14:textId="77777777" w:rsidR="0049755C" w:rsidRPr="00050FC4" w:rsidRDefault="0049755C" w:rsidP="00C91D7B">
      <w:pPr>
        <w:pStyle w:val="Heading2"/>
      </w:pPr>
      <w:bookmarkStart w:id="75" w:name="_Toc235017183"/>
      <w:r w:rsidRPr="00050FC4">
        <w:t>Full Board Review</w:t>
      </w:r>
      <w:bookmarkEnd w:id="75"/>
    </w:p>
    <w:p w14:paraId="4E65C62B" w14:textId="77777777" w:rsidR="0049755C" w:rsidRPr="00050FC4" w:rsidRDefault="0049755C" w:rsidP="0049755C">
      <w:pPr>
        <w:pStyle w:val="PPOutlineStyle1"/>
        <w:rPr>
          <w:rFonts w:ascii="Arial" w:hAnsi="Arial" w:cs="Arial"/>
        </w:rPr>
      </w:pPr>
      <w:r w:rsidRPr="00050FC4">
        <w:rPr>
          <w:rFonts w:ascii="Arial" w:hAnsi="Arial" w:cs="Arial"/>
        </w:rPr>
        <w:t xml:space="preserve">This policy sets forth both the criteria and process when reviewing initial research proposals that involve human participants and require full board review (i.e. reviewed by the convened IRB). </w:t>
      </w:r>
    </w:p>
    <w:p w14:paraId="31702D9F" w14:textId="77777777" w:rsidR="0049755C" w:rsidRPr="00050FC4" w:rsidRDefault="0049755C" w:rsidP="0049755C">
      <w:pPr>
        <w:pStyle w:val="PPOutlineStyle1"/>
        <w:numPr>
          <w:ilvl w:val="0"/>
          <w:numId w:val="10"/>
        </w:numPr>
        <w:rPr>
          <w:rFonts w:ascii="Arial" w:hAnsi="Arial" w:cs="Arial"/>
        </w:rPr>
      </w:pPr>
      <w:r w:rsidRPr="00050FC4">
        <w:rPr>
          <w:rFonts w:ascii="Arial" w:hAnsi="Arial" w:cs="Arial"/>
        </w:rPr>
        <w:t xml:space="preserve">Except when an exempt determination is made or expedited review procedures are applied, the CPHS must review research involving human participants at convened meetings, often referred to as full board reviews or full committee reviews. At the convened meetings, a quorum of the committee must be present. </w:t>
      </w:r>
    </w:p>
    <w:p w14:paraId="379309F9" w14:textId="77777777" w:rsidR="0049755C" w:rsidRPr="00050FC4" w:rsidRDefault="0049755C" w:rsidP="0049755C">
      <w:pPr>
        <w:pStyle w:val="PPOutlineStyle1"/>
        <w:numPr>
          <w:ilvl w:val="0"/>
          <w:numId w:val="10"/>
        </w:numPr>
        <w:rPr>
          <w:rFonts w:ascii="Arial" w:hAnsi="Arial" w:cs="Arial"/>
        </w:rPr>
      </w:pPr>
      <w:r w:rsidRPr="00050FC4">
        <w:rPr>
          <w:rFonts w:ascii="Arial" w:hAnsi="Arial" w:cs="Arial"/>
        </w:rPr>
        <w:t>The CPHS utilizes a checklist review method to ensure that human participants will be protected while participating in research. The CPHS reviewer checklist incorporates the regulatory criteria to review and approve research involving human participants. It assures that the regulatory criteria have been fulfilled and where applicable, it also contains other requirements to approve proposed research.</w:t>
      </w:r>
    </w:p>
    <w:p w14:paraId="06D5210A" w14:textId="77777777" w:rsidR="0049755C" w:rsidRPr="00050FC4" w:rsidRDefault="0049755C" w:rsidP="00C91D7B">
      <w:pPr>
        <w:pStyle w:val="Heading3"/>
      </w:pPr>
      <w:bookmarkStart w:id="76" w:name="_Toc235017184"/>
      <w:r w:rsidRPr="00050FC4">
        <w:t>Procedures for Full Board Review</w:t>
      </w:r>
      <w:bookmarkEnd w:id="76"/>
      <w:r w:rsidRPr="00050FC4">
        <w:t xml:space="preserve">  </w:t>
      </w:r>
    </w:p>
    <w:p w14:paraId="396132BB" w14:textId="77777777" w:rsidR="0049755C" w:rsidRPr="00050FC4" w:rsidRDefault="0049755C" w:rsidP="00553043">
      <w:pPr>
        <w:pStyle w:val="PPOutlineStyle1"/>
        <w:numPr>
          <w:ilvl w:val="0"/>
          <w:numId w:val="3"/>
        </w:numPr>
        <w:spacing w:before="258" w:after="0" w:line="240" w:lineRule="auto"/>
        <w:rPr>
          <w:rFonts w:ascii="Arial" w:hAnsi="Arial" w:cs="Arial"/>
        </w:rPr>
      </w:pPr>
      <w:r w:rsidRPr="00050FC4">
        <w:rPr>
          <w:rFonts w:ascii="Arial" w:hAnsi="Arial" w:cs="Arial"/>
        </w:rPr>
        <w:t xml:space="preserve">Investigators must complete and submit an initial submission in the CPHS electronic submission system. In addition, investigators should describe the: </w:t>
      </w:r>
    </w:p>
    <w:p w14:paraId="60E40F51" w14:textId="3877552D" w:rsidR="0049755C" w:rsidRPr="00050FC4" w:rsidRDefault="009846DC" w:rsidP="00553043">
      <w:pPr>
        <w:pStyle w:val="PPOutlineStyle1"/>
        <w:numPr>
          <w:ilvl w:val="1"/>
          <w:numId w:val="3"/>
        </w:numPr>
        <w:spacing w:before="258" w:after="0" w:line="240" w:lineRule="auto"/>
        <w:rPr>
          <w:rFonts w:ascii="Arial" w:hAnsi="Arial" w:cs="Arial"/>
        </w:rPr>
      </w:pPr>
      <w:r>
        <w:rPr>
          <w:rFonts w:ascii="Arial" w:hAnsi="Arial" w:cs="Arial"/>
        </w:rPr>
        <w:t>r</w:t>
      </w:r>
      <w:r w:rsidR="0049755C" w:rsidRPr="00050FC4">
        <w:rPr>
          <w:rFonts w:ascii="Arial" w:hAnsi="Arial" w:cs="Arial"/>
        </w:rPr>
        <w:t>esearch purpose</w:t>
      </w:r>
      <w:r>
        <w:rPr>
          <w:rFonts w:ascii="Arial" w:hAnsi="Arial" w:cs="Arial"/>
        </w:rPr>
        <w:t>;</w:t>
      </w:r>
    </w:p>
    <w:p w14:paraId="282C7908" w14:textId="23C5C497" w:rsidR="0049755C" w:rsidRPr="00050FC4" w:rsidRDefault="009846DC" w:rsidP="00553043">
      <w:pPr>
        <w:pStyle w:val="PPOutlineStyle1"/>
        <w:numPr>
          <w:ilvl w:val="1"/>
          <w:numId w:val="3"/>
        </w:numPr>
        <w:spacing w:before="258" w:after="0" w:line="240" w:lineRule="auto"/>
        <w:rPr>
          <w:rFonts w:ascii="Arial" w:hAnsi="Arial" w:cs="Arial"/>
        </w:rPr>
      </w:pPr>
      <w:r>
        <w:rPr>
          <w:rFonts w:ascii="Arial" w:hAnsi="Arial" w:cs="Arial"/>
        </w:rPr>
        <w:t>r</w:t>
      </w:r>
      <w:r w:rsidR="0049755C" w:rsidRPr="00050FC4">
        <w:rPr>
          <w:rFonts w:ascii="Arial" w:hAnsi="Arial" w:cs="Arial"/>
        </w:rPr>
        <w:t>esearch procedures and methodology</w:t>
      </w:r>
      <w:r>
        <w:rPr>
          <w:rFonts w:ascii="Arial" w:hAnsi="Arial" w:cs="Arial"/>
        </w:rPr>
        <w:t xml:space="preserve">; </w:t>
      </w:r>
    </w:p>
    <w:p w14:paraId="4D2C033E" w14:textId="607FF854" w:rsidR="0049755C" w:rsidRPr="00050FC4" w:rsidRDefault="009846DC" w:rsidP="00553043">
      <w:pPr>
        <w:pStyle w:val="PPOutlineStyle1"/>
        <w:numPr>
          <w:ilvl w:val="1"/>
          <w:numId w:val="3"/>
        </w:numPr>
        <w:spacing w:before="258" w:after="0" w:line="240" w:lineRule="auto"/>
        <w:rPr>
          <w:rFonts w:ascii="Arial" w:hAnsi="Arial" w:cs="Arial"/>
        </w:rPr>
      </w:pPr>
      <w:r>
        <w:rPr>
          <w:rFonts w:ascii="Arial" w:hAnsi="Arial" w:cs="Arial"/>
        </w:rPr>
        <w:t>r</w:t>
      </w:r>
      <w:r w:rsidR="0049755C" w:rsidRPr="00050FC4">
        <w:rPr>
          <w:rFonts w:ascii="Arial" w:hAnsi="Arial" w:cs="Arial"/>
        </w:rPr>
        <w:t>isks and benefits</w:t>
      </w:r>
      <w:r>
        <w:rPr>
          <w:rFonts w:ascii="Arial" w:hAnsi="Arial" w:cs="Arial"/>
        </w:rPr>
        <w:t>; and</w:t>
      </w:r>
    </w:p>
    <w:p w14:paraId="2C854B79" w14:textId="5B868B67" w:rsidR="0049755C" w:rsidRPr="00050FC4" w:rsidRDefault="009846DC" w:rsidP="00553043">
      <w:pPr>
        <w:pStyle w:val="PPOutlineStyle1"/>
        <w:numPr>
          <w:ilvl w:val="1"/>
          <w:numId w:val="3"/>
        </w:numPr>
        <w:spacing w:before="258" w:after="0" w:line="240" w:lineRule="auto"/>
        <w:rPr>
          <w:rFonts w:ascii="Arial" w:hAnsi="Arial" w:cs="Arial"/>
        </w:rPr>
      </w:pPr>
      <w:r>
        <w:rPr>
          <w:rFonts w:ascii="Arial" w:hAnsi="Arial" w:cs="Arial"/>
        </w:rPr>
        <w:t>c</w:t>
      </w:r>
      <w:r w:rsidR="0049755C" w:rsidRPr="00050FC4">
        <w:rPr>
          <w:rFonts w:ascii="Arial" w:hAnsi="Arial" w:cs="Arial"/>
        </w:rPr>
        <w:t>onfidentiality of research data and provide supporting documents as relevant (e.g., consent forms, recruitment materials, surveys).</w:t>
      </w:r>
    </w:p>
    <w:p w14:paraId="10AD34A8" w14:textId="37630362" w:rsidR="0049755C" w:rsidRPr="00050FC4" w:rsidRDefault="0049755C" w:rsidP="00553043">
      <w:pPr>
        <w:pStyle w:val="PPOutlineStyle1"/>
        <w:numPr>
          <w:ilvl w:val="0"/>
          <w:numId w:val="3"/>
        </w:numPr>
        <w:spacing w:before="258" w:after="0" w:line="240" w:lineRule="auto"/>
        <w:rPr>
          <w:rFonts w:ascii="Arial" w:hAnsi="Arial" w:cs="Arial"/>
        </w:rPr>
      </w:pPr>
      <w:r w:rsidRPr="00050FC4">
        <w:rPr>
          <w:rFonts w:ascii="Arial" w:hAnsi="Arial" w:cs="Arial"/>
        </w:rPr>
        <w:t xml:space="preserve">CPHS utilizes a primary reviewer system for convened meetings. </w:t>
      </w:r>
    </w:p>
    <w:p w14:paraId="5FC9C062" w14:textId="4D1829D3" w:rsidR="0049755C" w:rsidRPr="00050FC4" w:rsidRDefault="0049755C" w:rsidP="00553043">
      <w:pPr>
        <w:pStyle w:val="PPOutlineStyle1"/>
        <w:numPr>
          <w:ilvl w:val="1"/>
          <w:numId w:val="3"/>
        </w:numPr>
        <w:spacing w:before="258" w:after="0" w:line="240" w:lineRule="auto"/>
        <w:rPr>
          <w:rFonts w:ascii="Arial" w:hAnsi="Arial" w:cs="Arial"/>
        </w:rPr>
      </w:pPr>
      <w:r w:rsidRPr="00050FC4">
        <w:rPr>
          <w:rFonts w:ascii="Arial" w:hAnsi="Arial" w:cs="Arial"/>
        </w:rPr>
        <w:t xml:space="preserve">CPHS staff evaluates and assigns the application, as closely as possible, to a primary reviewer whose scientific or scholarly expertise </w:t>
      </w:r>
      <w:r w:rsidR="000E3FEF" w:rsidRPr="00050FC4">
        <w:rPr>
          <w:rFonts w:ascii="Arial" w:hAnsi="Arial" w:cs="Arial"/>
        </w:rPr>
        <w:t>aligns</w:t>
      </w:r>
      <w:r w:rsidRPr="00050FC4">
        <w:rPr>
          <w:rFonts w:ascii="Arial" w:hAnsi="Arial" w:cs="Arial"/>
        </w:rPr>
        <w:t xml:space="preserve"> appropriately to conduct a review of the research. </w:t>
      </w:r>
    </w:p>
    <w:p w14:paraId="59E66803" w14:textId="77777777" w:rsidR="0049755C" w:rsidRPr="00050FC4" w:rsidRDefault="0049755C" w:rsidP="00553043">
      <w:pPr>
        <w:pStyle w:val="PPOutlineStyle1"/>
        <w:numPr>
          <w:ilvl w:val="0"/>
          <w:numId w:val="3"/>
        </w:numPr>
        <w:spacing w:before="258" w:after="0" w:line="240" w:lineRule="auto"/>
        <w:rPr>
          <w:rFonts w:ascii="Arial" w:hAnsi="Arial" w:cs="Arial"/>
        </w:rPr>
      </w:pPr>
      <w:r w:rsidRPr="00050FC4">
        <w:rPr>
          <w:rFonts w:ascii="Arial" w:hAnsi="Arial" w:cs="Arial"/>
          <w:b/>
          <w:bCs/>
        </w:rPr>
        <w:t>Vulnerable Populations</w:t>
      </w:r>
      <w:r w:rsidRPr="00050FC4">
        <w:rPr>
          <w:rFonts w:ascii="Arial" w:hAnsi="Arial" w:cs="Arial"/>
        </w:rPr>
        <w:t xml:space="preserve">. When assigning reviews, the CPHS staff identifies participant populations likely to be vulnerable to coercion or undue influence. </w:t>
      </w:r>
    </w:p>
    <w:p w14:paraId="773110F4" w14:textId="5A582407" w:rsidR="0049755C" w:rsidRPr="00050FC4" w:rsidRDefault="0049755C" w:rsidP="00553043">
      <w:pPr>
        <w:pStyle w:val="PPOutlineStyle1"/>
        <w:numPr>
          <w:ilvl w:val="1"/>
          <w:numId w:val="3"/>
        </w:numPr>
        <w:spacing w:before="258" w:after="0" w:line="240" w:lineRule="auto"/>
        <w:rPr>
          <w:rFonts w:ascii="Arial" w:hAnsi="Arial" w:cs="Arial"/>
        </w:rPr>
      </w:pPr>
      <w:r w:rsidRPr="00050FC4">
        <w:rPr>
          <w:rFonts w:ascii="Arial" w:hAnsi="Arial" w:cs="Arial"/>
        </w:rPr>
        <w:lastRenderedPageBreak/>
        <w:t>If identified, CPHS ensures that at least one CPHS member knowledgeable about or experienced in working with the vulnerable participants will be assigned to review the proposed research.</w:t>
      </w:r>
    </w:p>
    <w:p w14:paraId="306466FD" w14:textId="77777777" w:rsidR="0049755C" w:rsidRPr="00050FC4" w:rsidRDefault="0049755C" w:rsidP="00553043">
      <w:pPr>
        <w:pStyle w:val="PPOutlineStyle1"/>
        <w:numPr>
          <w:ilvl w:val="0"/>
          <w:numId w:val="3"/>
        </w:numPr>
        <w:spacing w:before="258" w:after="0" w:line="240" w:lineRule="auto"/>
        <w:rPr>
          <w:rFonts w:ascii="Arial" w:hAnsi="Arial" w:cs="Arial"/>
        </w:rPr>
      </w:pPr>
      <w:r w:rsidRPr="00050FC4">
        <w:rPr>
          <w:rFonts w:ascii="Arial" w:hAnsi="Arial" w:cs="Arial"/>
        </w:rPr>
        <w:t>CPHS members will not be assigned to review proposed research if they have a personal, professional, or financial conflict of interest with the research.</w:t>
      </w:r>
    </w:p>
    <w:p w14:paraId="16CFC59D" w14:textId="085A67B3" w:rsidR="0049755C" w:rsidRPr="00050FC4" w:rsidRDefault="0049755C" w:rsidP="00553043">
      <w:pPr>
        <w:pStyle w:val="PPOutlineStyle1"/>
        <w:numPr>
          <w:ilvl w:val="0"/>
          <w:numId w:val="3"/>
        </w:numPr>
        <w:spacing w:before="258" w:after="0" w:line="240" w:lineRule="auto"/>
        <w:rPr>
          <w:rFonts w:ascii="Arial" w:hAnsi="Arial" w:cs="Arial"/>
        </w:rPr>
      </w:pPr>
      <w:r w:rsidRPr="00050FC4">
        <w:rPr>
          <w:rFonts w:ascii="Arial" w:hAnsi="Arial" w:cs="Arial"/>
        </w:rPr>
        <w:t xml:space="preserve">If the CPHS cannot </w:t>
      </w:r>
      <w:r w:rsidR="000E3FEF" w:rsidRPr="00050FC4">
        <w:rPr>
          <w:rFonts w:ascii="Arial" w:hAnsi="Arial" w:cs="Arial"/>
        </w:rPr>
        <w:t>identify</w:t>
      </w:r>
      <w:r w:rsidRPr="00050FC4">
        <w:rPr>
          <w:rFonts w:ascii="Arial" w:hAnsi="Arial" w:cs="Arial"/>
        </w:rPr>
        <w:t xml:space="preserve"> a primary reviewer who possesses the appropriate scientific or scholarly expertise to review proposed research, then the CPHS Chair will solicit expert consultants who possess the knowledge to perform a thorough review of the proposed research.</w:t>
      </w:r>
    </w:p>
    <w:p w14:paraId="3BDCD960" w14:textId="77777777" w:rsidR="0049755C" w:rsidRPr="00050FC4" w:rsidRDefault="0049755C" w:rsidP="00553043">
      <w:pPr>
        <w:pStyle w:val="PPOutlineStyle1"/>
        <w:numPr>
          <w:ilvl w:val="0"/>
          <w:numId w:val="3"/>
        </w:numPr>
        <w:spacing w:before="258" w:after="0" w:line="240" w:lineRule="auto"/>
        <w:rPr>
          <w:rFonts w:ascii="Arial" w:hAnsi="Arial" w:cs="Arial"/>
        </w:rPr>
      </w:pPr>
      <w:r w:rsidRPr="00050FC4">
        <w:rPr>
          <w:rFonts w:ascii="Arial" w:hAnsi="Arial" w:cs="Arial"/>
        </w:rPr>
        <w:t>Expert consultants who review research for the CPHS must disclose any potential personal, professional, or financial conflicts of interest before they conduct their reviews.</w:t>
      </w:r>
    </w:p>
    <w:p w14:paraId="228BFA57" w14:textId="77777777" w:rsidR="0049755C" w:rsidRPr="00050FC4" w:rsidRDefault="0049755C" w:rsidP="00553043">
      <w:pPr>
        <w:pStyle w:val="PPOutlineStyle1"/>
        <w:numPr>
          <w:ilvl w:val="2"/>
          <w:numId w:val="30"/>
        </w:numPr>
        <w:spacing w:before="258" w:after="0" w:line="240" w:lineRule="auto"/>
        <w:rPr>
          <w:rFonts w:ascii="Arial" w:hAnsi="Arial" w:cs="Arial"/>
        </w:rPr>
      </w:pPr>
      <w:r w:rsidRPr="00050FC4">
        <w:rPr>
          <w:rFonts w:ascii="Arial" w:hAnsi="Arial" w:cs="Arial"/>
        </w:rPr>
        <w:t>Consultants cannot vote and do not count toward quorum for a convened meeting.</w:t>
      </w:r>
    </w:p>
    <w:p w14:paraId="6F0F9380" w14:textId="77777777" w:rsidR="0049755C" w:rsidRPr="00050FC4" w:rsidRDefault="0049755C" w:rsidP="00553043">
      <w:pPr>
        <w:pStyle w:val="PPOutlineStyle1"/>
        <w:numPr>
          <w:ilvl w:val="0"/>
          <w:numId w:val="1"/>
        </w:numPr>
        <w:spacing w:before="258" w:after="0" w:line="240" w:lineRule="auto"/>
        <w:rPr>
          <w:rFonts w:ascii="Arial" w:hAnsi="Arial" w:cs="Arial"/>
        </w:rPr>
      </w:pPr>
      <w:r w:rsidRPr="00050FC4">
        <w:rPr>
          <w:rFonts w:ascii="Arial" w:hAnsi="Arial" w:cs="Arial"/>
        </w:rPr>
        <w:t>CPHS members are required to have access to and review the following materials prior to a convened meeting:</w:t>
      </w:r>
    </w:p>
    <w:p w14:paraId="439A82AC" w14:textId="264A48E0" w:rsidR="0049755C" w:rsidRPr="00050FC4" w:rsidRDefault="0049755C" w:rsidP="00553043">
      <w:pPr>
        <w:pStyle w:val="PPOutlineStyle1"/>
        <w:numPr>
          <w:ilvl w:val="1"/>
          <w:numId w:val="31"/>
        </w:numPr>
        <w:spacing w:before="258" w:after="0" w:line="240" w:lineRule="auto"/>
        <w:rPr>
          <w:rFonts w:ascii="Arial" w:hAnsi="Arial" w:cs="Arial"/>
        </w:rPr>
      </w:pPr>
      <w:r w:rsidRPr="00050FC4">
        <w:rPr>
          <w:rFonts w:ascii="Arial" w:hAnsi="Arial" w:cs="Arial"/>
        </w:rPr>
        <w:t>IRB submission for new studies</w:t>
      </w:r>
      <w:r w:rsidR="00003971">
        <w:rPr>
          <w:rFonts w:ascii="Arial" w:hAnsi="Arial" w:cs="Arial"/>
        </w:rPr>
        <w:t>;</w:t>
      </w:r>
      <w:r w:rsidRPr="00050FC4">
        <w:rPr>
          <w:rFonts w:ascii="Arial" w:hAnsi="Arial" w:cs="Arial"/>
        </w:rPr>
        <w:t xml:space="preserve"> </w:t>
      </w:r>
    </w:p>
    <w:p w14:paraId="1993CCFD" w14:textId="1120DB81" w:rsidR="0049755C" w:rsidRPr="00050FC4" w:rsidRDefault="00514C3A" w:rsidP="00553043">
      <w:pPr>
        <w:pStyle w:val="PPOutlineStyle1"/>
        <w:numPr>
          <w:ilvl w:val="1"/>
          <w:numId w:val="31"/>
        </w:numPr>
        <w:spacing w:before="258" w:after="0" w:line="240" w:lineRule="auto"/>
        <w:rPr>
          <w:rFonts w:ascii="Arial" w:hAnsi="Arial" w:cs="Arial"/>
        </w:rPr>
      </w:pPr>
      <w:r>
        <w:rPr>
          <w:rFonts w:ascii="Arial" w:hAnsi="Arial" w:cs="Arial"/>
        </w:rPr>
        <w:t>i</w:t>
      </w:r>
      <w:r w:rsidR="0049755C" w:rsidRPr="00050FC4">
        <w:rPr>
          <w:rFonts w:ascii="Arial" w:hAnsi="Arial" w:cs="Arial"/>
        </w:rPr>
        <w:t>nformed consent document</w:t>
      </w:r>
      <w:r w:rsidR="00003971">
        <w:rPr>
          <w:rFonts w:ascii="Arial" w:hAnsi="Arial" w:cs="Arial"/>
        </w:rPr>
        <w:t>;</w:t>
      </w:r>
    </w:p>
    <w:p w14:paraId="562BCAD8" w14:textId="7ED7B50E" w:rsidR="0049755C" w:rsidRPr="00050FC4" w:rsidRDefault="00514C3A" w:rsidP="00553043">
      <w:pPr>
        <w:pStyle w:val="PPOutlineStyle1"/>
        <w:numPr>
          <w:ilvl w:val="1"/>
          <w:numId w:val="31"/>
        </w:numPr>
        <w:spacing w:before="258" w:after="0" w:line="240" w:lineRule="auto"/>
        <w:rPr>
          <w:rFonts w:ascii="Arial" w:hAnsi="Arial" w:cs="Arial"/>
        </w:rPr>
      </w:pPr>
      <w:r>
        <w:rPr>
          <w:rFonts w:ascii="Arial" w:hAnsi="Arial" w:cs="Arial"/>
        </w:rPr>
        <w:t>p</w:t>
      </w:r>
      <w:r w:rsidR="0049755C" w:rsidRPr="00050FC4">
        <w:rPr>
          <w:rFonts w:ascii="Arial" w:hAnsi="Arial" w:cs="Arial"/>
        </w:rPr>
        <w:t>arental permission and/or assent form(s)</w:t>
      </w:r>
      <w:r w:rsidR="00003971">
        <w:rPr>
          <w:rFonts w:ascii="Arial" w:hAnsi="Arial" w:cs="Arial"/>
        </w:rPr>
        <w:t>;</w:t>
      </w:r>
    </w:p>
    <w:p w14:paraId="69119E80" w14:textId="2C28D16C" w:rsidR="0049755C" w:rsidRPr="00050FC4" w:rsidRDefault="00514C3A" w:rsidP="00553043">
      <w:pPr>
        <w:pStyle w:val="PPOutlineStyle1"/>
        <w:numPr>
          <w:ilvl w:val="1"/>
          <w:numId w:val="31"/>
        </w:numPr>
        <w:spacing w:before="258" w:after="0" w:line="240" w:lineRule="auto"/>
        <w:rPr>
          <w:rFonts w:ascii="Arial" w:hAnsi="Arial" w:cs="Arial"/>
        </w:rPr>
      </w:pPr>
      <w:r>
        <w:rPr>
          <w:rFonts w:ascii="Arial" w:hAnsi="Arial" w:cs="Arial"/>
        </w:rPr>
        <w:t>i</w:t>
      </w:r>
      <w:r w:rsidR="0049755C" w:rsidRPr="00050FC4">
        <w:rPr>
          <w:rFonts w:ascii="Arial" w:hAnsi="Arial" w:cs="Arial"/>
        </w:rPr>
        <w:t>nvestigator brochure, as applicable</w:t>
      </w:r>
      <w:r w:rsidR="00003971">
        <w:rPr>
          <w:rFonts w:ascii="Arial" w:hAnsi="Arial" w:cs="Arial"/>
        </w:rPr>
        <w:t>;</w:t>
      </w:r>
    </w:p>
    <w:p w14:paraId="63FA9320" w14:textId="6C7E3C4E" w:rsidR="0049755C" w:rsidRPr="00050FC4" w:rsidRDefault="00514C3A" w:rsidP="00553043">
      <w:pPr>
        <w:pStyle w:val="PPOutlineStyle1"/>
        <w:numPr>
          <w:ilvl w:val="1"/>
          <w:numId w:val="31"/>
        </w:numPr>
        <w:spacing w:before="258" w:after="0" w:line="240" w:lineRule="auto"/>
        <w:rPr>
          <w:rFonts w:ascii="Arial" w:hAnsi="Arial" w:cs="Arial"/>
        </w:rPr>
      </w:pPr>
      <w:r>
        <w:rPr>
          <w:rFonts w:ascii="Arial" w:hAnsi="Arial" w:cs="Arial"/>
        </w:rPr>
        <w:t>r</w:t>
      </w:r>
      <w:r w:rsidR="0049755C" w:rsidRPr="00050FC4">
        <w:rPr>
          <w:rFonts w:ascii="Arial" w:hAnsi="Arial" w:cs="Arial"/>
        </w:rPr>
        <w:t>ecruitment material</w:t>
      </w:r>
      <w:r w:rsidR="00003971">
        <w:rPr>
          <w:rFonts w:ascii="Arial" w:hAnsi="Arial" w:cs="Arial"/>
        </w:rPr>
        <w:t>;</w:t>
      </w:r>
    </w:p>
    <w:p w14:paraId="1EEB31C8" w14:textId="5ACE24FE" w:rsidR="0049755C" w:rsidRPr="00050FC4" w:rsidRDefault="00514C3A" w:rsidP="00553043">
      <w:pPr>
        <w:pStyle w:val="PPOutlineStyle1"/>
        <w:numPr>
          <w:ilvl w:val="1"/>
          <w:numId w:val="31"/>
        </w:numPr>
        <w:spacing w:before="258" w:after="0" w:line="240" w:lineRule="auto"/>
        <w:rPr>
          <w:rFonts w:ascii="Arial" w:hAnsi="Arial" w:cs="Arial"/>
        </w:rPr>
      </w:pPr>
      <w:r>
        <w:rPr>
          <w:rFonts w:ascii="Arial" w:hAnsi="Arial" w:cs="Arial"/>
        </w:rPr>
        <w:t>c</w:t>
      </w:r>
      <w:r w:rsidR="0049755C" w:rsidRPr="00050FC4">
        <w:rPr>
          <w:rFonts w:ascii="Arial" w:hAnsi="Arial" w:cs="Arial"/>
        </w:rPr>
        <w:t>opies of all participant facing materials (e.g., screening/interview scripts, questionnaires, surveys, or similar instruments)</w:t>
      </w:r>
      <w:r w:rsidR="00003971">
        <w:rPr>
          <w:rFonts w:ascii="Arial" w:hAnsi="Arial" w:cs="Arial"/>
        </w:rPr>
        <w:t>; and</w:t>
      </w:r>
    </w:p>
    <w:p w14:paraId="3FE18280" w14:textId="097D2C87" w:rsidR="0049755C" w:rsidRPr="00050FC4" w:rsidRDefault="00514C3A" w:rsidP="00553043">
      <w:pPr>
        <w:pStyle w:val="PPOutlineStyle1"/>
        <w:numPr>
          <w:ilvl w:val="1"/>
          <w:numId w:val="31"/>
        </w:numPr>
        <w:spacing w:before="258" w:after="0" w:line="240" w:lineRule="auto"/>
        <w:rPr>
          <w:rFonts w:ascii="Arial" w:hAnsi="Arial" w:cs="Arial"/>
        </w:rPr>
      </w:pPr>
      <w:r>
        <w:rPr>
          <w:rFonts w:ascii="Arial" w:hAnsi="Arial" w:cs="Arial"/>
        </w:rPr>
        <w:t>o</w:t>
      </w:r>
      <w:r w:rsidR="0049755C" w:rsidRPr="00050FC4">
        <w:rPr>
          <w:rFonts w:ascii="Arial" w:hAnsi="Arial" w:cs="Arial"/>
        </w:rPr>
        <w:t>ther materials as relevant (e.g., debriefing forms, documents translated into languages other than English, letters of permission from external sites).</w:t>
      </w:r>
    </w:p>
    <w:p w14:paraId="49582EDC" w14:textId="77777777" w:rsidR="0049755C" w:rsidRPr="00050FC4" w:rsidRDefault="0049755C" w:rsidP="00553043">
      <w:pPr>
        <w:pStyle w:val="PPOutlineStyle1"/>
        <w:numPr>
          <w:ilvl w:val="0"/>
          <w:numId w:val="1"/>
        </w:numPr>
        <w:spacing w:before="258" w:after="0" w:line="240" w:lineRule="auto"/>
        <w:rPr>
          <w:rFonts w:ascii="Arial" w:hAnsi="Arial" w:cs="Arial"/>
        </w:rPr>
      </w:pPr>
      <w:r w:rsidRPr="00050FC4">
        <w:rPr>
          <w:rFonts w:ascii="Arial" w:hAnsi="Arial" w:cs="Arial"/>
        </w:rPr>
        <w:t>In advance of convened meetings, primary reviewers must receive and review the submitted documents sufficiently enough to not only present findings comprehensively but also deliberate productively about the proposed research. Primary reviewers are expected to begin discussions with researchers about questions or concerns at least one week before the convened meeting.  Primary reviewers lead the discussions of their assigned reviews at the convened meeting.  Primary reviewers assume the responsibility for:</w:t>
      </w:r>
    </w:p>
    <w:p w14:paraId="570A76E7" w14:textId="25886DBB" w:rsidR="0049755C" w:rsidRPr="00050FC4" w:rsidRDefault="00514C3A" w:rsidP="00553043">
      <w:pPr>
        <w:pStyle w:val="PPOutlineStyle1"/>
        <w:numPr>
          <w:ilvl w:val="1"/>
          <w:numId w:val="1"/>
        </w:numPr>
        <w:spacing w:before="258" w:after="0" w:line="240" w:lineRule="auto"/>
        <w:rPr>
          <w:rFonts w:ascii="Arial" w:hAnsi="Arial" w:cs="Arial"/>
        </w:rPr>
      </w:pPr>
      <w:r>
        <w:rPr>
          <w:rFonts w:ascii="Arial" w:hAnsi="Arial" w:cs="Arial"/>
        </w:rPr>
        <w:t>p</w:t>
      </w:r>
      <w:r w:rsidR="0049755C" w:rsidRPr="00050FC4">
        <w:rPr>
          <w:rFonts w:ascii="Arial" w:hAnsi="Arial" w:cs="Arial"/>
        </w:rPr>
        <w:t>resenting an overview of the research and their findings</w:t>
      </w:r>
      <w:r>
        <w:rPr>
          <w:rFonts w:ascii="Arial" w:hAnsi="Arial" w:cs="Arial"/>
        </w:rPr>
        <w:t>;</w:t>
      </w:r>
    </w:p>
    <w:p w14:paraId="4780529C" w14:textId="1B52FE7F" w:rsidR="0049755C" w:rsidRPr="00050FC4" w:rsidRDefault="001E4838" w:rsidP="00553043">
      <w:pPr>
        <w:pStyle w:val="PPOutlineStyle1"/>
        <w:numPr>
          <w:ilvl w:val="1"/>
          <w:numId w:val="1"/>
        </w:numPr>
        <w:spacing w:before="258" w:after="0" w:line="240" w:lineRule="auto"/>
        <w:rPr>
          <w:rFonts w:ascii="Arial" w:hAnsi="Arial" w:cs="Arial"/>
        </w:rPr>
      </w:pPr>
      <w:r>
        <w:rPr>
          <w:rFonts w:ascii="Arial" w:hAnsi="Arial" w:cs="Arial"/>
        </w:rPr>
        <w:t>p</w:t>
      </w:r>
      <w:r w:rsidR="0049755C" w:rsidRPr="00050FC4">
        <w:rPr>
          <w:rFonts w:ascii="Arial" w:hAnsi="Arial" w:cs="Arial"/>
        </w:rPr>
        <w:t>roviding an assessment of the research’s scientific and scholarly merits</w:t>
      </w:r>
      <w:r>
        <w:rPr>
          <w:rFonts w:ascii="Arial" w:hAnsi="Arial" w:cs="Arial"/>
        </w:rPr>
        <w:t>;</w:t>
      </w:r>
    </w:p>
    <w:p w14:paraId="20EE0A95" w14:textId="526766C8" w:rsidR="0049755C" w:rsidRPr="00050FC4" w:rsidRDefault="001E4838" w:rsidP="00553043">
      <w:pPr>
        <w:pStyle w:val="PPOutlineStyle1"/>
        <w:numPr>
          <w:ilvl w:val="1"/>
          <w:numId w:val="1"/>
        </w:numPr>
        <w:spacing w:before="258" w:after="0" w:line="240" w:lineRule="auto"/>
        <w:rPr>
          <w:rFonts w:ascii="Arial" w:hAnsi="Arial" w:cs="Arial"/>
        </w:rPr>
      </w:pPr>
      <w:r>
        <w:rPr>
          <w:rFonts w:ascii="Arial" w:hAnsi="Arial" w:cs="Arial"/>
        </w:rPr>
        <w:t>d</w:t>
      </w:r>
      <w:r w:rsidR="0049755C" w:rsidRPr="00050FC4">
        <w:rPr>
          <w:rFonts w:ascii="Arial" w:hAnsi="Arial" w:cs="Arial"/>
        </w:rPr>
        <w:t>iscussing the risks and benefits of the research</w:t>
      </w:r>
      <w:r>
        <w:rPr>
          <w:rFonts w:ascii="Arial" w:hAnsi="Arial" w:cs="Arial"/>
        </w:rPr>
        <w:t>;</w:t>
      </w:r>
    </w:p>
    <w:p w14:paraId="6718BCC9" w14:textId="3745360C" w:rsidR="0049755C" w:rsidRPr="00050FC4" w:rsidRDefault="001E4838" w:rsidP="00553043">
      <w:pPr>
        <w:pStyle w:val="PPOutlineStyle1"/>
        <w:numPr>
          <w:ilvl w:val="1"/>
          <w:numId w:val="1"/>
        </w:numPr>
        <w:spacing w:before="258" w:after="0" w:line="240" w:lineRule="auto"/>
        <w:rPr>
          <w:rFonts w:ascii="Arial" w:hAnsi="Arial" w:cs="Arial"/>
        </w:rPr>
      </w:pPr>
      <w:r>
        <w:rPr>
          <w:rFonts w:ascii="Arial" w:hAnsi="Arial" w:cs="Arial"/>
        </w:rPr>
        <w:lastRenderedPageBreak/>
        <w:t>r</w:t>
      </w:r>
      <w:r w:rsidR="0049755C" w:rsidRPr="00050FC4">
        <w:rPr>
          <w:rFonts w:ascii="Arial" w:hAnsi="Arial" w:cs="Arial"/>
        </w:rPr>
        <w:t>eviewing the consent process and document, where appropriate</w:t>
      </w:r>
      <w:r>
        <w:rPr>
          <w:rFonts w:ascii="Arial" w:hAnsi="Arial" w:cs="Arial"/>
        </w:rPr>
        <w:t>; and</w:t>
      </w:r>
    </w:p>
    <w:p w14:paraId="3B0F4FE0" w14:textId="43DEA18B" w:rsidR="0049755C" w:rsidRPr="00050FC4" w:rsidRDefault="001E4838" w:rsidP="00553043">
      <w:pPr>
        <w:pStyle w:val="PPOutlineStyle1"/>
        <w:numPr>
          <w:ilvl w:val="1"/>
          <w:numId w:val="1"/>
        </w:numPr>
        <w:spacing w:before="258" w:after="0" w:line="240" w:lineRule="auto"/>
        <w:rPr>
          <w:rFonts w:ascii="Arial" w:hAnsi="Arial" w:cs="Arial"/>
        </w:rPr>
      </w:pPr>
      <w:r>
        <w:rPr>
          <w:rFonts w:ascii="Arial" w:hAnsi="Arial" w:cs="Arial"/>
        </w:rPr>
        <w:t>r</w:t>
      </w:r>
      <w:r w:rsidR="0049755C" w:rsidRPr="00050FC4">
        <w:rPr>
          <w:rFonts w:ascii="Arial" w:hAnsi="Arial" w:cs="Arial"/>
        </w:rPr>
        <w:t xml:space="preserve">ecommending specific actions that the IRB should take. </w:t>
      </w:r>
    </w:p>
    <w:p w14:paraId="55780A95" w14:textId="77777777" w:rsidR="0049755C" w:rsidRPr="00050FC4" w:rsidRDefault="0049755C" w:rsidP="00553043">
      <w:pPr>
        <w:pStyle w:val="PPOutlineStyle1"/>
        <w:spacing w:before="258" w:after="0" w:line="240" w:lineRule="auto"/>
        <w:ind w:left="720"/>
        <w:rPr>
          <w:rFonts w:ascii="Arial" w:hAnsi="Arial" w:cs="Arial"/>
        </w:rPr>
      </w:pPr>
      <w:r w:rsidRPr="00050FC4">
        <w:rPr>
          <w:rFonts w:ascii="Arial" w:hAnsi="Arial" w:cs="Arial"/>
        </w:rPr>
        <w:t>Primary reviewers complete the IRB reviewer checklist that describes their assessment of the research.</w:t>
      </w:r>
    </w:p>
    <w:p w14:paraId="793AD788" w14:textId="77777777" w:rsidR="0049755C" w:rsidRPr="00050FC4" w:rsidRDefault="0049755C" w:rsidP="00553043">
      <w:pPr>
        <w:pStyle w:val="PPOutlineStyle1"/>
        <w:numPr>
          <w:ilvl w:val="1"/>
          <w:numId w:val="1"/>
        </w:numPr>
        <w:spacing w:before="258" w:after="0" w:line="240" w:lineRule="auto"/>
        <w:rPr>
          <w:rFonts w:ascii="Arial" w:hAnsi="Arial" w:cs="Arial"/>
        </w:rPr>
      </w:pPr>
      <w:r w:rsidRPr="00050FC4">
        <w:rPr>
          <w:rFonts w:ascii="Arial" w:hAnsi="Arial" w:cs="Arial"/>
        </w:rPr>
        <w:t>CPHS members in a convened meeting  determine whether the proposed research meets the regulatory criteria for initial approval (</w:t>
      </w:r>
      <w:hyperlink r:id="rId84">
        <w:r w:rsidRPr="00050FC4">
          <w:rPr>
            <w:rStyle w:val="Hyperlink"/>
            <w:rFonts w:ascii="Arial" w:hAnsi="Arial" w:cs="Arial"/>
          </w:rPr>
          <w:t>45 CFR 46.111</w:t>
        </w:r>
      </w:hyperlink>
      <w:r w:rsidRPr="00050FC4">
        <w:rPr>
          <w:rFonts w:ascii="Arial" w:hAnsi="Arial" w:cs="Arial"/>
        </w:rPr>
        <w:t xml:space="preserve">; </w:t>
      </w:r>
      <w:hyperlink r:id="rId85">
        <w:r w:rsidRPr="00050FC4">
          <w:rPr>
            <w:rStyle w:val="Hyperlink"/>
            <w:rFonts w:ascii="Arial" w:hAnsi="Arial" w:cs="Arial"/>
          </w:rPr>
          <w:t>21 CFR 56.111</w:t>
        </w:r>
      </w:hyperlink>
      <w:r w:rsidRPr="00050FC4">
        <w:rPr>
          <w:rFonts w:ascii="Arial" w:hAnsi="Arial" w:cs="Arial"/>
        </w:rPr>
        <w:t>).</w:t>
      </w:r>
    </w:p>
    <w:p w14:paraId="616B81B4" w14:textId="77777777" w:rsidR="0049755C" w:rsidRPr="00050FC4" w:rsidRDefault="0049755C" w:rsidP="00553043">
      <w:pPr>
        <w:pStyle w:val="PPOutlineStyle1"/>
        <w:numPr>
          <w:ilvl w:val="1"/>
          <w:numId w:val="1"/>
        </w:numPr>
        <w:spacing w:before="258" w:after="0" w:line="240" w:lineRule="auto"/>
        <w:rPr>
          <w:rFonts w:ascii="Arial" w:hAnsi="Arial" w:cs="Arial"/>
        </w:rPr>
      </w:pPr>
      <w:r w:rsidRPr="00050FC4">
        <w:rPr>
          <w:rFonts w:ascii="Arial" w:hAnsi="Arial" w:cs="Arial"/>
        </w:rPr>
        <w:t xml:space="preserve">When CPHS reviewers necessitate them, additional checklists are utilized and required when the CPHS must consider and document additional regulatory requirements to grant approval of research (e.g., research involving devices). </w:t>
      </w:r>
    </w:p>
    <w:p w14:paraId="745BB59F" w14:textId="23BA6DF4" w:rsidR="0049755C" w:rsidRPr="00050FC4" w:rsidRDefault="0049755C" w:rsidP="00553043">
      <w:pPr>
        <w:pStyle w:val="PPOutlineStyle1"/>
        <w:numPr>
          <w:ilvl w:val="0"/>
          <w:numId w:val="1"/>
        </w:numPr>
        <w:spacing w:before="258" w:after="0" w:line="240" w:lineRule="auto"/>
        <w:rPr>
          <w:rFonts w:ascii="Arial" w:hAnsi="Arial" w:cs="Arial"/>
        </w:rPr>
      </w:pPr>
      <w:r w:rsidRPr="00050FC4">
        <w:rPr>
          <w:rFonts w:ascii="Arial" w:hAnsi="Arial" w:cs="Arial"/>
        </w:rPr>
        <w:t xml:space="preserve">Completed IRB reviewer checklists are archived in the electronic CPHS system or through electronic shared storage; </w:t>
      </w:r>
      <w:r w:rsidR="00FC4C73">
        <w:rPr>
          <w:rFonts w:ascii="Arial" w:hAnsi="Arial" w:cs="Arial"/>
        </w:rPr>
        <w:t>The checklists</w:t>
      </w:r>
      <w:r w:rsidRPr="00050FC4">
        <w:rPr>
          <w:rFonts w:ascii="Arial" w:hAnsi="Arial" w:cs="Arial"/>
        </w:rPr>
        <w:t xml:space="preserve"> become part of the official electronic record of CPHS review of research involving human participants.</w:t>
      </w:r>
    </w:p>
    <w:p w14:paraId="7D538FCA" w14:textId="77777777" w:rsidR="0049755C" w:rsidRPr="00050FC4" w:rsidRDefault="0049755C" w:rsidP="00553043">
      <w:pPr>
        <w:pStyle w:val="PPOutlineStyle1"/>
        <w:numPr>
          <w:ilvl w:val="0"/>
          <w:numId w:val="1"/>
        </w:numPr>
        <w:spacing w:before="258" w:after="0" w:line="240" w:lineRule="auto"/>
        <w:rPr>
          <w:rFonts w:ascii="Arial" w:hAnsi="Arial" w:cs="Arial"/>
        </w:rPr>
      </w:pPr>
      <w:r w:rsidRPr="00050FC4">
        <w:rPr>
          <w:rFonts w:ascii="Arial" w:hAnsi="Arial" w:cs="Arial"/>
        </w:rPr>
        <w:t>All CPHS members should be familiar with the items to be reviewed by the convened board. CPHS members should review the checklists completed by the primary reviewer as well as any reports by consultants, as applicable.</w:t>
      </w:r>
    </w:p>
    <w:p w14:paraId="09C0427B" w14:textId="77777777" w:rsidR="0049755C" w:rsidRPr="00050FC4" w:rsidRDefault="0049755C" w:rsidP="00C91D7B">
      <w:pPr>
        <w:pStyle w:val="Heading3"/>
      </w:pPr>
      <w:bookmarkStart w:id="77" w:name="_Toc235017185"/>
      <w:r w:rsidRPr="00050FC4">
        <w:t>Possible IRB Determinations for Full Board Review</w:t>
      </w:r>
      <w:bookmarkEnd w:id="77"/>
    </w:p>
    <w:p w14:paraId="2FC3132B" w14:textId="447DECA2" w:rsidR="0049755C" w:rsidRPr="00050FC4" w:rsidRDefault="0049755C" w:rsidP="0049755C">
      <w:pPr>
        <w:pStyle w:val="PPOutlineStyle1"/>
        <w:rPr>
          <w:rFonts w:ascii="Arial" w:hAnsi="Arial" w:cs="Arial"/>
        </w:rPr>
      </w:pPr>
      <w:r w:rsidRPr="00050FC4">
        <w:rPr>
          <w:rFonts w:ascii="Arial" w:hAnsi="Arial" w:cs="Arial"/>
        </w:rPr>
        <w:t>CPHS meeting minutes record the determinations that the convened IRB makes, as well as the votes that support these determinations. Members must vote “</w:t>
      </w:r>
      <w:r w:rsidR="00AB4DC8">
        <w:rPr>
          <w:rFonts w:ascii="Arial" w:hAnsi="Arial" w:cs="Arial"/>
        </w:rPr>
        <w:t>y</w:t>
      </w:r>
      <w:r w:rsidRPr="00050FC4">
        <w:rPr>
          <w:rFonts w:ascii="Arial" w:hAnsi="Arial" w:cs="Arial"/>
        </w:rPr>
        <w:t>es”, “</w:t>
      </w:r>
      <w:r w:rsidR="00AB4DC8">
        <w:rPr>
          <w:rFonts w:ascii="Arial" w:hAnsi="Arial" w:cs="Arial"/>
        </w:rPr>
        <w:t>n</w:t>
      </w:r>
      <w:r w:rsidR="00AB4DC8" w:rsidRPr="00050FC4">
        <w:rPr>
          <w:rFonts w:ascii="Arial" w:hAnsi="Arial" w:cs="Arial"/>
        </w:rPr>
        <w:t>o</w:t>
      </w:r>
      <w:r w:rsidRPr="00050FC4">
        <w:rPr>
          <w:rFonts w:ascii="Arial" w:hAnsi="Arial" w:cs="Arial"/>
        </w:rPr>
        <w:t xml:space="preserve">” or “abstain.”  </w:t>
      </w:r>
    </w:p>
    <w:p w14:paraId="69C33215" w14:textId="47F9829B" w:rsidR="0049755C" w:rsidRPr="00050FC4" w:rsidRDefault="0049755C" w:rsidP="0049755C">
      <w:pPr>
        <w:pStyle w:val="PPOutlineStyle1"/>
        <w:rPr>
          <w:rFonts w:ascii="Arial" w:hAnsi="Arial" w:cs="Arial"/>
        </w:rPr>
      </w:pPr>
      <w:r w:rsidRPr="00050FC4">
        <w:rPr>
          <w:rFonts w:ascii="Arial" w:hAnsi="Arial" w:cs="Arial"/>
        </w:rPr>
        <w:t xml:space="preserve">Any CHPS IRB member </w:t>
      </w:r>
      <w:r w:rsidR="00AC6DDE">
        <w:rPr>
          <w:rFonts w:ascii="Arial" w:hAnsi="Arial" w:cs="Arial"/>
        </w:rPr>
        <w:t>including</w:t>
      </w:r>
      <w:r w:rsidRPr="00050FC4">
        <w:rPr>
          <w:rFonts w:ascii="Arial" w:hAnsi="Arial" w:cs="Arial"/>
        </w:rPr>
        <w:t xml:space="preserve"> the Chair </w:t>
      </w:r>
      <w:r w:rsidR="00F20098">
        <w:rPr>
          <w:rFonts w:ascii="Arial" w:hAnsi="Arial" w:cs="Arial"/>
        </w:rPr>
        <w:t>may</w:t>
      </w:r>
      <w:r w:rsidR="00F20098" w:rsidRPr="00050FC4">
        <w:rPr>
          <w:rFonts w:ascii="Arial" w:hAnsi="Arial" w:cs="Arial"/>
        </w:rPr>
        <w:t xml:space="preserve"> </w:t>
      </w:r>
      <w:r w:rsidRPr="00050FC4">
        <w:rPr>
          <w:rFonts w:ascii="Arial" w:hAnsi="Arial" w:cs="Arial"/>
        </w:rPr>
        <w:t xml:space="preserve">make a recommendation/motion on </w:t>
      </w:r>
      <w:r w:rsidR="00AC6DDE">
        <w:rPr>
          <w:rFonts w:ascii="Arial" w:hAnsi="Arial" w:cs="Arial"/>
        </w:rPr>
        <w:t>agenda items</w:t>
      </w:r>
      <w:r w:rsidRPr="00050FC4">
        <w:rPr>
          <w:rFonts w:ascii="Arial" w:hAnsi="Arial" w:cs="Arial"/>
        </w:rPr>
        <w:t xml:space="preserve"> being presented at a convened meeting. Members cannot vote against a motion that they have made. </w:t>
      </w:r>
    </w:p>
    <w:p w14:paraId="00654B31" w14:textId="08289EDA" w:rsidR="0049755C" w:rsidRPr="00050FC4" w:rsidRDefault="0049755C" w:rsidP="0049755C">
      <w:pPr>
        <w:pStyle w:val="PPOutlineStyle1"/>
        <w:rPr>
          <w:rFonts w:ascii="Arial" w:hAnsi="Arial" w:cs="Arial"/>
        </w:rPr>
      </w:pPr>
      <w:r w:rsidRPr="00050FC4">
        <w:rPr>
          <w:rFonts w:ascii="Arial" w:hAnsi="Arial" w:cs="Arial"/>
        </w:rPr>
        <w:t xml:space="preserve">CPHS determinations made during initial review or renewal of research comprise the following: </w:t>
      </w:r>
    </w:p>
    <w:p w14:paraId="49023812" w14:textId="77777777" w:rsidR="0049755C" w:rsidRPr="00050FC4" w:rsidRDefault="0049755C" w:rsidP="000F7C77">
      <w:pPr>
        <w:pStyle w:val="PPOutlineStyle1"/>
        <w:numPr>
          <w:ilvl w:val="0"/>
          <w:numId w:val="38"/>
        </w:numPr>
        <w:spacing w:before="258" w:after="0" w:line="240" w:lineRule="auto"/>
        <w:ind w:left="720"/>
        <w:rPr>
          <w:rFonts w:ascii="Arial" w:hAnsi="Arial" w:cs="Arial"/>
        </w:rPr>
      </w:pPr>
      <w:r w:rsidRPr="00050FC4">
        <w:rPr>
          <w:rFonts w:ascii="Arial" w:hAnsi="Arial" w:cs="Arial"/>
          <w:b/>
          <w:bCs/>
        </w:rPr>
        <w:t>Approved</w:t>
      </w:r>
      <w:r w:rsidRPr="00050FC4">
        <w:rPr>
          <w:rFonts w:ascii="Arial" w:hAnsi="Arial" w:cs="Arial"/>
        </w:rPr>
        <w:t>: Approved by the CPHS as written without explicit conditions. The research may proceed.</w:t>
      </w:r>
    </w:p>
    <w:p w14:paraId="752DD6E4" w14:textId="1962CDE4" w:rsidR="0049755C" w:rsidRPr="00050FC4" w:rsidRDefault="0049755C" w:rsidP="000F7C77">
      <w:pPr>
        <w:pStyle w:val="PPOutlineStyle1"/>
        <w:numPr>
          <w:ilvl w:val="0"/>
          <w:numId w:val="38"/>
        </w:numPr>
        <w:spacing w:before="258" w:after="0" w:line="240" w:lineRule="auto"/>
        <w:ind w:left="720"/>
        <w:rPr>
          <w:rFonts w:ascii="Arial" w:hAnsi="Arial" w:cs="Arial"/>
        </w:rPr>
      </w:pPr>
      <w:r w:rsidRPr="00050FC4">
        <w:rPr>
          <w:rFonts w:ascii="Arial" w:hAnsi="Arial" w:cs="Arial"/>
          <w:b/>
          <w:bCs/>
        </w:rPr>
        <w:t>Approved with Minor Revisions</w:t>
      </w:r>
      <w:r w:rsidRPr="00050FC4">
        <w:rPr>
          <w:rFonts w:ascii="Arial" w:hAnsi="Arial" w:cs="Arial"/>
        </w:rPr>
        <w:t>: CPHS has determined that research is approved with required minor changes, or stipulations, or pending letters of intent from schools or other research sites.</w:t>
      </w:r>
    </w:p>
    <w:p w14:paraId="7A99D492" w14:textId="1A4E0357" w:rsidR="0049755C" w:rsidRPr="00050FC4" w:rsidRDefault="0049755C" w:rsidP="000F7C77">
      <w:pPr>
        <w:pStyle w:val="PPOutlineStyle1"/>
        <w:numPr>
          <w:ilvl w:val="1"/>
          <w:numId w:val="38"/>
        </w:numPr>
        <w:spacing w:before="258" w:after="0" w:line="240" w:lineRule="auto"/>
        <w:rPr>
          <w:rFonts w:ascii="Arial" w:hAnsi="Arial" w:cs="Arial"/>
        </w:rPr>
      </w:pPr>
      <w:r w:rsidRPr="00050FC4">
        <w:rPr>
          <w:rFonts w:ascii="Arial" w:hAnsi="Arial" w:cs="Arial"/>
        </w:rPr>
        <w:t xml:space="preserve">Minor changes that are required will be clearly delineated so that the PIs understand CPHS’ stipulations and can address them fully. </w:t>
      </w:r>
    </w:p>
    <w:p w14:paraId="7A7CED08" w14:textId="3DE2D249" w:rsidR="0049755C" w:rsidRPr="00050FC4" w:rsidRDefault="0049755C" w:rsidP="000F7C77">
      <w:pPr>
        <w:pStyle w:val="PPOutlineStyle1"/>
        <w:numPr>
          <w:ilvl w:val="1"/>
          <w:numId w:val="38"/>
        </w:numPr>
        <w:spacing w:before="258" w:after="0" w:line="240" w:lineRule="auto"/>
        <w:rPr>
          <w:rFonts w:ascii="Arial" w:hAnsi="Arial" w:cs="Arial"/>
        </w:rPr>
      </w:pPr>
      <w:r w:rsidRPr="00050FC4">
        <w:rPr>
          <w:rFonts w:ascii="Arial" w:hAnsi="Arial" w:cs="Arial"/>
        </w:rPr>
        <w:t xml:space="preserve">Before any research begins, the PIs must address and complete the CPHS’ stipulations to obtain full CPHS approval. </w:t>
      </w:r>
    </w:p>
    <w:p w14:paraId="259E3FD2" w14:textId="41A9FE68" w:rsidR="0049755C" w:rsidRPr="00050FC4" w:rsidRDefault="0049755C" w:rsidP="000F7C77">
      <w:pPr>
        <w:pStyle w:val="PPOutlineStyle1"/>
        <w:numPr>
          <w:ilvl w:val="1"/>
          <w:numId w:val="38"/>
        </w:numPr>
        <w:spacing w:before="258" w:after="0" w:line="240" w:lineRule="auto"/>
        <w:rPr>
          <w:rFonts w:ascii="Arial" w:hAnsi="Arial" w:cs="Arial"/>
        </w:rPr>
      </w:pPr>
      <w:r w:rsidRPr="00050FC4">
        <w:rPr>
          <w:rFonts w:ascii="Arial" w:hAnsi="Arial" w:cs="Arial"/>
        </w:rPr>
        <w:t>For approvals with stipulations, CPHS Chair(s) and designated CPHS reviewer(s) may approve the proposed research on behalf of the CPHS upon reviewing the Pl's response(s) to the conditions.</w:t>
      </w:r>
    </w:p>
    <w:p w14:paraId="43033521" w14:textId="77777777" w:rsidR="0049755C" w:rsidRPr="00050FC4" w:rsidRDefault="0049755C" w:rsidP="000F7C77">
      <w:pPr>
        <w:pStyle w:val="PPOutlineStyle1"/>
        <w:numPr>
          <w:ilvl w:val="2"/>
          <w:numId w:val="38"/>
        </w:numPr>
        <w:spacing w:before="258" w:after="0" w:line="240" w:lineRule="auto"/>
        <w:ind w:left="1440"/>
        <w:rPr>
          <w:rFonts w:ascii="Arial" w:hAnsi="Arial" w:cs="Arial"/>
        </w:rPr>
      </w:pPr>
      <w:r w:rsidRPr="00050FC4">
        <w:rPr>
          <w:rFonts w:ascii="Arial" w:hAnsi="Arial" w:cs="Arial"/>
        </w:rPr>
        <w:lastRenderedPageBreak/>
        <w:t xml:space="preserve">Responses to clarifications that are directly relevant to regulatory criteria for approval of research must be reviewed by the convened IRB. </w:t>
      </w:r>
    </w:p>
    <w:p w14:paraId="6D1A04A8" w14:textId="77777777" w:rsidR="0049755C" w:rsidRPr="00050FC4" w:rsidRDefault="0049755C" w:rsidP="000F7C77">
      <w:pPr>
        <w:pStyle w:val="PPOutlineStyle1"/>
        <w:numPr>
          <w:ilvl w:val="2"/>
          <w:numId w:val="38"/>
        </w:numPr>
        <w:spacing w:before="258" w:after="0" w:line="240" w:lineRule="auto"/>
        <w:ind w:left="1440"/>
        <w:rPr>
          <w:rFonts w:ascii="Arial" w:hAnsi="Arial" w:cs="Arial"/>
        </w:rPr>
      </w:pPr>
      <w:r w:rsidRPr="00050FC4">
        <w:rPr>
          <w:rFonts w:ascii="Arial" w:hAnsi="Arial" w:cs="Arial"/>
        </w:rPr>
        <w:t xml:space="preserve">When the Pl has responded appropriately and completely to all stipulations, an approval is granted. The Pl will be issued an approval letter indicating the study expiration date. </w:t>
      </w:r>
    </w:p>
    <w:p w14:paraId="1A31A0C9" w14:textId="3191A4FD" w:rsidR="0049755C" w:rsidRPr="00050FC4" w:rsidRDefault="0049755C" w:rsidP="000F7C77">
      <w:pPr>
        <w:pStyle w:val="PPOutlineStyle1"/>
        <w:numPr>
          <w:ilvl w:val="0"/>
          <w:numId w:val="38"/>
        </w:numPr>
        <w:spacing w:before="258" w:after="0" w:line="240" w:lineRule="auto"/>
        <w:ind w:left="720"/>
        <w:rPr>
          <w:rFonts w:ascii="Arial" w:hAnsi="Arial" w:cs="Arial"/>
        </w:rPr>
      </w:pPr>
      <w:r w:rsidRPr="00050FC4">
        <w:rPr>
          <w:rFonts w:ascii="Arial" w:hAnsi="Arial" w:cs="Arial"/>
          <w:b/>
          <w:bCs/>
        </w:rPr>
        <w:t>Tabled</w:t>
      </w:r>
      <w:r w:rsidRPr="00050FC4">
        <w:rPr>
          <w:rFonts w:ascii="Arial" w:hAnsi="Arial" w:cs="Arial"/>
        </w:rPr>
        <w:t>: CPHS requires additional substantive clarification(s) regarding the proposed research; the research proposal/protocol lacks sufficient information and the CPHS cannot establish whether it satisfies the criteria for IRB approval of research (</w:t>
      </w:r>
      <w:hyperlink r:id="rId86">
        <w:r w:rsidRPr="00050FC4">
          <w:rPr>
            <w:rStyle w:val="Hyperlink"/>
            <w:rFonts w:ascii="Arial" w:hAnsi="Arial" w:cs="Arial"/>
          </w:rPr>
          <w:t>45 CFR 46.111</w:t>
        </w:r>
      </w:hyperlink>
      <w:r w:rsidRPr="00050FC4">
        <w:rPr>
          <w:rFonts w:ascii="Arial" w:hAnsi="Arial" w:cs="Arial"/>
        </w:rPr>
        <w:t xml:space="preserve">; </w:t>
      </w:r>
      <w:hyperlink r:id="rId87">
        <w:r w:rsidRPr="00050FC4">
          <w:rPr>
            <w:rStyle w:val="Hyperlink"/>
            <w:rFonts w:ascii="Arial" w:hAnsi="Arial" w:cs="Arial"/>
          </w:rPr>
          <w:t>21 CFR 56.111</w:t>
        </w:r>
      </w:hyperlink>
      <w:r w:rsidRPr="00050FC4">
        <w:rPr>
          <w:rFonts w:ascii="Arial" w:hAnsi="Arial" w:cs="Arial"/>
        </w:rPr>
        <w:t xml:space="preserve">). The research may not proceed until the convened IRB has approved a revised application incorporating all necessary information. </w:t>
      </w:r>
    </w:p>
    <w:p w14:paraId="7CF20D51" w14:textId="4FE3B5FC" w:rsidR="0049755C" w:rsidRPr="00050FC4" w:rsidRDefault="0049755C" w:rsidP="000F7C77">
      <w:pPr>
        <w:pStyle w:val="PPOutlineStyle1"/>
        <w:numPr>
          <w:ilvl w:val="1"/>
          <w:numId w:val="38"/>
        </w:numPr>
        <w:spacing w:before="258" w:after="0" w:line="240" w:lineRule="auto"/>
        <w:rPr>
          <w:rFonts w:ascii="Arial" w:hAnsi="Arial" w:cs="Arial"/>
        </w:rPr>
      </w:pPr>
      <w:r w:rsidRPr="00050FC4">
        <w:rPr>
          <w:rFonts w:ascii="Arial" w:hAnsi="Arial" w:cs="Arial"/>
        </w:rPr>
        <w:t xml:space="preserve">CPHS will invite PIs to the convened IRB meeting if CPHS has additional questions concerning the proposed research. </w:t>
      </w:r>
    </w:p>
    <w:p w14:paraId="6CF5D582" w14:textId="77777777" w:rsidR="0049755C" w:rsidRPr="00050FC4" w:rsidRDefault="0049755C" w:rsidP="000F7C77">
      <w:pPr>
        <w:pStyle w:val="PPOutlineStyle1"/>
        <w:numPr>
          <w:ilvl w:val="0"/>
          <w:numId w:val="38"/>
        </w:numPr>
        <w:spacing w:before="258" w:after="0" w:line="240" w:lineRule="auto"/>
        <w:ind w:left="720"/>
        <w:rPr>
          <w:rFonts w:ascii="Arial" w:hAnsi="Arial" w:cs="Arial"/>
        </w:rPr>
      </w:pPr>
      <w:r w:rsidRPr="00050FC4">
        <w:rPr>
          <w:rFonts w:ascii="Arial" w:hAnsi="Arial" w:cs="Arial"/>
          <w:b/>
          <w:bCs/>
        </w:rPr>
        <w:t>Disapproved</w:t>
      </w:r>
      <w:r w:rsidRPr="00050FC4">
        <w:rPr>
          <w:rFonts w:ascii="Arial" w:hAnsi="Arial" w:cs="Arial"/>
        </w:rPr>
        <w:t>: The convened IRB has determined that the proposed research cannot be conducted.</w:t>
      </w:r>
    </w:p>
    <w:p w14:paraId="2E0CCA73" w14:textId="77777777" w:rsidR="0049755C" w:rsidRDefault="0049755C" w:rsidP="000F7C77">
      <w:pPr>
        <w:pStyle w:val="PPOutlineStyle1"/>
        <w:numPr>
          <w:ilvl w:val="0"/>
          <w:numId w:val="32"/>
        </w:numPr>
        <w:spacing w:before="258" w:after="0" w:line="240" w:lineRule="auto"/>
        <w:rPr>
          <w:rFonts w:ascii="Arial" w:hAnsi="Arial" w:cs="Arial"/>
        </w:rPr>
      </w:pPr>
      <w:r w:rsidRPr="00050FC4">
        <w:rPr>
          <w:rFonts w:ascii="Arial" w:hAnsi="Arial" w:cs="Arial"/>
        </w:rPr>
        <w:t xml:space="preserve">A disapproval determination may only be rendered at a fully convened IRB meeting. </w:t>
      </w:r>
    </w:p>
    <w:p w14:paraId="520C97B7" w14:textId="6B320F5F" w:rsidR="00F06DC4" w:rsidRPr="00050FC4" w:rsidRDefault="00F06DC4" w:rsidP="000F7C77">
      <w:pPr>
        <w:pStyle w:val="PPOutlineStyle1"/>
        <w:numPr>
          <w:ilvl w:val="0"/>
          <w:numId w:val="32"/>
        </w:numPr>
        <w:spacing w:before="258" w:after="0" w:line="240" w:lineRule="auto"/>
        <w:rPr>
          <w:rFonts w:ascii="Arial" w:hAnsi="Arial" w:cs="Arial"/>
        </w:rPr>
      </w:pPr>
      <w:r>
        <w:rPr>
          <w:rFonts w:ascii="Arial" w:hAnsi="Arial" w:cs="Arial"/>
        </w:rPr>
        <w:t>If a motion to disapprove is made by the convened IRB, the motion must include the reasons for CPHS to disapprove the study</w:t>
      </w:r>
      <w:r w:rsidR="00A73B94">
        <w:rPr>
          <w:rFonts w:ascii="Arial" w:hAnsi="Arial" w:cs="Arial"/>
        </w:rPr>
        <w:t xml:space="preserve"> and these reasons must be communicated to the PI. </w:t>
      </w:r>
    </w:p>
    <w:p w14:paraId="3BBF58BF" w14:textId="77777777" w:rsidR="0049755C" w:rsidRPr="00050FC4" w:rsidRDefault="0049755C" w:rsidP="000F7C77">
      <w:pPr>
        <w:pStyle w:val="PPOutlineStyle1"/>
        <w:numPr>
          <w:ilvl w:val="0"/>
          <w:numId w:val="32"/>
        </w:numPr>
        <w:spacing w:before="258" w:after="0" w:line="240" w:lineRule="auto"/>
        <w:rPr>
          <w:rFonts w:ascii="Arial" w:hAnsi="Arial" w:cs="Arial"/>
        </w:rPr>
      </w:pPr>
      <w:r w:rsidRPr="00050FC4">
        <w:rPr>
          <w:rFonts w:ascii="Arial" w:hAnsi="Arial" w:cs="Arial"/>
        </w:rPr>
        <w:t xml:space="preserve">The research activities proposed present risks that outweigh potential benefits; or the research protocol requires significant revisions because it is deficient in several major areas. </w:t>
      </w:r>
    </w:p>
    <w:p w14:paraId="36BC6F5A" w14:textId="77777777" w:rsidR="0049755C" w:rsidRPr="00050FC4" w:rsidRDefault="0049755C" w:rsidP="000F7C77">
      <w:pPr>
        <w:pStyle w:val="PPOutlineStyle1"/>
        <w:numPr>
          <w:ilvl w:val="0"/>
          <w:numId w:val="32"/>
        </w:numPr>
        <w:spacing w:before="258" w:after="0" w:line="240" w:lineRule="auto"/>
        <w:rPr>
          <w:rFonts w:ascii="Arial" w:hAnsi="Arial" w:cs="Arial"/>
        </w:rPr>
      </w:pPr>
      <w:r w:rsidRPr="00050FC4">
        <w:rPr>
          <w:rFonts w:ascii="Arial" w:hAnsi="Arial" w:cs="Arial"/>
        </w:rPr>
        <w:t>The research protocol and/or other supporting documents require complete revision and must be submitted as a new submission.</w:t>
      </w:r>
    </w:p>
    <w:p w14:paraId="7608B2F9" w14:textId="77777777" w:rsidR="0049755C" w:rsidRPr="00050FC4" w:rsidRDefault="0049755C" w:rsidP="000F7C77">
      <w:pPr>
        <w:pStyle w:val="PPOutlineStyle1"/>
        <w:numPr>
          <w:ilvl w:val="2"/>
          <w:numId w:val="1"/>
        </w:numPr>
        <w:spacing w:before="258" w:after="0" w:line="240" w:lineRule="auto"/>
        <w:rPr>
          <w:rFonts w:ascii="Arial" w:hAnsi="Arial" w:cs="Arial"/>
        </w:rPr>
      </w:pPr>
      <w:r w:rsidRPr="00050FC4">
        <w:rPr>
          <w:rFonts w:ascii="Arial" w:hAnsi="Arial" w:cs="Arial"/>
        </w:rPr>
        <w:t xml:space="preserve">PIs may request that the CPHS reconsider disapproved research by submitting a written response to the CPHS following the CPHS meeting. </w:t>
      </w:r>
    </w:p>
    <w:p w14:paraId="0262C5DB" w14:textId="133DCB5E" w:rsidR="004D235C" w:rsidRDefault="0049755C" w:rsidP="00C91D7B">
      <w:pPr>
        <w:pStyle w:val="PPOutlineStyle1"/>
        <w:numPr>
          <w:ilvl w:val="2"/>
          <w:numId w:val="1"/>
        </w:numPr>
        <w:spacing w:before="258" w:after="0" w:line="240" w:lineRule="auto"/>
      </w:pPr>
      <w:r w:rsidRPr="00050FC4">
        <w:rPr>
          <w:rFonts w:ascii="Arial" w:hAnsi="Arial" w:cs="Arial"/>
        </w:rPr>
        <w:t xml:space="preserve">CPHS may reconsider its original review determination </w:t>
      </w:r>
      <w:r w:rsidR="00F20098">
        <w:rPr>
          <w:rFonts w:ascii="Arial" w:hAnsi="Arial" w:cs="Arial"/>
        </w:rPr>
        <w:t>considering</w:t>
      </w:r>
      <w:r w:rsidRPr="00050FC4">
        <w:rPr>
          <w:rFonts w:ascii="Arial" w:hAnsi="Arial" w:cs="Arial"/>
        </w:rPr>
        <w:t xml:space="preserve"> new information the PI offers about the proposed research. </w:t>
      </w:r>
      <w:r w:rsidR="000F7C77" w:rsidRPr="000F7C77">
        <w:rPr>
          <w:rFonts w:ascii="Arial" w:hAnsi="Arial" w:cs="Arial"/>
        </w:rPr>
        <w:br/>
      </w:r>
    </w:p>
    <w:p w14:paraId="58AAECAA" w14:textId="4133FC4C" w:rsidR="0049755C" w:rsidRPr="00050FC4" w:rsidRDefault="0049755C" w:rsidP="00C91D7B">
      <w:pPr>
        <w:pStyle w:val="Heading2"/>
      </w:pPr>
      <w:bookmarkStart w:id="78" w:name="_Toc235017186"/>
      <w:r w:rsidRPr="00050FC4">
        <w:t>IRB Approval and Expiration Dates</w:t>
      </w:r>
      <w:bookmarkEnd w:id="78"/>
    </w:p>
    <w:p w14:paraId="30460CD3" w14:textId="4A2C5CB2" w:rsidR="0049755C" w:rsidRPr="00050FC4" w:rsidRDefault="0049755C" w:rsidP="000F7C77">
      <w:pPr>
        <w:pStyle w:val="PPOutlineStyle1"/>
        <w:numPr>
          <w:ilvl w:val="0"/>
          <w:numId w:val="12"/>
        </w:numPr>
        <w:spacing w:before="258" w:after="0" w:line="240" w:lineRule="auto"/>
        <w:rPr>
          <w:rFonts w:ascii="Arial" w:hAnsi="Arial" w:cs="Arial"/>
        </w:rPr>
      </w:pPr>
      <w:r w:rsidRPr="00050FC4">
        <w:rPr>
          <w:rFonts w:ascii="Arial" w:hAnsi="Arial" w:cs="Arial"/>
        </w:rPr>
        <w:t xml:space="preserve">Research activities that CPHS has approved without explicit conditions have an effective approval starting on the day they are approved; that is, the date the convened CPHS reviewed and approved the proposed research. </w:t>
      </w:r>
    </w:p>
    <w:p w14:paraId="0A66D70B" w14:textId="22ECF74D" w:rsidR="0049755C" w:rsidRPr="00050FC4" w:rsidRDefault="0049755C" w:rsidP="000F7C77">
      <w:pPr>
        <w:pStyle w:val="PPOutlineStyle1"/>
        <w:numPr>
          <w:ilvl w:val="0"/>
          <w:numId w:val="12"/>
        </w:numPr>
        <w:spacing w:before="258" w:after="0" w:line="240" w:lineRule="auto"/>
        <w:rPr>
          <w:rFonts w:ascii="Arial" w:hAnsi="Arial" w:cs="Arial"/>
        </w:rPr>
      </w:pPr>
      <w:r w:rsidRPr="00050FC4">
        <w:rPr>
          <w:rFonts w:ascii="Arial" w:hAnsi="Arial" w:cs="Arial"/>
        </w:rPr>
        <w:t>If the CPHS has approved research activities with explicit conditions, that research will receive a final approval date that is effective on the day CPHS issued approval with the conditions (e.g., the date of the convened meeting).</w:t>
      </w:r>
    </w:p>
    <w:p w14:paraId="2654730D" w14:textId="77777777" w:rsidR="0049755C" w:rsidRPr="00050FC4" w:rsidRDefault="0049755C" w:rsidP="000F7C77">
      <w:pPr>
        <w:pStyle w:val="PPOutlineStyle1"/>
        <w:numPr>
          <w:ilvl w:val="0"/>
          <w:numId w:val="1"/>
        </w:numPr>
        <w:spacing w:before="258" w:after="0" w:line="240" w:lineRule="auto"/>
        <w:rPr>
          <w:rStyle w:val="CommentReference"/>
          <w:rFonts w:ascii="Arial" w:hAnsi="Arial" w:cs="Arial"/>
          <w:sz w:val="22"/>
          <w:szCs w:val="22"/>
        </w:rPr>
      </w:pPr>
      <w:r w:rsidRPr="00050FC4">
        <w:rPr>
          <w:rFonts w:ascii="Arial" w:hAnsi="Arial" w:cs="Arial"/>
        </w:rPr>
        <w:lastRenderedPageBreak/>
        <w:t xml:space="preserve">Research approved by the convened CPHS requires renewal of research. The approval period expires based on the date the convened IRB approved the research. The approval period will not surpass 365 calendar days (366 calendar days if approval has been granted during a leap year) from the approval date. In certain instances, the review interval may be sooner than annually if the CPHS determines more frequent review is necessary as noted below. </w:t>
      </w:r>
    </w:p>
    <w:p w14:paraId="10CE7A17" w14:textId="77777777" w:rsidR="0049755C" w:rsidRPr="00050FC4" w:rsidRDefault="0049755C" w:rsidP="000F7C77">
      <w:pPr>
        <w:pStyle w:val="PPOutlineStyle1"/>
        <w:numPr>
          <w:ilvl w:val="1"/>
          <w:numId w:val="1"/>
        </w:numPr>
        <w:spacing w:before="258" w:after="0" w:line="240" w:lineRule="auto"/>
        <w:rPr>
          <w:rFonts w:ascii="Arial" w:hAnsi="Arial" w:cs="Arial"/>
        </w:rPr>
      </w:pPr>
      <w:r w:rsidRPr="00050FC4">
        <w:rPr>
          <w:rFonts w:ascii="Arial" w:hAnsi="Arial" w:cs="Arial"/>
        </w:rPr>
        <w:t xml:space="preserve">In some instances, shorter renewal intervals (e.g., semiannually, quarterly, or after a determined subject enrollment number) may be stipulated. The CPHS meeting minutes will document and justify how the convened IRB has determined the review interval. </w:t>
      </w:r>
    </w:p>
    <w:p w14:paraId="5C2E78F4" w14:textId="51C0EEEC" w:rsidR="0049755C" w:rsidRPr="00050FC4" w:rsidRDefault="0049755C" w:rsidP="000F7C77">
      <w:pPr>
        <w:pStyle w:val="PPOutlineStyle1"/>
        <w:numPr>
          <w:ilvl w:val="0"/>
          <w:numId w:val="1"/>
        </w:numPr>
        <w:spacing w:before="258" w:after="0" w:line="240" w:lineRule="auto"/>
        <w:rPr>
          <w:rFonts w:ascii="Arial" w:hAnsi="Arial" w:cs="Arial"/>
        </w:rPr>
      </w:pPr>
      <w:r w:rsidRPr="00050FC4">
        <w:rPr>
          <w:rFonts w:ascii="Arial" w:hAnsi="Arial" w:cs="Arial"/>
        </w:rPr>
        <w:t xml:space="preserve">Instances when the CPHS </w:t>
      </w:r>
      <w:r w:rsidR="00063DB0">
        <w:rPr>
          <w:rFonts w:ascii="Arial" w:hAnsi="Arial" w:cs="Arial"/>
        </w:rPr>
        <w:t>may</w:t>
      </w:r>
      <w:r w:rsidRPr="00050FC4">
        <w:rPr>
          <w:rFonts w:ascii="Arial" w:hAnsi="Arial" w:cs="Arial"/>
        </w:rPr>
        <w:t xml:space="preserve"> require shorter continuing review intervals includes: </w:t>
      </w:r>
    </w:p>
    <w:p w14:paraId="7DE3161B" w14:textId="020B3049" w:rsidR="0049755C" w:rsidRPr="00050FC4" w:rsidRDefault="0049755C" w:rsidP="000F7C77">
      <w:pPr>
        <w:pStyle w:val="PPOutlineStyle1"/>
        <w:numPr>
          <w:ilvl w:val="1"/>
          <w:numId w:val="1"/>
        </w:numPr>
        <w:spacing w:before="258" w:after="0" w:line="240" w:lineRule="auto"/>
        <w:rPr>
          <w:rFonts w:ascii="Arial" w:hAnsi="Arial" w:cs="Arial"/>
        </w:rPr>
      </w:pPr>
      <w:r w:rsidRPr="00050FC4">
        <w:rPr>
          <w:rFonts w:ascii="Arial" w:hAnsi="Arial" w:cs="Arial"/>
        </w:rPr>
        <w:t>There is a high degree of risk to participants</w:t>
      </w:r>
      <w:r w:rsidR="00063DB0">
        <w:rPr>
          <w:rFonts w:ascii="Arial" w:hAnsi="Arial" w:cs="Arial"/>
        </w:rPr>
        <w:t>;</w:t>
      </w:r>
    </w:p>
    <w:p w14:paraId="0BD4187A" w14:textId="14CCD6A8" w:rsidR="0049755C" w:rsidRPr="00050FC4" w:rsidRDefault="0049755C" w:rsidP="000F7C77">
      <w:pPr>
        <w:pStyle w:val="PPOutlineStyle1"/>
        <w:numPr>
          <w:ilvl w:val="1"/>
          <w:numId w:val="1"/>
        </w:numPr>
        <w:spacing w:before="258" w:after="0" w:line="240" w:lineRule="auto"/>
        <w:rPr>
          <w:rFonts w:ascii="Arial" w:hAnsi="Arial" w:cs="Arial"/>
        </w:rPr>
      </w:pPr>
      <w:r w:rsidRPr="00050FC4">
        <w:rPr>
          <w:rFonts w:ascii="Arial" w:hAnsi="Arial" w:cs="Arial"/>
        </w:rPr>
        <w:t>The stage of research is such that many of the risks are unknown</w:t>
      </w:r>
      <w:r w:rsidR="00063DB0">
        <w:rPr>
          <w:rFonts w:ascii="Arial" w:hAnsi="Arial" w:cs="Arial"/>
        </w:rPr>
        <w:t>;</w:t>
      </w:r>
    </w:p>
    <w:p w14:paraId="62BBADCD" w14:textId="4F25E68D" w:rsidR="0049755C" w:rsidRPr="00050FC4" w:rsidRDefault="0049755C" w:rsidP="000F7C77">
      <w:pPr>
        <w:pStyle w:val="PPOutlineStyle1"/>
        <w:numPr>
          <w:ilvl w:val="1"/>
          <w:numId w:val="1"/>
        </w:numPr>
        <w:spacing w:before="258" w:after="0" w:line="240" w:lineRule="auto"/>
        <w:rPr>
          <w:rFonts w:ascii="Arial" w:hAnsi="Arial" w:cs="Arial"/>
        </w:rPr>
      </w:pPr>
      <w:r w:rsidRPr="00050FC4">
        <w:rPr>
          <w:rFonts w:ascii="Arial" w:hAnsi="Arial" w:cs="Arial"/>
        </w:rPr>
        <w:t>The proposed procedures have not been used in human participants</w:t>
      </w:r>
      <w:r w:rsidR="00063DB0">
        <w:rPr>
          <w:rFonts w:ascii="Arial" w:hAnsi="Arial" w:cs="Arial"/>
        </w:rPr>
        <w:t>;</w:t>
      </w:r>
    </w:p>
    <w:p w14:paraId="55077520" w14:textId="03E241E0" w:rsidR="0049755C" w:rsidRPr="00050FC4" w:rsidRDefault="0049755C" w:rsidP="000F7C77">
      <w:pPr>
        <w:pStyle w:val="PPOutlineStyle1"/>
        <w:numPr>
          <w:ilvl w:val="1"/>
          <w:numId w:val="1"/>
        </w:numPr>
        <w:spacing w:before="258" w:after="0" w:line="240" w:lineRule="auto"/>
        <w:rPr>
          <w:rFonts w:ascii="Arial" w:hAnsi="Arial" w:cs="Arial"/>
        </w:rPr>
      </w:pPr>
      <w:r w:rsidRPr="00050FC4">
        <w:rPr>
          <w:rFonts w:ascii="Arial" w:hAnsi="Arial" w:cs="Arial"/>
        </w:rPr>
        <w:t>There have been confirmed instances of serious or continuing noncompliance</w:t>
      </w:r>
      <w:r w:rsidR="00063DB0">
        <w:rPr>
          <w:rFonts w:ascii="Arial" w:hAnsi="Arial" w:cs="Arial"/>
        </w:rPr>
        <w:t>; and</w:t>
      </w:r>
    </w:p>
    <w:p w14:paraId="1A253CCC" w14:textId="77777777" w:rsidR="0049755C" w:rsidRPr="00050FC4" w:rsidRDefault="0049755C" w:rsidP="000F7C77">
      <w:pPr>
        <w:pStyle w:val="PPOutlineStyle1"/>
        <w:numPr>
          <w:ilvl w:val="1"/>
          <w:numId w:val="1"/>
        </w:numPr>
        <w:spacing w:before="258" w:after="0" w:line="240" w:lineRule="auto"/>
        <w:rPr>
          <w:rFonts w:ascii="Arial" w:hAnsi="Arial" w:cs="Arial"/>
        </w:rPr>
      </w:pPr>
      <w:r w:rsidRPr="00050FC4">
        <w:rPr>
          <w:rFonts w:ascii="Arial" w:hAnsi="Arial" w:cs="Arial"/>
        </w:rPr>
        <w:t>Other reasons for which the CPHS requests closer monitoring.</w:t>
      </w:r>
    </w:p>
    <w:p w14:paraId="219A0E5E" w14:textId="77777777" w:rsidR="0049755C" w:rsidRPr="00050FC4" w:rsidRDefault="0049755C" w:rsidP="000F7C77">
      <w:pPr>
        <w:pStyle w:val="PPOutlineStyle1"/>
        <w:numPr>
          <w:ilvl w:val="0"/>
          <w:numId w:val="1"/>
        </w:numPr>
        <w:spacing w:before="258" w:after="0" w:line="240" w:lineRule="auto"/>
        <w:rPr>
          <w:rFonts w:ascii="Arial" w:hAnsi="Arial" w:cs="Arial"/>
        </w:rPr>
      </w:pPr>
      <w:r w:rsidRPr="00050FC4">
        <w:rPr>
          <w:rFonts w:ascii="Arial" w:hAnsi="Arial" w:cs="Arial"/>
        </w:rPr>
        <w:t>Investigators will be notified in writing of approval and expiration dates for their research. Researchers are encouraged to review determination letters thoroughly and retrieve all newly approved study documents (e.g., informed consent documents, recruitment materials) from the electronic system.</w:t>
      </w:r>
    </w:p>
    <w:p w14:paraId="2E25DEBA" w14:textId="77A3B1E4" w:rsidR="0049755C" w:rsidRPr="00050FC4" w:rsidRDefault="0049755C" w:rsidP="00C91D7B">
      <w:pPr>
        <w:pStyle w:val="Heading2"/>
      </w:pPr>
      <w:bookmarkStart w:id="79" w:name="_Toc235017187"/>
      <w:r w:rsidRPr="00050FC4">
        <w:t xml:space="preserve">Notification of </w:t>
      </w:r>
      <w:r w:rsidR="00E108EA">
        <w:t>CPHS Action</w:t>
      </w:r>
      <w:bookmarkEnd w:id="79"/>
      <w:r w:rsidRPr="00050FC4">
        <w:t xml:space="preserve"> </w:t>
      </w:r>
    </w:p>
    <w:p w14:paraId="7DDE5058" w14:textId="05EA68F1" w:rsidR="0049755C" w:rsidRPr="00050FC4" w:rsidRDefault="0049755C" w:rsidP="000F7C77">
      <w:pPr>
        <w:pStyle w:val="PPOutlineStyle1"/>
        <w:numPr>
          <w:ilvl w:val="0"/>
          <w:numId w:val="13"/>
        </w:numPr>
        <w:spacing w:before="258" w:after="0" w:line="240" w:lineRule="auto"/>
        <w:rPr>
          <w:rFonts w:ascii="Arial" w:hAnsi="Arial" w:cs="Arial"/>
        </w:rPr>
      </w:pPr>
      <w:r w:rsidRPr="00050FC4">
        <w:rPr>
          <w:rFonts w:ascii="Arial" w:hAnsi="Arial" w:cs="Arial"/>
        </w:rPr>
        <w:t xml:space="preserve">After CPHS has reviewed the proposed research, the PI will be notified of CPHS’s determination in writing within 15 working days after each meeting. </w:t>
      </w:r>
    </w:p>
    <w:p w14:paraId="54BD4ACF" w14:textId="77777777" w:rsidR="0049755C" w:rsidRPr="00050FC4" w:rsidRDefault="0049755C" w:rsidP="000F7C77">
      <w:pPr>
        <w:pStyle w:val="PPOutlineStyle1"/>
        <w:numPr>
          <w:ilvl w:val="0"/>
          <w:numId w:val="13"/>
        </w:numPr>
        <w:spacing w:before="258" w:after="0" w:line="240" w:lineRule="auto"/>
        <w:rPr>
          <w:rFonts w:ascii="Arial" w:hAnsi="Arial" w:cs="Arial"/>
        </w:rPr>
      </w:pPr>
      <w:r w:rsidRPr="00050FC4">
        <w:rPr>
          <w:rFonts w:ascii="Arial" w:hAnsi="Arial" w:cs="Arial"/>
        </w:rPr>
        <w:t>For deferred research, the PI will be notified of the reasons the research was deferred. The entire submission, with all required documents, will need to be resubmitted after revision for CPHS review</w:t>
      </w:r>
    </w:p>
    <w:p w14:paraId="7CEBD75D" w14:textId="52DCB85A" w:rsidR="0049755C" w:rsidRPr="00050FC4" w:rsidRDefault="0049755C" w:rsidP="000F7C77">
      <w:pPr>
        <w:pStyle w:val="PPOutlineStyle1"/>
        <w:numPr>
          <w:ilvl w:val="0"/>
          <w:numId w:val="13"/>
        </w:numPr>
        <w:spacing w:before="258" w:after="0" w:line="240" w:lineRule="auto"/>
        <w:rPr>
          <w:rFonts w:ascii="Arial" w:hAnsi="Arial" w:cs="Arial"/>
        </w:rPr>
      </w:pPr>
      <w:r w:rsidRPr="00050FC4">
        <w:rPr>
          <w:rFonts w:ascii="Arial" w:hAnsi="Arial" w:cs="Arial"/>
        </w:rPr>
        <w:t>For research that is disapproved, the PI will receive a letter that delineates the reasons for disapproval. PIs may appeal the determination in writing to the CPHS Chair</w:t>
      </w:r>
      <w:r w:rsidR="00E101FD">
        <w:rPr>
          <w:rFonts w:ascii="Arial" w:hAnsi="Arial" w:cs="Arial"/>
        </w:rPr>
        <w:t xml:space="preserve"> (see section on </w:t>
      </w:r>
      <w:r w:rsidR="00E101FD" w:rsidRPr="00E101FD">
        <w:rPr>
          <w:rFonts w:ascii="Arial" w:hAnsi="Arial" w:cs="Arial"/>
          <w:highlight w:val="yellow"/>
        </w:rPr>
        <w:t>appeals</w:t>
      </w:r>
      <w:r w:rsidR="00E101FD">
        <w:rPr>
          <w:rFonts w:ascii="Arial" w:hAnsi="Arial" w:cs="Arial"/>
        </w:rPr>
        <w:t>)</w:t>
      </w:r>
      <w:r w:rsidRPr="00050FC4">
        <w:rPr>
          <w:rFonts w:ascii="Arial" w:hAnsi="Arial" w:cs="Arial"/>
        </w:rPr>
        <w:t>.</w:t>
      </w:r>
    </w:p>
    <w:p w14:paraId="7EB207C3" w14:textId="35720987" w:rsidR="0049755C" w:rsidRPr="00050FC4" w:rsidRDefault="0049755C" w:rsidP="000F7C77">
      <w:pPr>
        <w:pStyle w:val="PPOutlineStyle1"/>
        <w:numPr>
          <w:ilvl w:val="0"/>
          <w:numId w:val="13"/>
        </w:numPr>
        <w:spacing w:before="258" w:after="0" w:line="240" w:lineRule="auto"/>
        <w:rPr>
          <w:rFonts w:ascii="Arial" w:hAnsi="Arial" w:cs="Arial"/>
        </w:rPr>
      </w:pPr>
      <w:r w:rsidRPr="00050FC4">
        <w:rPr>
          <w:rFonts w:ascii="Arial" w:hAnsi="Arial" w:cs="Arial"/>
        </w:rPr>
        <w:t xml:space="preserve">Researchers are expected to forward copies of CPHS approval notifications to departments requesting such copies. The CPHS does not routinely forward copies of notifications to department staff unless they are serving as </w:t>
      </w:r>
      <w:r w:rsidR="00AB4DC8">
        <w:rPr>
          <w:rFonts w:ascii="Arial" w:hAnsi="Arial" w:cs="Arial"/>
        </w:rPr>
        <w:t>r</w:t>
      </w:r>
      <w:r w:rsidRPr="00050FC4">
        <w:rPr>
          <w:rFonts w:ascii="Arial" w:hAnsi="Arial" w:cs="Arial"/>
        </w:rPr>
        <w:t>esearchers for the project.</w:t>
      </w:r>
    </w:p>
    <w:p w14:paraId="0EE0C325" w14:textId="77777777" w:rsidR="0049755C" w:rsidRDefault="0049755C" w:rsidP="0049755C">
      <w:pPr>
        <w:pStyle w:val="PPOutlineStyle1"/>
      </w:pPr>
    </w:p>
    <w:p w14:paraId="159A08E9" w14:textId="77777777" w:rsidR="00050FC4" w:rsidRDefault="00050FC4">
      <w:pPr>
        <w:rPr>
          <w:rFonts w:eastAsia="Arial" w:cs="Arial"/>
          <w:b/>
          <w:bCs/>
          <w:color w:val="000000" w:themeColor="text1"/>
          <w:kern w:val="0"/>
          <w:sz w:val="26"/>
          <w:szCs w:val="26"/>
          <w:lang w:bidi="en-US"/>
          <w14:ligatures w14:val="none"/>
        </w:rPr>
      </w:pPr>
      <w:r>
        <w:br w:type="page"/>
      </w:r>
    </w:p>
    <w:p w14:paraId="303DA220" w14:textId="46B7D603" w:rsidR="00050FC4" w:rsidRPr="00050FC4" w:rsidRDefault="00050FC4" w:rsidP="00C91D7B">
      <w:pPr>
        <w:pStyle w:val="Heading1"/>
      </w:pPr>
      <w:bookmarkStart w:id="80" w:name="_Toc235017188"/>
      <w:r w:rsidRPr="00050FC4">
        <w:lastRenderedPageBreak/>
        <w:t>Continuing Review of Research Involving Human Participants</w:t>
      </w:r>
      <w:bookmarkEnd w:id="80"/>
    </w:p>
    <w:p w14:paraId="4A019812" w14:textId="77777777" w:rsidR="00050FC4" w:rsidRPr="00050FC4" w:rsidRDefault="00050FC4" w:rsidP="00050FC4">
      <w:pPr>
        <w:pStyle w:val="PPOutlineStyle1"/>
        <w:rPr>
          <w:rFonts w:ascii="Arial" w:hAnsi="Arial" w:cs="Arial"/>
        </w:rPr>
      </w:pPr>
      <w:r w:rsidRPr="00050FC4">
        <w:rPr>
          <w:rFonts w:ascii="Arial" w:hAnsi="Arial" w:cs="Arial"/>
        </w:rPr>
        <w:t xml:space="preserve">This policy describes when continuing review (or renewal) of research must occur for research that underwent initial CPHS review and approval. In addition, this policy describes the requirements for conducting continuing review of research. </w:t>
      </w:r>
    </w:p>
    <w:p w14:paraId="3A33D157" w14:textId="77DBAE71" w:rsidR="00050FC4" w:rsidRPr="00050FC4" w:rsidRDefault="00851CAC" w:rsidP="00050FC4">
      <w:pPr>
        <w:pStyle w:val="PPOutlineStyle1"/>
        <w:rPr>
          <w:rFonts w:ascii="Arial" w:hAnsi="Arial" w:cs="Arial"/>
        </w:rPr>
      </w:pPr>
      <w:r>
        <w:rPr>
          <w:rFonts w:ascii="Arial" w:hAnsi="Arial" w:cs="Arial"/>
        </w:rPr>
        <w:t xml:space="preserve">As per </w:t>
      </w:r>
      <w:hyperlink r:id="rId88" w:history="1">
        <w:r w:rsidR="007D3DD9">
          <w:rPr>
            <w:rStyle w:val="Hyperlink"/>
            <w:rFonts w:ascii="Arial" w:hAnsi="Arial" w:cs="Arial"/>
          </w:rPr>
          <w:t>45 CFR 46.109</w:t>
        </w:r>
      </w:hyperlink>
      <w:r w:rsidR="00D24DCF">
        <w:rPr>
          <w:rFonts w:ascii="Arial" w:hAnsi="Arial" w:cs="Arial"/>
        </w:rPr>
        <w:t>(f)(1) c</w:t>
      </w:r>
      <w:r w:rsidR="00050FC4" w:rsidRPr="00050FC4">
        <w:rPr>
          <w:rFonts w:ascii="Arial" w:hAnsi="Arial" w:cs="Arial"/>
        </w:rPr>
        <w:t xml:space="preserve">ontinuing review of research is not required for studies deemed exempt by CPHS or for </w:t>
      </w:r>
      <w:r w:rsidR="00050FC4" w:rsidRPr="00050FC4">
        <w:rPr>
          <w:rFonts w:ascii="Arial" w:eastAsia="Arial" w:hAnsi="Arial" w:cs="Arial"/>
        </w:rPr>
        <w:t xml:space="preserve">minimal risk research that was approved by CPHS via expedited review procedures </w:t>
      </w:r>
      <w:r w:rsidR="00050FC4" w:rsidRPr="00050FC4">
        <w:rPr>
          <w:rFonts w:ascii="Arial" w:hAnsi="Arial" w:cs="Arial"/>
        </w:rPr>
        <w:t xml:space="preserve">after January 21, 2018, unless CPHS provides a justification for requiring renewal at the time of initial approval. </w:t>
      </w:r>
    </w:p>
    <w:p w14:paraId="70F2D889" w14:textId="6EDE0F5A" w:rsidR="00050FC4" w:rsidRPr="00050FC4" w:rsidRDefault="007D3DD9" w:rsidP="00050FC4">
      <w:pPr>
        <w:pStyle w:val="PPOutlineStyle1"/>
        <w:rPr>
          <w:rFonts w:ascii="Arial" w:hAnsi="Arial" w:cs="Arial"/>
        </w:rPr>
      </w:pPr>
      <w:hyperlink r:id="rId89" w:history="1">
        <w:r>
          <w:rPr>
            <w:rStyle w:val="Hyperlink"/>
            <w:rFonts w:ascii="Arial" w:hAnsi="Arial" w:cs="Arial"/>
          </w:rPr>
          <w:t>45 CFR 46.109</w:t>
        </w:r>
      </w:hyperlink>
      <w:r w:rsidR="00814B5E">
        <w:rPr>
          <w:rFonts w:ascii="Arial" w:hAnsi="Arial" w:cs="Arial"/>
        </w:rPr>
        <w:t>(e) requires CPHS to</w:t>
      </w:r>
      <w:r w:rsidR="00050FC4" w:rsidRPr="00050FC4">
        <w:rPr>
          <w:rFonts w:ascii="Arial" w:hAnsi="Arial" w:cs="Arial"/>
        </w:rPr>
        <w:t xml:space="preserve"> conduct a review for renewal of human participants research at intervals appropriate to the degree of risk, but not less than once per year as follows:</w:t>
      </w:r>
    </w:p>
    <w:p w14:paraId="2F69E91F" w14:textId="79520751" w:rsidR="00050FC4" w:rsidRPr="00050FC4" w:rsidRDefault="00C94BF3" w:rsidP="00C467F6">
      <w:pPr>
        <w:pStyle w:val="PPOutlineStyle1"/>
        <w:numPr>
          <w:ilvl w:val="1"/>
          <w:numId w:val="44"/>
        </w:numPr>
        <w:ind w:left="720"/>
        <w:rPr>
          <w:rFonts w:ascii="Arial" w:hAnsi="Arial" w:cs="Arial"/>
        </w:rPr>
      </w:pPr>
      <w:r>
        <w:rPr>
          <w:rFonts w:ascii="Arial" w:hAnsi="Arial" w:cs="Arial"/>
        </w:rPr>
        <w:t>g</w:t>
      </w:r>
      <w:r w:rsidR="00050FC4" w:rsidRPr="00050FC4">
        <w:rPr>
          <w:rFonts w:ascii="Arial" w:hAnsi="Arial" w:cs="Arial"/>
        </w:rPr>
        <w:t>reater than minimal risk research approved by convened IRB</w:t>
      </w:r>
      <w:r>
        <w:rPr>
          <w:rFonts w:ascii="Arial" w:hAnsi="Arial" w:cs="Arial"/>
        </w:rPr>
        <w:t>;</w:t>
      </w:r>
    </w:p>
    <w:p w14:paraId="0D210CBA" w14:textId="4B7A8E24" w:rsidR="00050FC4" w:rsidRPr="00050FC4" w:rsidRDefault="00050FC4" w:rsidP="00C467F6">
      <w:pPr>
        <w:pStyle w:val="PPOutlineStyle1"/>
        <w:numPr>
          <w:ilvl w:val="1"/>
          <w:numId w:val="44"/>
        </w:numPr>
        <w:ind w:left="720"/>
        <w:rPr>
          <w:rFonts w:ascii="Arial" w:hAnsi="Arial" w:cs="Arial"/>
        </w:rPr>
      </w:pPr>
      <w:r w:rsidRPr="00050FC4">
        <w:rPr>
          <w:rFonts w:ascii="Arial" w:hAnsi="Arial" w:cs="Arial"/>
        </w:rPr>
        <w:t>Food and Drug Administration (FDA) regulated minimal risk research approved by expedited review procedures</w:t>
      </w:r>
      <w:r w:rsidR="00AA00AF">
        <w:rPr>
          <w:rFonts w:ascii="Arial" w:hAnsi="Arial" w:cs="Arial"/>
        </w:rPr>
        <w:t>;</w:t>
      </w:r>
    </w:p>
    <w:p w14:paraId="47F1F377" w14:textId="09FEF9D5" w:rsidR="00050FC4" w:rsidRPr="00050FC4" w:rsidRDefault="00AA00AF" w:rsidP="00C467F6">
      <w:pPr>
        <w:pStyle w:val="PPOutlineStyle1"/>
        <w:numPr>
          <w:ilvl w:val="1"/>
          <w:numId w:val="44"/>
        </w:numPr>
        <w:ind w:left="720"/>
        <w:rPr>
          <w:rFonts w:ascii="Arial" w:hAnsi="Arial" w:cs="Arial"/>
        </w:rPr>
      </w:pPr>
      <w:r>
        <w:rPr>
          <w:rFonts w:ascii="Arial" w:hAnsi="Arial" w:cs="Arial"/>
        </w:rPr>
        <w:t>m</w:t>
      </w:r>
      <w:r w:rsidR="00050FC4" w:rsidRPr="00050FC4">
        <w:rPr>
          <w:rFonts w:ascii="Arial" w:hAnsi="Arial" w:cs="Arial"/>
        </w:rPr>
        <w:t>inimal risk research approved by expedited review procedures prior to January 21, 2018</w:t>
      </w:r>
      <w:r>
        <w:rPr>
          <w:rFonts w:ascii="Arial" w:hAnsi="Arial" w:cs="Arial"/>
        </w:rPr>
        <w:t>; and/or</w:t>
      </w:r>
    </w:p>
    <w:p w14:paraId="28160967" w14:textId="348BEDE7" w:rsidR="00050FC4" w:rsidRPr="00050FC4" w:rsidRDefault="00AA00AF" w:rsidP="00C467F6">
      <w:pPr>
        <w:pStyle w:val="PPOutlineStyle1"/>
        <w:numPr>
          <w:ilvl w:val="1"/>
          <w:numId w:val="44"/>
        </w:numPr>
        <w:ind w:left="720"/>
        <w:rPr>
          <w:rFonts w:ascii="Arial" w:hAnsi="Arial" w:cs="Arial"/>
        </w:rPr>
      </w:pPr>
      <w:r>
        <w:rPr>
          <w:rFonts w:ascii="Arial" w:hAnsi="Arial" w:cs="Arial"/>
        </w:rPr>
        <w:t>m</w:t>
      </w:r>
      <w:r w:rsidR="00050FC4" w:rsidRPr="00050FC4">
        <w:rPr>
          <w:rFonts w:ascii="Arial" w:hAnsi="Arial" w:cs="Arial"/>
        </w:rPr>
        <w:t xml:space="preserve">inimal risk research approved by expedited review procedures after January 21, 2018, when CPHS documents its decision along with its rationale and interval for annual review.  </w:t>
      </w:r>
    </w:p>
    <w:p w14:paraId="707380D8" w14:textId="77777777" w:rsidR="00050FC4" w:rsidRPr="00050FC4" w:rsidRDefault="00050FC4" w:rsidP="00050FC4">
      <w:pPr>
        <w:pStyle w:val="PPOutlineStyle1"/>
        <w:rPr>
          <w:rFonts w:ascii="Arial" w:hAnsi="Arial" w:cs="Arial"/>
        </w:rPr>
      </w:pPr>
      <w:r w:rsidRPr="00050FC4">
        <w:rPr>
          <w:rFonts w:ascii="Arial" w:hAnsi="Arial" w:cs="Arial"/>
        </w:rPr>
        <w:t xml:space="preserve">During the continuing review process, CPHS determines that all regulatory requirements as set forth in </w:t>
      </w:r>
      <w:hyperlink r:id="rId90">
        <w:r w:rsidRPr="00050FC4">
          <w:rPr>
            <w:rStyle w:val="Hyperlink"/>
            <w:rFonts w:ascii="Arial" w:hAnsi="Arial" w:cs="Arial"/>
          </w:rPr>
          <w:t>45 CFR 46.111</w:t>
        </w:r>
      </w:hyperlink>
      <w:r w:rsidRPr="00050FC4">
        <w:rPr>
          <w:rFonts w:ascii="Arial" w:hAnsi="Arial" w:cs="Arial"/>
        </w:rPr>
        <w:t xml:space="preserve"> and </w:t>
      </w:r>
      <w:hyperlink r:id="rId91">
        <w:r w:rsidRPr="00050FC4">
          <w:rPr>
            <w:rStyle w:val="Hyperlink"/>
            <w:rFonts w:ascii="Arial" w:hAnsi="Arial" w:cs="Arial"/>
          </w:rPr>
          <w:t>21 CFR 56.111</w:t>
        </w:r>
      </w:hyperlink>
      <w:r w:rsidRPr="00050FC4">
        <w:rPr>
          <w:rStyle w:val="Hyperlink"/>
          <w:rFonts w:ascii="Arial" w:hAnsi="Arial" w:cs="Arial"/>
        </w:rPr>
        <w:t xml:space="preserve"> </w:t>
      </w:r>
      <w:r w:rsidRPr="00050FC4">
        <w:rPr>
          <w:rFonts w:ascii="Arial" w:hAnsi="Arial" w:cs="Arial"/>
        </w:rPr>
        <w:t xml:space="preserve">are met, or continue to be met, as a condition for approving research for continuation. </w:t>
      </w:r>
    </w:p>
    <w:p w14:paraId="1A22C2CD" w14:textId="77777777" w:rsidR="00050FC4" w:rsidRPr="00050FC4" w:rsidRDefault="00050FC4" w:rsidP="00050FC4">
      <w:pPr>
        <w:pStyle w:val="PPOutlineStyle1"/>
        <w:rPr>
          <w:rFonts w:ascii="Arial" w:hAnsi="Arial" w:cs="Arial"/>
          <w:lang w:bidi="en-US"/>
        </w:rPr>
      </w:pPr>
      <w:r w:rsidRPr="00050FC4">
        <w:rPr>
          <w:rFonts w:ascii="Arial" w:hAnsi="Arial" w:cs="Arial"/>
        </w:rPr>
        <w:t xml:space="preserve">At the time of continuing review, CPHS may determine which research studies require verification from sources other than the investigator to assure that no material changes in the research have occurred since the previous CPHS review. </w:t>
      </w:r>
      <w:bookmarkStart w:id="81" w:name="MinRisk"/>
      <w:bookmarkStart w:id="82" w:name="Quorum"/>
      <w:bookmarkStart w:id="83" w:name="_Quorum"/>
      <w:bookmarkEnd w:id="81"/>
      <w:bookmarkEnd w:id="82"/>
      <w:bookmarkEnd w:id="83"/>
    </w:p>
    <w:p w14:paraId="4297EE57" w14:textId="77777777" w:rsidR="00050FC4" w:rsidRPr="00050FC4" w:rsidRDefault="00050FC4" w:rsidP="00050FC4">
      <w:pPr>
        <w:pStyle w:val="PPOutlineStyle1"/>
        <w:rPr>
          <w:rFonts w:ascii="Arial" w:hAnsi="Arial" w:cs="Arial"/>
        </w:rPr>
      </w:pPr>
      <w:r w:rsidRPr="00050FC4">
        <w:rPr>
          <w:rFonts w:ascii="Arial" w:hAnsi="Arial" w:cs="Arial"/>
        </w:rPr>
        <w:t>CPHS utilizes a reviewer checklist to ensure human participants will be protected while participating in research. The CPHS continuing review checklist incorporates the regulatory criteria to review and approve research involving human participants. The checklist assures that the regulatory criteria have been fulfilled, and where applicable, also contains other requirements to approve research.</w:t>
      </w:r>
    </w:p>
    <w:p w14:paraId="599F5E77" w14:textId="77777777" w:rsidR="00050FC4" w:rsidRPr="00050FC4" w:rsidRDefault="00050FC4" w:rsidP="00C91D7B">
      <w:pPr>
        <w:pStyle w:val="Heading2"/>
      </w:pPr>
      <w:bookmarkStart w:id="84" w:name="_Toc235017189"/>
      <w:r w:rsidRPr="00050FC4">
        <w:t>Research that Does Not Require Continuing Review</w:t>
      </w:r>
      <w:bookmarkEnd w:id="84"/>
    </w:p>
    <w:p w14:paraId="51F7D36C" w14:textId="27FD4614" w:rsidR="00050FC4" w:rsidRPr="00050FC4" w:rsidRDefault="001B4148" w:rsidP="00C467F6">
      <w:pPr>
        <w:pStyle w:val="PPOutlineStyle1"/>
        <w:numPr>
          <w:ilvl w:val="0"/>
          <w:numId w:val="41"/>
        </w:numPr>
        <w:rPr>
          <w:rFonts w:ascii="Arial" w:hAnsi="Arial" w:cs="Arial"/>
        </w:rPr>
      </w:pPr>
      <w:r>
        <w:rPr>
          <w:rFonts w:ascii="Arial" w:hAnsi="Arial" w:cs="Arial"/>
        </w:rPr>
        <w:t xml:space="preserve">As per </w:t>
      </w:r>
      <w:hyperlink r:id="rId92" w:anchor="p-46.109(f)" w:history="1">
        <w:r w:rsidRPr="007D3DD9">
          <w:rPr>
            <w:rStyle w:val="Hyperlink"/>
            <w:rFonts w:ascii="Arial" w:hAnsi="Arial" w:cs="Arial"/>
          </w:rPr>
          <w:t>45 CFR 46.</w:t>
        </w:r>
        <w:r w:rsidR="009C473B" w:rsidRPr="007D3DD9">
          <w:rPr>
            <w:rStyle w:val="Hyperlink"/>
            <w:rFonts w:ascii="Arial" w:hAnsi="Arial" w:cs="Arial"/>
          </w:rPr>
          <w:t>1</w:t>
        </w:r>
        <w:r w:rsidR="007D3DD9" w:rsidRPr="007D3DD9">
          <w:rPr>
            <w:rStyle w:val="Hyperlink"/>
            <w:rFonts w:ascii="Arial" w:hAnsi="Arial" w:cs="Arial"/>
          </w:rPr>
          <w:t>0</w:t>
        </w:r>
        <w:r w:rsidR="009C473B" w:rsidRPr="007D3DD9">
          <w:rPr>
            <w:rStyle w:val="Hyperlink"/>
            <w:rFonts w:ascii="Arial" w:hAnsi="Arial" w:cs="Arial"/>
          </w:rPr>
          <w:t>9(f)(1)(i-iii)</w:t>
        </w:r>
      </w:hyperlink>
      <w:r w:rsidR="009C473B">
        <w:rPr>
          <w:rFonts w:ascii="Arial" w:hAnsi="Arial" w:cs="Arial"/>
        </w:rPr>
        <w:t>, r</w:t>
      </w:r>
      <w:r w:rsidR="00050FC4" w:rsidRPr="00050FC4">
        <w:rPr>
          <w:rFonts w:ascii="Arial" w:hAnsi="Arial" w:cs="Arial"/>
        </w:rPr>
        <w:t xml:space="preserve">esearch that meets at least one of the following criteria does not require continuing review but is still subject to CPHS oversight: </w:t>
      </w:r>
    </w:p>
    <w:p w14:paraId="2B76A80F" w14:textId="0898D398" w:rsidR="00050FC4" w:rsidRPr="00050FC4" w:rsidRDefault="00EA300B" w:rsidP="00C467F6">
      <w:pPr>
        <w:pStyle w:val="PPOutlineStyle1"/>
        <w:numPr>
          <w:ilvl w:val="1"/>
          <w:numId w:val="45"/>
        </w:numPr>
        <w:rPr>
          <w:rFonts w:ascii="Arial" w:hAnsi="Arial" w:cs="Arial"/>
        </w:rPr>
      </w:pPr>
      <w:r>
        <w:rPr>
          <w:rFonts w:ascii="Arial" w:hAnsi="Arial" w:cs="Arial"/>
        </w:rPr>
        <w:t>r</w:t>
      </w:r>
      <w:r w:rsidR="00050FC4" w:rsidRPr="00050FC4">
        <w:rPr>
          <w:rFonts w:ascii="Arial" w:hAnsi="Arial" w:cs="Arial"/>
        </w:rPr>
        <w:t xml:space="preserve">esearch </w:t>
      </w:r>
      <w:r w:rsidR="000074A5">
        <w:rPr>
          <w:rFonts w:ascii="Arial" w:hAnsi="Arial" w:cs="Arial"/>
        </w:rPr>
        <w:t xml:space="preserve">was </w:t>
      </w:r>
      <w:r w:rsidR="00050FC4" w:rsidRPr="00050FC4">
        <w:rPr>
          <w:rFonts w:ascii="Arial" w:hAnsi="Arial" w:cs="Arial"/>
        </w:rPr>
        <w:t>reviewed in accordance with the limited IRB review procedure</w:t>
      </w:r>
      <w:r>
        <w:rPr>
          <w:rFonts w:ascii="Arial" w:hAnsi="Arial" w:cs="Arial"/>
        </w:rPr>
        <w:t>;</w:t>
      </w:r>
    </w:p>
    <w:p w14:paraId="021A086B" w14:textId="7F8499D6" w:rsidR="00050FC4" w:rsidRPr="00050FC4" w:rsidRDefault="00EA300B" w:rsidP="00C467F6">
      <w:pPr>
        <w:pStyle w:val="PPOutlineStyle1"/>
        <w:numPr>
          <w:ilvl w:val="1"/>
          <w:numId w:val="45"/>
        </w:numPr>
        <w:rPr>
          <w:rFonts w:ascii="Arial" w:hAnsi="Arial" w:cs="Arial"/>
        </w:rPr>
      </w:pPr>
      <w:r>
        <w:rPr>
          <w:rFonts w:ascii="Arial" w:hAnsi="Arial" w:cs="Arial"/>
        </w:rPr>
        <w:lastRenderedPageBreak/>
        <w:t>n</w:t>
      </w:r>
      <w:r w:rsidR="00050FC4" w:rsidRPr="00050FC4">
        <w:rPr>
          <w:rFonts w:ascii="Arial" w:hAnsi="Arial" w:cs="Arial"/>
        </w:rPr>
        <w:t xml:space="preserve">on-FDA regulated research </w:t>
      </w:r>
      <w:r w:rsidR="000074A5">
        <w:rPr>
          <w:rFonts w:ascii="Arial" w:hAnsi="Arial" w:cs="Arial"/>
        </w:rPr>
        <w:t xml:space="preserve">is </w:t>
      </w:r>
      <w:r w:rsidR="00050FC4" w:rsidRPr="00050FC4">
        <w:rPr>
          <w:rFonts w:ascii="Arial" w:hAnsi="Arial" w:cs="Arial"/>
        </w:rPr>
        <w:t>eligible for initial review by the expedited procedure after January 21, 2018</w:t>
      </w:r>
      <w:r>
        <w:rPr>
          <w:rFonts w:ascii="Arial" w:hAnsi="Arial" w:cs="Arial"/>
        </w:rPr>
        <w:t>;</w:t>
      </w:r>
    </w:p>
    <w:p w14:paraId="3BC1907E" w14:textId="7A507C8C" w:rsidR="00050FC4" w:rsidRPr="00050FC4" w:rsidRDefault="00050FC4" w:rsidP="00C467F6">
      <w:pPr>
        <w:pStyle w:val="PPOutlineStyle1"/>
        <w:numPr>
          <w:ilvl w:val="1"/>
          <w:numId w:val="45"/>
        </w:numPr>
        <w:rPr>
          <w:rFonts w:ascii="Arial" w:hAnsi="Arial" w:cs="Arial"/>
        </w:rPr>
      </w:pPr>
      <w:r w:rsidRPr="00050FC4">
        <w:rPr>
          <w:rFonts w:ascii="Arial" w:hAnsi="Arial" w:cs="Arial"/>
        </w:rPr>
        <w:t>the convened IRB (i.e., the full board) has determined the research presents no greater than minimal risk to participants</w:t>
      </w:r>
      <w:r w:rsidR="000074A5">
        <w:rPr>
          <w:rFonts w:ascii="Arial" w:hAnsi="Arial" w:cs="Arial"/>
        </w:rPr>
        <w:t>;</w:t>
      </w:r>
    </w:p>
    <w:p w14:paraId="0BD0FE48" w14:textId="68B2B3EB" w:rsidR="00050FC4" w:rsidRPr="00050FC4" w:rsidRDefault="000074A5" w:rsidP="00C467F6">
      <w:pPr>
        <w:pStyle w:val="PPOutlineStyle1"/>
        <w:numPr>
          <w:ilvl w:val="1"/>
          <w:numId w:val="45"/>
        </w:numPr>
        <w:rPr>
          <w:rFonts w:ascii="Arial" w:hAnsi="Arial" w:cs="Arial"/>
        </w:rPr>
      </w:pPr>
      <w:r>
        <w:rPr>
          <w:rFonts w:ascii="Arial" w:hAnsi="Arial" w:cs="Arial"/>
        </w:rPr>
        <w:t>t</w:t>
      </w:r>
      <w:r w:rsidR="00050FC4" w:rsidRPr="00050FC4">
        <w:rPr>
          <w:rFonts w:ascii="Arial" w:hAnsi="Arial" w:cs="Arial"/>
        </w:rPr>
        <w:t>he research has progressed to the point that it involves identified data or de-identified data analysis only</w:t>
      </w:r>
      <w:r>
        <w:rPr>
          <w:rFonts w:ascii="Arial" w:hAnsi="Arial" w:cs="Arial"/>
        </w:rPr>
        <w:t>; and/or</w:t>
      </w:r>
    </w:p>
    <w:p w14:paraId="6BB7C5BA" w14:textId="6F42AF54" w:rsidR="00050FC4" w:rsidRPr="00050FC4" w:rsidRDefault="00050FC4" w:rsidP="00C467F6">
      <w:pPr>
        <w:pStyle w:val="PPOutlineStyle1"/>
        <w:numPr>
          <w:ilvl w:val="1"/>
          <w:numId w:val="45"/>
        </w:numPr>
        <w:rPr>
          <w:rFonts w:ascii="Arial" w:hAnsi="Arial" w:cs="Arial"/>
        </w:rPr>
      </w:pPr>
      <w:r w:rsidRPr="00050FC4">
        <w:rPr>
          <w:rFonts w:ascii="Arial" w:hAnsi="Arial" w:cs="Arial"/>
        </w:rPr>
        <w:t>the research involves accessing follow-up data from procedures that participants would undergo as part of clinical care.</w:t>
      </w:r>
    </w:p>
    <w:p w14:paraId="04296BE8" w14:textId="77777777" w:rsidR="00050FC4" w:rsidRPr="00050FC4" w:rsidRDefault="00050FC4" w:rsidP="00C467F6">
      <w:pPr>
        <w:pStyle w:val="PPOutlineStyle1"/>
        <w:numPr>
          <w:ilvl w:val="0"/>
          <w:numId w:val="45"/>
        </w:numPr>
        <w:rPr>
          <w:rFonts w:ascii="Arial" w:hAnsi="Arial" w:cs="Arial"/>
        </w:rPr>
      </w:pPr>
      <w:r w:rsidRPr="00050FC4">
        <w:rPr>
          <w:rFonts w:ascii="Arial" w:hAnsi="Arial" w:cs="Arial"/>
        </w:rPr>
        <w:t xml:space="preserve">CPHS may determine that research meeting the above criteria is required to undergo continuing review in the following circumstances: </w:t>
      </w:r>
    </w:p>
    <w:p w14:paraId="441D5628" w14:textId="667148A0" w:rsidR="00050FC4" w:rsidRPr="00050FC4" w:rsidRDefault="00050FC4" w:rsidP="00C467F6">
      <w:pPr>
        <w:pStyle w:val="PPOutlineStyle1"/>
        <w:numPr>
          <w:ilvl w:val="1"/>
          <w:numId w:val="45"/>
        </w:numPr>
        <w:rPr>
          <w:rFonts w:ascii="Arial" w:hAnsi="Arial" w:cs="Arial"/>
        </w:rPr>
      </w:pPr>
      <w:r w:rsidRPr="00050FC4">
        <w:rPr>
          <w:rFonts w:ascii="Arial" w:hAnsi="Arial" w:cs="Arial"/>
        </w:rPr>
        <w:t>The research sponsor is requesting continuing review as a condition of funding</w:t>
      </w:r>
      <w:r w:rsidR="00D828C2">
        <w:rPr>
          <w:rFonts w:ascii="Arial" w:hAnsi="Arial" w:cs="Arial"/>
        </w:rPr>
        <w:t>;</w:t>
      </w:r>
    </w:p>
    <w:p w14:paraId="347F232F" w14:textId="290FDDB6" w:rsidR="00050FC4" w:rsidRPr="00050FC4" w:rsidRDefault="00050FC4" w:rsidP="00C467F6">
      <w:pPr>
        <w:pStyle w:val="PPOutlineStyle1"/>
        <w:numPr>
          <w:ilvl w:val="1"/>
          <w:numId w:val="45"/>
        </w:numPr>
        <w:rPr>
          <w:rFonts w:ascii="Arial" w:hAnsi="Arial" w:cs="Arial"/>
        </w:rPr>
      </w:pPr>
      <w:r w:rsidRPr="00050FC4">
        <w:rPr>
          <w:rFonts w:ascii="Arial" w:hAnsi="Arial" w:cs="Arial"/>
        </w:rPr>
        <w:t xml:space="preserve">The research involves oversight that must be monitored, such as </w:t>
      </w:r>
      <w:r w:rsidR="00D828C2">
        <w:rPr>
          <w:rFonts w:ascii="Arial" w:hAnsi="Arial" w:cs="Arial"/>
        </w:rPr>
        <w:t>c</w:t>
      </w:r>
      <w:r w:rsidRPr="00050FC4">
        <w:rPr>
          <w:rFonts w:ascii="Arial" w:hAnsi="Arial" w:cs="Arial"/>
        </w:rPr>
        <w:t xml:space="preserve">onflicts of </w:t>
      </w:r>
      <w:r w:rsidR="00D828C2">
        <w:rPr>
          <w:rFonts w:ascii="Arial" w:hAnsi="Arial" w:cs="Arial"/>
        </w:rPr>
        <w:t>i</w:t>
      </w:r>
      <w:r w:rsidRPr="00050FC4">
        <w:rPr>
          <w:rFonts w:ascii="Arial" w:hAnsi="Arial" w:cs="Arial"/>
        </w:rPr>
        <w:t>nterest for the researchers or institution</w:t>
      </w:r>
      <w:r w:rsidR="00A25556">
        <w:rPr>
          <w:rFonts w:ascii="Arial" w:hAnsi="Arial" w:cs="Arial"/>
        </w:rPr>
        <w:t>; and/or</w:t>
      </w:r>
    </w:p>
    <w:p w14:paraId="0C759613" w14:textId="77777777" w:rsidR="00050FC4" w:rsidRPr="00050FC4" w:rsidRDefault="00050FC4" w:rsidP="00C467F6">
      <w:pPr>
        <w:pStyle w:val="PPOutlineStyle1"/>
        <w:numPr>
          <w:ilvl w:val="1"/>
          <w:numId w:val="45"/>
        </w:numPr>
        <w:rPr>
          <w:rFonts w:ascii="Arial" w:hAnsi="Arial" w:cs="Arial"/>
        </w:rPr>
      </w:pPr>
      <w:r w:rsidRPr="00050FC4">
        <w:rPr>
          <w:rFonts w:ascii="Arial" w:hAnsi="Arial" w:cs="Arial"/>
        </w:rPr>
        <w:t>The PI or other researchers have had serious non-compliance or a pattern of non-serious non-compliance in their research practice.</w:t>
      </w:r>
    </w:p>
    <w:p w14:paraId="160AFBC5" w14:textId="77777777" w:rsidR="00050FC4" w:rsidRPr="00050FC4" w:rsidRDefault="00050FC4" w:rsidP="00050FC4">
      <w:pPr>
        <w:pStyle w:val="PPOutlineStyle1"/>
        <w:rPr>
          <w:rFonts w:ascii="Arial" w:hAnsi="Arial" w:cs="Arial"/>
        </w:rPr>
      </w:pPr>
      <w:r w:rsidRPr="00050FC4">
        <w:rPr>
          <w:rFonts w:ascii="Arial" w:hAnsi="Arial" w:cs="Arial"/>
        </w:rPr>
        <w:t xml:space="preserve">When continuing review is required for research meeting the above-referenced criteria, CPHS will specifically document in the electronic system that renewal is required for the research, including the frequency of such review as well as the justification for requiring the continuing review. </w:t>
      </w:r>
    </w:p>
    <w:p w14:paraId="3E697621" w14:textId="25A134F8" w:rsidR="00050FC4" w:rsidRDefault="00446326" w:rsidP="00050FC4">
      <w:pPr>
        <w:pStyle w:val="PPOutlineStyle1"/>
        <w:rPr>
          <w:rFonts w:ascii="Arial" w:hAnsi="Arial" w:cs="Arial"/>
        </w:rPr>
      </w:pPr>
      <w:r w:rsidRPr="006712E3">
        <w:rPr>
          <w:rFonts w:ascii="Arial" w:hAnsi="Arial" w:cs="Arial"/>
        </w:rPr>
        <w:t>CPHS requires investigators</w:t>
      </w:r>
      <w:r w:rsidR="008C1DED" w:rsidRPr="006712E3">
        <w:rPr>
          <w:rFonts w:ascii="Arial" w:hAnsi="Arial" w:cs="Arial"/>
        </w:rPr>
        <w:t xml:space="preserve"> to submit an annual administrative check-in application for research that is otherwise not subject to continuing review</w:t>
      </w:r>
      <w:r w:rsidR="00FB7BF6" w:rsidRPr="006712E3">
        <w:rPr>
          <w:rFonts w:ascii="Arial" w:hAnsi="Arial" w:cs="Arial"/>
        </w:rPr>
        <w:t xml:space="preserve"> (as per the criteria above).</w:t>
      </w:r>
      <w:r w:rsidR="00893C68" w:rsidRPr="006712E3">
        <w:rPr>
          <w:rFonts w:ascii="Arial" w:hAnsi="Arial" w:cs="Arial"/>
        </w:rPr>
        <w:t xml:space="preserve"> </w:t>
      </w:r>
      <w:r w:rsidR="007F2230" w:rsidRPr="006712E3">
        <w:rPr>
          <w:rFonts w:ascii="Arial" w:hAnsi="Arial" w:cs="Arial"/>
        </w:rPr>
        <w:t xml:space="preserve">Although a formal continuing review submission might not be required, PIs continue to be responsible for submitting any unanticipated problems, serious or continuing non-compliance, and modifications to the approved research for the life of the study. </w:t>
      </w:r>
      <w:r w:rsidR="00893C68" w:rsidRPr="006712E3">
        <w:rPr>
          <w:rFonts w:ascii="Arial" w:hAnsi="Arial" w:cs="Arial"/>
        </w:rPr>
        <w:t xml:space="preserve">Annual check-ins for minimal risk research </w:t>
      </w:r>
      <w:r w:rsidR="00CD6C3F" w:rsidRPr="006712E3">
        <w:rPr>
          <w:rFonts w:ascii="Arial" w:hAnsi="Arial" w:cs="Arial"/>
        </w:rPr>
        <w:t>allow</w:t>
      </w:r>
      <w:r w:rsidR="00893C68" w:rsidRPr="006712E3">
        <w:rPr>
          <w:rFonts w:ascii="Arial" w:hAnsi="Arial" w:cs="Arial"/>
        </w:rPr>
        <w:t xml:space="preserve"> CPHS to </w:t>
      </w:r>
      <w:r w:rsidR="00CC2BA3" w:rsidRPr="006712E3">
        <w:rPr>
          <w:rFonts w:ascii="Arial" w:hAnsi="Arial" w:cs="Arial"/>
        </w:rPr>
        <w:t>stay current on study activities to date</w:t>
      </w:r>
      <w:r w:rsidR="0057038D" w:rsidRPr="006712E3">
        <w:rPr>
          <w:rFonts w:ascii="Arial" w:hAnsi="Arial" w:cs="Arial"/>
        </w:rPr>
        <w:t xml:space="preserve"> and </w:t>
      </w:r>
      <w:r w:rsidR="00CD6C3F" w:rsidRPr="006712E3">
        <w:rPr>
          <w:rFonts w:ascii="Arial" w:hAnsi="Arial" w:cs="Arial"/>
        </w:rPr>
        <w:t xml:space="preserve">ensure </w:t>
      </w:r>
      <w:r w:rsidR="0057038D" w:rsidRPr="006712E3">
        <w:rPr>
          <w:rFonts w:ascii="Arial" w:hAnsi="Arial" w:cs="Arial"/>
        </w:rPr>
        <w:t xml:space="preserve">compliance with any requirements imposed on the research. </w:t>
      </w:r>
      <w:r w:rsidR="00F64CD0" w:rsidRPr="006712E3">
        <w:rPr>
          <w:rFonts w:ascii="Arial" w:hAnsi="Arial" w:cs="Arial"/>
        </w:rPr>
        <w:t>Annual check-ins are essential to assess any newly recognized risks to the research, review protocol changes, and confirm the study remains active.</w:t>
      </w:r>
      <w:r w:rsidR="00FB7BF6">
        <w:rPr>
          <w:rFonts w:ascii="Arial" w:hAnsi="Arial" w:cs="Arial"/>
        </w:rPr>
        <w:t xml:space="preserve"> </w:t>
      </w:r>
    </w:p>
    <w:p w14:paraId="15E3B8A1" w14:textId="484CA9FD" w:rsidR="00DE4DB0" w:rsidRPr="00050FC4" w:rsidRDefault="00C04C6B" w:rsidP="00050FC4">
      <w:pPr>
        <w:pStyle w:val="PPOutlineStyle1"/>
        <w:rPr>
          <w:rFonts w:ascii="Arial" w:hAnsi="Arial" w:cs="Arial"/>
        </w:rPr>
      </w:pPr>
      <w:r>
        <w:rPr>
          <w:rFonts w:ascii="Arial" w:hAnsi="Arial" w:cs="Arial"/>
        </w:rPr>
        <w:t xml:space="preserve">If a PI fails to </w:t>
      </w:r>
      <w:r w:rsidR="00DE4DB0">
        <w:rPr>
          <w:rFonts w:ascii="Arial" w:hAnsi="Arial" w:cs="Arial"/>
        </w:rPr>
        <w:t xml:space="preserve">submit </w:t>
      </w:r>
      <w:r>
        <w:rPr>
          <w:rFonts w:ascii="Arial" w:hAnsi="Arial" w:cs="Arial"/>
        </w:rPr>
        <w:t xml:space="preserve">an </w:t>
      </w:r>
      <w:r w:rsidR="00DE4DB0">
        <w:rPr>
          <w:rFonts w:ascii="Arial" w:hAnsi="Arial" w:cs="Arial"/>
        </w:rPr>
        <w:t xml:space="preserve">annual </w:t>
      </w:r>
      <w:r w:rsidR="007C1E1C">
        <w:rPr>
          <w:rFonts w:ascii="Arial" w:hAnsi="Arial" w:cs="Arial"/>
        </w:rPr>
        <w:t>check-in</w:t>
      </w:r>
      <w:r>
        <w:rPr>
          <w:rFonts w:ascii="Arial" w:hAnsi="Arial" w:cs="Arial"/>
        </w:rPr>
        <w:t xml:space="preserve"> for a study, CPHS will send a notification to the department of the data owner, CalHHS leadership, and/or the PI’s Institutional Official. </w:t>
      </w:r>
      <w:r w:rsidR="005537D5">
        <w:rPr>
          <w:rFonts w:ascii="Arial" w:hAnsi="Arial" w:cs="Arial"/>
        </w:rPr>
        <w:t>F</w:t>
      </w:r>
      <w:r>
        <w:rPr>
          <w:rFonts w:ascii="Arial" w:hAnsi="Arial" w:cs="Arial"/>
        </w:rPr>
        <w:t>ailure to submit annual check</w:t>
      </w:r>
      <w:r w:rsidR="007C1E1C">
        <w:rPr>
          <w:rFonts w:ascii="Arial" w:hAnsi="Arial" w:cs="Arial"/>
        </w:rPr>
        <w:t>-</w:t>
      </w:r>
      <w:r>
        <w:rPr>
          <w:rFonts w:ascii="Arial" w:hAnsi="Arial" w:cs="Arial"/>
        </w:rPr>
        <w:t xml:space="preserve">ins </w:t>
      </w:r>
      <w:r w:rsidR="00BF7B84">
        <w:rPr>
          <w:rFonts w:ascii="Arial" w:hAnsi="Arial" w:cs="Arial"/>
        </w:rPr>
        <w:t>will result in a</w:t>
      </w:r>
      <w:r w:rsidR="00BF3494">
        <w:rPr>
          <w:rFonts w:ascii="Arial" w:hAnsi="Arial" w:cs="Arial"/>
        </w:rPr>
        <w:t>n administrative</w:t>
      </w:r>
      <w:r w:rsidR="00BF7B84">
        <w:rPr>
          <w:rFonts w:ascii="Arial" w:hAnsi="Arial" w:cs="Arial"/>
        </w:rPr>
        <w:t xml:space="preserve"> closure of the project and </w:t>
      </w:r>
      <w:r w:rsidR="007C1E1C">
        <w:rPr>
          <w:rFonts w:ascii="Arial" w:hAnsi="Arial" w:cs="Arial"/>
        </w:rPr>
        <w:t xml:space="preserve">may result in sanctions for investigators, including but not limited to disallowance of research applications for review by CPHS in the future. See </w:t>
      </w:r>
      <w:r w:rsidR="003C6C2D">
        <w:rPr>
          <w:rFonts w:ascii="Arial" w:hAnsi="Arial" w:cs="Arial"/>
        </w:rPr>
        <w:t xml:space="preserve">the </w:t>
      </w:r>
      <w:hyperlink w:anchor="_Research_Noncompliance" w:history="1">
        <w:r w:rsidR="003C6C2D" w:rsidRPr="00462DC4">
          <w:rPr>
            <w:rStyle w:val="Hyperlink"/>
            <w:rFonts w:ascii="Arial" w:hAnsi="Arial" w:cs="Arial"/>
          </w:rPr>
          <w:t>Research Noncompliance</w:t>
        </w:r>
      </w:hyperlink>
      <w:r w:rsidR="003C6C2D">
        <w:rPr>
          <w:rFonts w:ascii="Arial" w:hAnsi="Arial" w:cs="Arial"/>
        </w:rPr>
        <w:t xml:space="preserve"> policy for further information on CPHS</w:t>
      </w:r>
      <w:r w:rsidR="003E0DA8">
        <w:rPr>
          <w:rFonts w:ascii="Arial" w:hAnsi="Arial" w:cs="Arial"/>
        </w:rPr>
        <w:t xml:space="preserve"> review of noncompliance activities. </w:t>
      </w:r>
    </w:p>
    <w:p w14:paraId="6EE5A75A" w14:textId="4144401F" w:rsidR="00050FC4" w:rsidRDefault="00050FC4" w:rsidP="00050FC4">
      <w:pPr>
        <w:pStyle w:val="PPOutlineStyle1"/>
        <w:rPr>
          <w:rFonts w:ascii="Arial" w:hAnsi="Arial" w:cs="Arial"/>
        </w:rPr>
      </w:pPr>
      <w:r w:rsidRPr="006712E3">
        <w:rPr>
          <w:rFonts w:ascii="Arial" w:hAnsi="Arial" w:cs="Arial"/>
        </w:rPr>
        <w:t>PIs must notify CPHS of the completion of the research via the Closure Report</w:t>
      </w:r>
      <w:r w:rsidR="00C90F58" w:rsidRPr="006712E3">
        <w:rPr>
          <w:rFonts w:ascii="Arial" w:hAnsi="Arial" w:cs="Arial"/>
        </w:rPr>
        <w:t xml:space="preserve"> </w:t>
      </w:r>
      <w:r w:rsidR="00D243AD" w:rsidRPr="006712E3">
        <w:rPr>
          <w:rFonts w:ascii="Arial" w:hAnsi="Arial" w:cs="Arial"/>
        </w:rPr>
        <w:t xml:space="preserve">in the IRB electronic system </w:t>
      </w:r>
      <w:r w:rsidR="00C90F58" w:rsidRPr="006712E3">
        <w:rPr>
          <w:rFonts w:ascii="Arial" w:hAnsi="Arial" w:cs="Arial"/>
        </w:rPr>
        <w:t xml:space="preserve">when </w:t>
      </w:r>
      <w:r w:rsidR="005F3E43" w:rsidRPr="006712E3">
        <w:rPr>
          <w:rFonts w:ascii="Arial" w:hAnsi="Arial" w:cs="Arial"/>
        </w:rPr>
        <w:t>research</w:t>
      </w:r>
      <w:r w:rsidR="00DE35BC" w:rsidRPr="006712E3">
        <w:rPr>
          <w:rFonts w:ascii="Arial" w:hAnsi="Arial" w:cs="Arial"/>
        </w:rPr>
        <w:t xml:space="preserve"> </w:t>
      </w:r>
      <w:r w:rsidR="00C90F58" w:rsidRPr="006712E3">
        <w:rPr>
          <w:rFonts w:ascii="Arial" w:hAnsi="Arial" w:cs="Arial"/>
        </w:rPr>
        <w:t>activities, including</w:t>
      </w:r>
      <w:r w:rsidR="005F3E43" w:rsidRPr="006712E3">
        <w:rPr>
          <w:rFonts w:ascii="Arial" w:hAnsi="Arial" w:cs="Arial"/>
        </w:rPr>
        <w:t xml:space="preserve"> enrollment, intervention, and analysis of identifiable data</w:t>
      </w:r>
      <w:r w:rsidR="00D243AD" w:rsidRPr="006712E3">
        <w:rPr>
          <w:rFonts w:ascii="Arial" w:hAnsi="Arial" w:cs="Arial"/>
        </w:rPr>
        <w:t>,</w:t>
      </w:r>
      <w:r w:rsidR="005F3E43" w:rsidRPr="006712E3">
        <w:rPr>
          <w:rFonts w:ascii="Arial" w:hAnsi="Arial" w:cs="Arial"/>
        </w:rPr>
        <w:t xml:space="preserve"> are complete</w:t>
      </w:r>
      <w:r w:rsidRPr="006712E3">
        <w:rPr>
          <w:rFonts w:ascii="Arial" w:hAnsi="Arial" w:cs="Arial"/>
        </w:rPr>
        <w:t>.</w:t>
      </w:r>
      <w:r w:rsidR="00DE35BC" w:rsidRPr="006712E3">
        <w:rPr>
          <w:rFonts w:ascii="Arial" w:hAnsi="Arial" w:cs="Arial"/>
        </w:rPr>
        <w:t xml:space="preserve"> Failure to submit a closure report to CPHS </w:t>
      </w:r>
      <w:r w:rsidR="005201FB" w:rsidRPr="006712E3">
        <w:rPr>
          <w:rFonts w:ascii="Arial" w:hAnsi="Arial" w:cs="Arial"/>
        </w:rPr>
        <w:t xml:space="preserve">when research activities are complete </w:t>
      </w:r>
      <w:r w:rsidR="00C74B45">
        <w:rPr>
          <w:rFonts w:ascii="Arial" w:hAnsi="Arial" w:cs="Arial"/>
        </w:rPr>
        <w:t xml:space="preserve">will result in an administrative closure of the project and </w:t>
      </w:r>
      <w:r w:rsidR="005201FB" w:rsidRPr="006712E3">
        <w:rPr>
          <w:rFonts w:ascii="Arial" w:hAnsi="Arial" w:cs="Arial"/>
        </w:rPr>
        <w:t>may result in sanctions</w:t>
      </w:r>
      <w:r w:rsidR="00D243AD" w:rsidRPr="006712E3">
        <w:rPr>
          <w:rFonts w:ascii="Arial" w:hAnsi="Arial" w:cs="Arial"/>
        </w:rPr>
        <w:t xml:space="preserve"> for investigators,</w:t>
      </w:r>
      <w:r w:rsidR="005201FB" w:rsidRPr="006712E3">
        <w:rPr>
          <w:rFonts w:ascii="Arial" w:hAnsi="Arial" w:cs="Arial"/>
        </w:rPr>
        <w:t xml:space="preserve"> including but not limited to disallowance of</w:t>
      </w:r>
      <w:r w:rsidR="00C24961" w:rsidRPr="006712E3">
        <w:rPr>
          <w:rFonts w:ascii="Arial" w:hAnsi="Arial" w:cs="Arial"/>
        </w:rPr>
        <w:t xml:space="preserve"> research </w:t>
      </w:r>
      <w:r w:rsidR="00F95B8E" w:rsidRPr="006712E3">
        <w:rPr>
          <w:rFonts w:ascii="Arial" w:hAnsi="Arial" w:cs="Arial"/>
        </w:rPr>
        <w:t xml:space="preserve">applications for </w:t>
      </w:r>
      <w:r w:rsidR="00FA6E3F" w:rsidRPr="006712E3">
        <w:rPr>
          <w:rFonts w:ascii="Arial" w:hAnsi="Arial" w:cs="Arial"/>
        </w:rPr>
        <w:lastRenderedPageBreak/>
        <w:t>review</w:t>
      </w:r>
      <w:r w:rsidR="00F95B8E" w:rsidRPr="006712E3">
        <w:rPr>
          <w:rFonts w:ascii="Arial" w:hAnsi="Arial" w:cs="Arial"/>
        </w:rPr>
        <w:t xml:space="preserve"> by CPHS </w:t>
      </w:r>
      <w:r w:rsidR="00C24961" w:rsidRPr="006712E3">
        <w:rPr>
          <w:rFonts w:ascii="Arial" w:hAnsi="Arial" w:cs="Arial"/>
        </w:rPr>
        <w:t>in the future.</w:t>
      </w:r>
      <w:r w:rsidR="00C24961">
        <w:rPr>
          <w:rFonts w:ascii="Arial" w:hAnsi="Arial" w:cs="Arial"/>
        </w:rPr>
        <w:t xml:space="preserve"> </w:t>
      </w:r>
      <w:r w:rsidR="00196DB5">
        <w:rPr>
          <w:rFonts w:ascii="Arial" w:hAnsi="Arial" w:cs="Arial"/>
        </w:rPr>
        <w:t xml:space="preserve">See the </w:t>
      </w:r>
      <w:hyperlink w:anchor="_Research_Noncompliance" w:history="1">
        <w:r w:rsidR="00196DB5" w:rsidRPr="00462DC4">
          <w:rPr>
            <w:rStyle w:val="Hyperlink"/>
            <w:rFonts w:ascii="Arial" w:hAnsi="Arial" w:cs="Arial"/>
          </w:rPr>
          <w:t>Research Noncompliance</w:t>
        </w:r>
      </w:hyperlink>
      <w:r w:rsidR="00196DB5">
        <w:rPr>
          <w:rFonts w:ascii="Arial" w:hAnsi="Arial" w:cs="Arial"/>
        </w:rPr>
        <w:t xml:space="preserve"> policy for further information on CPHS review of noncompliance activities.</w:t>
      </w:r>
    </w:p>
    <w:p w14:paraId="6610EF63" w14:textId="07C2C219" w:rsidR="00C74B45" w:rsidRPr="00050FC4" w:rsidRDefault="00C74B45" w:rsidP="00050FC4">
      <w:pPr>
        <w:pStyle w:val="PPOutlineStyle1"/>
        <w:rPr>
          <w:rFonts w:ascii="Arial" w:hAnsi="Arial" w:cs="Arial"/>
        </w:rPr>
      </w:pPr>
      <w:r>
        <w:rPr>
          <w:rFonts w:ascii="Arial" w:hAnsi="Arial" w:cs="Arial"/>
        </w:rPr>
        <w:t xml:space="preserve">Administrative closure of projects in line with these policy statements do not constitute a </w:t>
      </w:r>
      <w:hyperlink w:anchor="_Suspension_and_Termination" w:history="1">
        <w:r w:rsidRPr="00BF3494">
          <w:rPr>
            <w:rStyle w:val="Hyperlink"/>
            <w:rFonts w:ascii="Arial" w:hAnsi="Arial" w:cs="Arial"/>
          </w:rPr>
          <w:t>termination of research</w:t>
        </w:r>
      </w:hyperlink>
      <w:r>
        <w:rPr>
          <w:rFonts w:ascii="Arial" w:hAnsi="Arial" w:cs="Arial"/>
        </w:rPr>
        <w:t xml:space="preserve"> by CPHS.</w:t>
      </w:r>
    </w:p>
    <w:p w14:paraId="7B521FF4" w14:textId="77777777" w:rsidR="00050FC4" w:rsidRPr="00050FC4" w:rsidRDefault="00050FC4" w:rsidP="00C91D7B">
      <w:pPr>
        <w:pStyle w:val="Heading2"/>
      </w:pPr>
      <w:bookmarkStart w:id="85" w:name="_Toc235017190"/>
      <w:r w:rsidRPr="00050FC4">
        <w:t>Notification of Continuing Review</w:t>
      </w:r>
      <w:bookmarkEnd w:id="85"/>
    </w:p>
    <w:p w14:paraId="18A0C203" w14:textId="50EAD330" w:rsidR="00050FC4" w:rsidRPr="00050FC4" w:rsidRDefault="00050FC4" w:rsidP="00C91D7B">
      <w:pPr>
        <w:pStyle w:val="PPOutlineStyle1"/>
        <w:rPr>
          <w:rFonts w:ascii="Arial" w:hAnsi="Arial" w:cs="Arial"/>
        </w:rPr>
      </w:pPr>
      <w:r w:rsidRPr="00050FC4">
        <w:rPr>
          <w:rFonts w:ascii="Arial" w:hAnsi="Arial" w:cs="Arial"/>
        </w:rPr>
        <w:t>As a courtesy, CPHS will send email reminders to PIs before the research expires. Reminder emails will be sent 90, 60, 45, and 30 days prior to study expiration through the electronic IRB system. However, it is ultimately the Pl's responsibility to complete and submit the continuing review application in time for CPHS review and approval prior to the study's expiration of approval.</w:t>
      </w:r>
    </w:p>
    <w:p w14:paraId="6A3FB5FE" w14:textId="4329D0AC" w:rsidR="00050FC4" w:rsidRPr="00050FC4" w:rsidRDefault="00050FC4" w:rsidP="00050FC4">
      <w:pPr>
        <w:pStyle w:val="PPOutlineStyle1"/>
        <w:rPr>
          <w:rFonts w:ascii="Arial" w:hAnsi="Arial" w:cs="Arial"/>
        </w:rPr>
      </w:pPr>
      <w:r w:rsidRPr="00050FC4">
        <w:rPr>
          <w:rFonts w:ascii="Arial" w:hAnsi="Arial" w:cs="Arial"/>
        </w:rPr>
        <w:t xml:space="preserve">CPHS recommends investigators submit a continuing review application at least 30 days prior to the expiration of research reviewed by expedited procedures and 60 days prior to the expiration for research requiring full board review. This will allow sufficient opportunity for CPHS or the CPHS Administrator to review the submission and make </w:t>
      </w:r>
      <w:r w:rsidR="00263F81">
        <w:rPr>
          <w:rFonts w:ascii="Arial" w:hAnsi="Arial" w:cs="Arial"/>
        </w:rPr>
        <w:t>a</w:t>
      </w:r>
      <w:r w:rsidR="00263F81" w:rsidRPr="00050FC4">
        <w:rPr>
          <w:rFonts w:ascii="Arial" w:hAnsi="Arial" w:cs="Arial"/>
        </w:rPr>
        <w:t xml:space="preserve"> </w:t>
      </w:r>
      <w:r w:rsidRPr="00050FC4">
        <w:rPr>
          <w:rFonts w:ascii="Arial" w:hAnsi="Arial" w:cs="Arial"/>
        </w:rPr>
        <w:t>determination prior to the expiration date.</w:t>
      </w:r>
    </w:p>
    <w:p w14:paraId="2935C75D" w14:textId="77777777" w:rsidR="00050FC4" w:rsidRPr="00050FC4" w:rsidRDefault="00050FC4" w:rsidP="00C91D7B">
      <w:pPr>
        <w:pStyle w:val="Heading2"/>
      </w:pPr>
      <w:bookmarkStart w:id="86" w:name="_Toc235017191"/>
      <w:r w:rsidRPr="00050FC4">
        <w:t>Continuing Review of Research Using Expedited Procedures</w:t>
      </w:r>
      <w:bookmarkEnd w:id="86"/>
    </w:p>
    <w:p w14:paraId="0F2DF874" w14:textId="77777777" w:rsidR="00050FC4" w:rsidRPr="00050FC4" w:rsidRDefault="00050FC4" w:rsidP="00C467F6">
      <w:pPr>
        <w:pStyle w:val="PPOutlineStyle1"/>
        <w:numPr>
          <w:ilvl w:val="0"/>
          <w:numId w:val="205"/>
        </w:numPr>
        <w:rPr>
          <w:rFonts w:ascii="Arial" w:hAnsi="Arial" w:cs="Arial"/>
        </w:rPr>
      </w:pPr>
      <w:r w:rsidRPr="00050FC4">
        <w:rPr>
          <w:rFonts w:ascii="Arial" w:hAnsi="Arial" w:cs="Arial"/>
        </w:rPr>
        <w:t>CPHS will use expedited review procedures to conduct continuing review of:</w:t>
      </w:r>
    </w:p>
    <w:p w14:paraId="71A1406C" w14:textId="4AF38876" w:rsidR="00050FC4" w:rsidRPr="00050FC4" w:rsidRDefault="00263F81" w:rsidP="00C467F6">
      <w:pPr>
        <w:pStyle w:val="PPOutlineStyle1"/>
        <w:numPr>
          <w:ilvl w:val="0"/>
          <w:numId w:val="46"/>
        </w:numPr>
        <w:ind w:left="1080"/>
        <w:rPr>
          <w:rFonts w:ascii="Arial" w:hAnsi="Arial" w:cs="Arial"/>
        </w:rPr>
      </w:pPr>
      <w:r>
        <w:rPr>
          <w:rFonts w:ascii="Arial" w:hAnsi="Arial" w:cs="Arial"/>
        </w:rPr>
        <w:t>r</w:t>
      </w:r>
      <w:r w:rsidR="00050FC4" w:rsidRPr="00050FC4">
        <w:rPr>
          <w:rFonts w:ascii="Arial" w:hAnsi="Arial" w:cs="Arial"/>
        </w:rPr>
        <w:t>esearch previously approved via expedited review procedures that continues to be eligible for expedited review.</w:t>
      </w:r>
    </w:p>
    <w:p w14:paraId="5231579C" w14:textId="7DD08901" w:rsidR="00050FC4" w:rsidRPr="00050FC4" w:rsidRDefault="00263F81" w:rsidP="00C467F6">
      <w:pPr>
        <w:pStyle w:val="PPOutlineStyle1"/>
        <w:numPr>
          <w:ilvl w:val="0"/>
          <w:numId w:val="46"/>
        </w:numPr>
        <w:ind w:left="1080"/>
        <w:rPr>
          <w:rFonts w:ascii="Arial" w:hAnsi="Arial" w:cs="Arial"/>
        </w:rPr>
      </w:pPr>
      <w:r>
        <w:rPr>
          <w:rFonts w:ascii="Arial" w:hAnsi="Arial" w:cs="Arial"/>
        </w:rPr>
        <w:t>r</w:t>
      </w:r>
      <w:r w:rsidR="00050FC4" w:rsidRPr="00050FC4">
        <w:rPr>
          <w:rFonts w:ascii="Arial" w:hAnsi="Arial" w:cs="Arial"/>
        </w:rPr>
        <w:t xml:space="preserve">esearch previously approved by the convened CPHS where: </w:t>
      </w:r>
    </w:p>
    <w:p w14:paraId="49FAD68F" w14:textId="323F06DA" w:rsidR="00050FC4" w:rsidRPr="00050FC4" w:rsidRDefault="00263F81" w:rsidP="00C467F6">
      <w:pPr>
        <w:pStyle w:val="PPOutlineStyle1"/>
        <w:numPr>
          <w:ilvl w:val="3"/>
          <w:numId w:val="47"/>
        </w:numPr>
        <w:ind w:left="1440"/>
        <w:rPr>
          <w:rFonts w:ascii="Arial" w:hAnsi="Arial" w:cs="Arial"/>
        </w:rPr>
      </w:pPr>
      <w:r>
        <w:rPr>
          <w:rFonts w:ascii="Arial" w:hAnsi="Arial" w:cs="Arial"/>
        </w:rPr>
        <w:t>t</w:t>
      </w:r>
      <w:r w:rsidR="00050FC4" w:rsidRPr="00050FC4">
        <w:rPr>
          <w:rFonts w:ascii="Arial" w:hAnsi="Arial" w:cs="Arial"/>
        </w:rPr>
        <w:t xml:space="preserve">he research is permanently closed to the enrollment of new participants, all participants have completed all research-related interventions, and the research remains active only for long-term follow-up of participants; </w:t>
      </w:r>
    </w:p>
    <w:p w14:paraId="37061274" w14:textId="5CB64F5A" w:rsidR="00050FC4" w:rsidRPr="00050FC4" w:rsidRDefault="00541EF4" w:rsidP="00C467F6">
      <w:pPr>
        <w:pStyle w:val="PPOutlineStyle1"/>
        <w:numPr>
          <w:ilvl w:val="3"/>
          <w:numId w:val="47"/>
        </w:numPr>
        <w:ind w:left="1440"/>
        <w:rPr>
          <w:rFonts w:ascii="Arial" w:hAnsi="Arial" w:cs="Arial"/>
        </w:rPr>
      </w:pPr>
      <w:r>
        <w:rPr>
          <w:rFonts w:ascii="Arial" w:hAnsi="Arial" w:cs="Arial"/>
        </w:rPr>
        <w:t>w</w:t>
      </w:r>
      <w:r w:rsidR="00050FC4" w:rsidRPr="00050FC4">
        <w:rPr>
          <w:rFonts w:ascii="Arial" w:hAnsi="Arial" w:cs="Arial"/>
        </w:rPr>
        <w:t>here no participants have been enrolled and no additional risks have been identified either at the local site or at any site if the research involves a multi-site study;</w:t>
      </w:r>
    </w:p>
    <w:p w14:paraId="7EFEB232" w14:textId="2A58CE8D" w:rsidR="00050FC4" w:rsidRPr="00050FC4" w:rsidRDefault="00541EF4" w:rsidP="00C467F6">
      <w:pPr>
        <w:pStyle w:val="PPOutlineStyle1"/>
        <w:numPr>
          <w:ilvl w:val="3"/>
          <w:numId w:val="47"/>
        </w:numPr>
        <w:ind w:left="1440"/>
        <w:rPr>
          <w:rFonts w:ascii="Arial" w:hAnsi="Arial" w:cs="Arial"/>
        </w:rPr>
      </w:pPr>
      <w:r>
        <w:rPr>
          <w:rFonts w:ascii="Arial" w:hAnsi="Arial" w:cs="Arial"/>
        </w:rPr>
        <w:t>t</w:t>
      </w:r>
      <w:r w:rsidR="00050FC4" w:rsidRPr="00050FC4">
        <w:rPr>
          <w:rFonts w:ascii="Arial" w:hAnsi="Arial" w:cs="Arial"/>
        </w:rPr>
        <w:t>he remaining research activities are limited to data analysis</w:t>
      </w:r>
      <w:r>
        <w:rPr>
          <w:rFonts w:ascii="Arial" w:hAnsi="Arial" w:cs="Arial"/>
        </w:rPr>
        <w:t>; and/or</w:t>
      </w:r>
    </w:p>
    <w:p w14:paraId="0C072200" w14:textId="1D1945D3" w:rsidR="00050FC4" w:rsidRPr="00050FC4" w:rsidRDefault="00541EF4" w:rsidP="00C467F6">
      <w:pPr>
        <w:pStyle w:val="PPOutlineStyle1"/>
        <w:numPr>
          <w:ilvl w:val="0"/>
          <w:numId w:val="48"/>
        </w:numPr>
        <w:ind w:left="1440"/>
        <w:rPr>
          <w:rFonts w:ascii="Arial" w:hAnsi="Arial" w:cs="Arial"/>
        </w:rPr>
      </w:pPr>
      <w:r>
        <w:rPr>
          <w:rFonts w:ascii="Arial" w:hAnsi="Arial" w:cs="Arial"/>
        </w:rPr>
        <w:t>c</w:t>
      </w:r>
      <w:r w:rsidR="00050FC4" w:rsidRPr="00050FC4">
        <w:rPr>
          <w:rFonts w:ascii="Arial" w:hAnsi="Arial" w:cs="Arial"/>
        </w:rPr>
        <w:t>ontinuing review of research not conducted under an Investigational Device Exemption (IDE) (</w:t>
      </w:r>
      <w:hyperlink r:id="rId93">
        <w:r w:rsidR="00050FC4" w:rsidRPr="00050FC4">
          <w:rPr>
            <w:rStyle w:val="Hyperlink"/>
            <w:rFonts w:ascii="Arial" w:hAnsi="Arial" w:cs="Arial"/>
          </w:rPr>
          <w:t>21 CFR Part 812</w:t>
        </w:r>
      </w:hyperlink>
      <w:r w:rsidR="00050FC4" w:rsidRPr="00050FC4">
        <w:rPr>
          <w:rFonts w:ascii="Arial" w:hAnsi="Arial" w:cs="Arial"/>
        </w:rPr>
        <w:t>) where expedited categories two (2) through eight (8) do not apply but CPHS determined and documented at a convened meeting, and in the meeting minutes, that the research is no greater than minimal risk and no additional risks have been identified (</w:t>
      </w:r>
      <w:hyperlink r:id="rId94">
        <w:r w:rsidR="00050FC4" w:rsidRPr="00050FC4">
          <w:rPr>
            <w:rStyle w:val="Hyperlink"/>
            <w:rFonts w:ascii="Arial" w:hAnsi="Arial" w:cs="Arial"/>
          </w:rPr>
          <w:t>Expedited Category 9</w:t>
        </w:r>
      </w:hyperlink>
      <w:r w:rsidR="00050FC4" w:rsidRPr="00050FC4">
        <w:rPr>
          <w:rFonts w:ascii="Arial" w:hAnsi="Arial" w:cs="Arial"/>
        </w:rPr>
        <w:t>).</w:t>
      </w:r>
    </w:p>
    <w:p w14:paraId="08B01AF7" w14:textId="77777777" w:rsidR="00050FC4" w:rsidRPr="00050FC4" w:rsidRDefault="00050FC4" w:rsidP="00C91D7B">
      <w:pPr>
        <w:pStyle w:val="Heading2"/>
      </w:pPr>
      <w:bookmarkStart w:id="87" w:name="_Toc235017192"/>
      <w:r w:rsidRPr="00050FC4">
        <w:t>Continuing Review of Research Originally Reviewed by the Convened Board</w:t>
      </w:r>
      <w:bookmarkEnd w:id="87"/>
    </w:p>
    <w:p w14:paraId="67073BB6" w14:textId="38630F77" w:rsidR="00050FC4" w:rsidRPr="00050FC4" w:rsidRDefault="00541EF4" w:rsidP="00C467F6">
      <w:pPr>
        <w:pStyle w:val="PPOutlineStyle1"/>
        <w:numPr>
          <w:ilvl w:val="0"/>
          <w:numId w:val="42"/>
        </w:numPr>
        <w:rPr>
          <w:rFonts w:ascii="Arial" w:hAnsi="Arial" w:cs="Arial"/>
        </w:rPr>
      </w:pPr>
      <w:r>
        <w:rPr>
          <w:rFonts w:ascii="Arial" w:hAnsi="Arial" w:cs="Arial"/>
        </w:rPr>
        <w:t>Unless</w:t>
      </w:r>
      <w:r w:rsidR="00050FC4" w:rsidRPr="00050FC4">
        <w:rPr>
          <w:rFonts w:ascii="Arial" w:hAnsi="Arial" w:cs="Arial"/>
        </w:rPr>
        <w:t xml:space="preserve"> expedited review procedures are applied, CPHS must review research involving human participants at convened meetings. </w:t>
      </w:r>
    </w:p>
    <w:p w14:paraId="1B8AA7FC" w14:textId="77777777" w:rsidR="00050FC4" w:rsidRPr="00050FC4" w:rsidRDefault="00050FC4" w:rsidP="00C467F6">
      <w:pPr>
        <w:pStyle w:val="PPOutlineStyle1"/>
        <w:numPr>
          <w:ilvl w:val="0"/>
          <w:numId w:val="42"/>
        </w:numPr>
        <w:rPr>
          <w:rFonts w:ascii="Arial" w:hAnsi="Arial" w:cs="Arial"/>
        </w:rPr>
      </w:pPr>
      <w:r w:rsidRPr="00050FC4">
        <w:rPr>
          <w:rFonts w:ascii="Arial" w:hAnsi="Arial" w:cs="Arial"/>
        </w:rPr>
        <w:lastRenderedPageBreak/>
        <w:t>CPHS will review continuing reviews in the same manner it reviews initial submissions.</w:t>
      </w:r>
    </w:p>
    <w:p w14:paraId="315B337B" w14:textId="77777777" w:rsidR="00050FC4" w:rsidRPr="00050FC4" w:rsidRDefault="00050FC4" w:rsidP="00C467F6">
      <w:pPr>
        <w:pStyle w:val="PPOutlineStyle1"/>
        <w:numPr>
          <w:ilvl w:val="0"/>
          <w:numId w:val="42"/>
        </w:numPr>
        <w:rPr>
          <w:rFonts w:ascii="Arial" w:hAnsi="Arial" w:cs="Arial"/>
        </w:rPr>
      </w:pPr>
      <w:r w:rsidRPr="00050FC4">
        <w:rPr>
          <w:rFonts w:ascii="Arial" w:hAnsi="Arial" w:cs="Arial"/>
        </w:rPr>
        <w:t>In addition, CPHS will also consider:</w:t>
      </w:r>
    </w:p>
    <w:p w14:paraId="12D2D3B9" w14:textId="650DC034" w:rsidR="00050FC4" w:rsidRPr="00050FC4" w:rsidRDefault="000E3BF9" w:rsidP="00C467F6">
      <w:pPr>
        <w:pStyle w:val="PPOutlineStyle1"/>
        <w:numPr>
          <w:ilvl w:val="1"/>
          <w:numId w:val="49"/>
        </w:numPr>
        <w:ind w:left="1080"/>
        <w:rPr>
          <w:rFonts w:ascii="Arial" w:hAnsi="Arial" w:cs="Arial"/>
        </w:rPr>
      </w:pPr>
      <w:r>
        <w:rPr>
          <w:rFonts w:ascii="Arial" w:hAnsi="Arial" w:cs="Arial"/>
        </w:rPr>
        <w:t>a</w:t>
      </w:r>
      <w:r w:rsidR="00050FC4" w:rsidRPr="00050FC4">
        <w:rPr>
          <w:rFonts w:ascii="Arial" w:hAnsi="Arial" w:cs="Arial"/>
        </w:rPr>
        <w:t>ny unanticipated problems involving risks to research participants</w:t>
      </w:r>
      <w:r>
        <w:rPr>
          <w:rFonts w:ascii="Arial" w:hAnsi="Arial" w:cs="Arial"/>
        </w:rPr>
        <w:t>;</w:t>
      </w:r>
    </w:p>
    <w:p w14:paraId="3D11121C" w14:textId="1D853E86" w:rsidR="00050FC4" w:rsidRPr="00050FC4" w:rsidRDefault="000E3BF9" w:rsidP="00C467F6">
      <w:pPr>
        <w:pStyle w:val="PPOutlineStyle1"/>
        <w:numPr>
          <w:ilvl w:val="1"/>
          <w:numId w:val="49"/>
        </w:numPr>
        <w:ind w:left="1080"/>
        <w:rPr>
          <w:rFonts w:ascii="Arial" w:hAnsi="Arial" w:cs="Arial"/>
        </w:rPr>
      </w:pPr>
      <w:r>
        <w:rPr>
          <w:rFonts w:ascii="Arial" w:hAnsi="Arial" w:cs="Arial"/>
        </w:rPr>
        <w:t>a</w:t>
      </w:r>
      <w:r w:rsidR="00050FC4" w:rsidRPr="00050FC4">
        <w:rPr>
          <w:rFonts w:ascii="Arial" w:hAnsi="Arial" w:cs="Arial"/>
        </w:rPr>
        <w:t>ny new information regarding the risks and benefits to the research participants</w:t>
      </w:r>
      <w:r>
        <w:rPr>
          <w:rFonts w:ascii="Arial" w:hAnsi="Arial" w:cs="Arial"/>
        </w:rPr>
        <w:t>;</w:t>
      </w:r>
    </w:p>
    <w:p w14:paraId="52F094F6" w14:textId="46D8C79E" w:rsidR="00050FC4" w:rsidRPr="00050FC4" w:rsidRDefault="000E3BF9" w:rsidP="00C467F6">
      <w:pPr>
        <w:pStyle w:val="PPOutlineStyle1"/>
        <w:numPr>
          <w:ilvl w:val="1"/>
          <w:numId w:val="49"/>
        </w:numPr>
        <w:ind w:left="1080"/>
        <w:rPr>
          <w:rFonts w:ascii="Arial" w:hAnsi="Arial" w:cs="Arial"/>
        </w:rPr>
      </w:pPr>
      <w:r>
        <w:rPr>
          <w:rFonts w:ascii="Arial" w:hAnsi="Arial" w:cs="Arial"/>
        </w:rPr>
        <w:t>r</w:t>
      </w:r>
      <w:r w:rsidR="00050FC4" w:rsidRPr="00050FC4">
        <w:rPr>
          <w:rFonts w:ascii="Arial" w:hAnsi="Arial" w:cs="Arial"/>
        </w:rPr>
        <w:t>isks posed by the study procedures (e.g., interventions or interactions with participants)</w:t>
      </w:r>
      <w:r>
        <w:rPr>
          <w:rFonts w:ascii="Arial" w:hAnsi="Arial" w:cs="Arial"/>
        </w:rPr>
        <w:t>;</w:t>
      </w:r>
    </w:p>
    <w:p w14:paraId="728F8492" w14:textId="0E386B0C" w:rsidR="00050FC4" w:rsidRPr="00050FC4" w:rsidRDefault="000E3BF9" w:rsidP="00C467F6">
      <w:pPr>
        <w:pStyle w:val="PPOutlineStyle1"/>
        <w:numPr>
          <w:ilvl w:val="1"/>
          <w:numId w:val="49"/>
        </w:numPr>
        <w:ind w:left="1080"/>
        <w:rPr>
          <w:rFonts w:ascii="Arial" w:hAnsi="Arial" w:cs="Arial"/>
        </w:rPr>
      </w:pPr>
      <w:r>
        <w:rPr>
          <w:rFonts w:ascii="Arial" w:hAnsi="Arial" w:cs="Arial"/>
        </w:rPr>
        <w:t>t</w:t>
      </w:r>
      <w:r w:rsidR="00050FC4" w:rsidRPr="00050FC4">
        <w:rPr>
          <w:rFonts w:ascii="Arial" w:hAnsi="Arial" w:cs="Arial"/>
        </w:rPr>
        <w:t>he type of safety monitoring needed as determined during the initial review</w:t>
      </w:r>
      <w:r>
        <w:rPr>
          <w:rFonts w:ascii="Arial" w:hAnsi="Arial" w:cs="Arial"/>
        </w:rPr>
        <w:t>; and</w:t>
      </w:r>
    </w:p>
    <w:p w14:paraId="06DDC1C4" w14:textId="5294DE90" w:rsidR="00050FC4" w:rsidRPr="00050FC4" w:rsidRDefault="000E3BF9" w:rsidP="00C467F6">
      <w:pPr>
        <w:pStyle w:val="PPOutlineStyle1"/>
        <w:numPr>
          <w:ilvl w:val="1"/>
          <w:numId w:val="49"/>
        </w:numPr>
        <w:ind w:left="1080"/>
        <w:rPr>
          <w:rFonts w:ascii="Arial" w:hAnsi="Arial" w:cs="Arial"/>
        </w:rPr>
      </w:pPr>
      <w:r>
        <w:rPr>
          <w:rFonts w:ascii="Arial" w:hAnsi="Arial" w:cs="Arial"/>
        </w:rPr>
        <w:t>c</w:t>
      </w:r>
      <w:r w:rsidR="00050FC4" w:rsidRPr="00050FC4">
        <w:rPr>
          <w:rFonts w:ascii="Arial" w:hAnsi="Arial" w:cs="Arial"/>
        </w:rPr>
        <w:t>hanges in the risk to benefit ratio.</w:t>
      </w:r>
    </w:p>
    <w:p w14:paraId="045F1EE6" w14:textId="401B7537" w:rsidR="00050FC4" w:rsidRPr="00050FC4" w:rsidRDefault="00CF239A" w:rsidP="00C91D7B">
      <w:pPr>
        <w:pStyle w:val="Heading2"/>
      </w:pPr>
      <w:bookmarkStart w:id="88" w:name="_Toc235017193"/>
      <w:r>
        <w:t>CPHS</w:t>
      </w:r>
      <w:r w:rsidR="00050FC4" w:rsidRPr="00050FC4">
        <w:t xml:space="preserve"> Approval and Expiration Dates</w:t>
      </w:r>
      <w:bookmarkEnd w:id="88"/>
    </w:p>
    <w:p w14:paraId="503114DA" w14:textId="2AE89378" w:rsidR="00050FC4" w:rsidRPr="00050FC4" w:rsidRDefault="00050FC4" w:rsidP="00C467F6">
      <w:pPr>
        <w:pStyle w:val="PPOutlineStyle1"/>
        <w:numPr>
          <w:ilvl w:val="0"/>
          <w:numId w:val="164"/>
        </w:numPr>
        <w:rPr>
          <w:rFonts w:ascii="Arial" w:hAnsi="Arial" w:cs="Arial"/>
        </w:rPr>
      </w:pPr>
      <w:r w:rsidRPr="00050FC4">
        <w:rPr>
          <w:rFonts w:ascii="Arial" w:hAnsi="Arial" w:cs="Arial"/>
        </w:rPr>
        <w:t>When CPHS conducts the initial review, as well as at each renewal, it will determine the interval of continuing review (e.g., 6 months, 1 year). CPHS will evaluate the risks associated with the proposed research to make a determination of a review interval that corresponds with the degree of risk.</w:t>
      </w:r>
      <w:r w:rsidR="003D0BF5" w:rsidRPr="003D0BF5">
        <w:rPr>
          <w:rFonts w:ascii="Arial" w:hAnsi="Arial" w:cs="Arial"/>
        </w:rPr>
        <w:t xml:space="preserve"> </w:t>
      </w:r>
      <w:r w:rsidR="003D0BF5" w:rsidRPr="00050FC4">
        <w:rPr>
          <w:rFonts w:ascii="Arial" w:hAnsi="Arial" w:cs="Arial"/>
        </w:rPr>
        <w:t>The approval period will not surpass 365 calendar days (366 calendar days if approval has been granted during a leap year) from the approval date.</w:t>
      </w:r>
      <w:r w:rsidR="00A65C40">
        <w:rPr>
          <w:rFonts w:ascii="Arial" w:hAnsi="Arial" w:cs="Arial"/>
        </w:rPr>
        <w:t xml:space="preserve"> </w:t>
      </w:r>
      <w:r w:rsidR="00A65C40" w:rsidRPr="00050FC4">
        <w:rPr>
          <w:rFonts w:ascii="Arial" w:hAnsi="Arial" w:cs="Arial"/>
        </w:rPr>
        <w:t xml:space="preserve">The rationale for shorter renewal periods is outlined in the </w:t>
      </w:r>
      <w:r w:rsidR="00A65C40" w:rsidRPr="00050FC4">
        <w:rPr>
          <w:rFonts w:ascii="Arial" w:hAnsi="Arial" w:cs="Arial"/>
          <w:highlight w:val="yellow"/>
        </w:rPr>
        <w:t>Initial Review section</w:t>
      </w:r>
      <w:r w:rsidR="00A65C40" w:rsidRPr="00050FC4">
        <w:rPr>
          <w:rFonts w:ascii="Arial" w:hAnsi="Arial" w:cs="Arial"/>
        </w:rPr>
        <w:t xml:space="preserve"> of this procedure manual. CPHS meeting minutes will document and justify how the convened committee has determined the review interval.</w:t>
      </w:r>
    </w:p>
    <w:p w14:paraId="05F9CAFD" w14:textId="77777777" w:rsidR="00050FC4" w:rsidRPr="00050FC4" w:rsidRDefault="00050FC4" w:rsidP="00C467F6">
      <w:pPr>
        <w:pStyle w:val="PPOutlineStyle1"/>
        <w:numPr>
          <w:ilvl w:val="0"/>
          <w:numId w:val="164"/>
        </w:numPr>
        <w:rPr>
          <w:rFonts w:ascii="Arial" w:hAnsi="Arial" w:cs="Arial"/>
        </w:rPr>
      </w:pPr>
      <w:r w:rsidRPr="00050FC4">
        <w:rPr>
          <w:rFonts w:ascii="Arial" w:hAnsi="Arial" w:cs="Arial"/>
        </w:rPr>
        <w:t xml:space="preserve">Research activities that CPHS has approved without explicit conditions have an effective approval starting on the day they are approved; that is, the date the convened IRB reviewed and approved the proposed research. </w:t>
      </w:r>
    </w:p>
    <w:p w14:paraId="5AECEC94" w14:textId="77777777" w:rsidR="00050FC4" w:rsidRPr="00050FC4" w:rsidRDefault="00050FC4" w:rsidP="00050FC4">
      <w:pPr>
        <w:pStyle w:val="PPOutlineStyle1"/>
        <w:rPr>
          <w:rFonts w:ascii="Arial" w:hAnsi="Arial" w:cs="Arial"/>
        </w:rPr>
      </w:pPr>
      <w:r w:rsidRPr="00050FC4">
        <w:rPr>
          <w:rFonts w:ascii="Arial" w:hAnsi="Arial" w:cs="Arial"/>
        </w:rPr>
        <w:t>If CPHS has approved research activities with explicit conditions, the project will receive a final approval date that is effective on the day CPHS issued approval with the conditions (e.g., the date of the convened meeting).</w:t>
      </w:r>
    </w:p>
    <w:p w14:paraId="2B19EDA4" w14:textId="77777777" w:rsidR="00050FC4" w:rsidRPr="00050FC4" w:rsidRDefault="00050FC4" w:rsidP="00C467F6">
      <w:pPr>
        <w:pStyle w:val="PPOutlineStyle1"/>
        <w:numPr>
          <w:ilvl w:val="1"/>
          <w:numId w:val="50"/>
        </w:numPr>
        <w:rPr>
          <w:rFonts w:ascii="Arial" w:hAnsi="Arial" w:cs="Arial"/>
        </w:rPr>
      </w:pPr>
      <w:r w:rsidRPr="00050FC4">
        <w:rPr>
          <w:rFonts w:ascii="Arial" w:hAnsi="Arial" w:cs="Arial"/>
        </w:rPr>
        <w:t>PIs will be notified in writing of approval and expiration dates for their research. Researchers are encouraged to review determination letters thoroughly and retrieve all newly approved study documents (e.g., informed consent documents, recruitment materials) from the electronic system.</w:t>
      </w:r>
    </w:p>
    <w:p w14:paraId="1CBE79E8" w14:textId="77777777" w:rsidR="00050FC4" w:rsidRPr="00050FC4" w:rsidRDefault="00050FC4" w:rsidP="00DB1F0D">
      <w:pPr>
        <w:pStyle w:val="Heading2"/>
      </w:pPr>
      <w:bookmarkStart w:id="89" w:name="ExtensionsAppPeriod"/>
      <w:bookmarkStart w:id="90" w:name="_Toc235017194"/>
      <w:bookmarkEnd w:id="89"/>
      <w:r w:rsidRPr="00050FC4">
        <w:t>Extensions of the Approval Period</w:t>
      </w:r>
      <w:bookmarkEnd w:id="90"/>
    </w:p>
    <w:p w14:paraId="52577E24" w14:textId="77777777" w:rsidR="00050FC4" w:rsidRPr="00050FC4" w:rsidRDefault="00050FC4" w:rsidP="00C467F6">
      <w:pPr>
        <w:pStyle w:val="PPOutlineStyle1"/>
        <w:numPr>
          <w:ilvl w:val="0"/>
          <w:numId w:val="39"/>
        </w:numPr>
        <w:rPr>
          <w:rFonts w:ascii="Arial" w:hAnsi="Arial" w:cs="Arial"/>
        </w:rPr>
      </w:pPr>
      <w:r w:rsidRPr="00050FC4">
        <w:rPr>
          <w:rFonts w:ascii="Arial" w:hAnsi="Arial" w:cs="Arial"/>
        </w:rPr>
        <w:t>There is no grace period extending the research beyond the expiration date of CPHS approval. If CPHS has not reviewed a renewal submission and re-approved the research prior to the study expiration date, CPHS approval automatically expires. If this should occur, the PI must stop all research activity, including but not limited to interactions and interventions with participants, as well as data analysis.</w:t>
      </w:r>
    </w:p>
    <w:p w14:paraId="018F0226" w14:textId="77777777" w:rsidR="00050FC4" w:rsidRPr="00050FC4" w:rsidRDefault="00050FC4" w:rsidP="00C467F6">
      <w:pPr>
        <w:pStyle w:val="PPOutlineStyle1"/>
        <w:numPr>
          <w:ilvl w:val="1"/>
          <w:numId w:val="51"/>
        </w:numPr>
        <w:ind w:left="1080"/>
        <w:rPr>
          <w:rFonts w:ascii="Arial" w:hAnsi="Arial" w:cs="Arial"/>
        </w:rPr>
      </w:pPr>
      <w:r w:rsidRPr="00050FC4">
        <w:rPr>
          <w:rFonts w:ascii="Arial" w:hAnsi="Arial" w:cs="Arial"/>
        </w:rPr>
        <w:t>During a lapse of CPHS approval, new participants cannot be enrolled, and prospective data cannot be collected until the continuing review process has been completed.</w:t>
      </w:r>
    </w:p>
    <w:p w14:paraId="665221D3" w14:textId="77777777" w:rsidR="00050FC4" w:rsidRPr="00050FC4" w:rsidRDefault="00050FC4" w:rsidP="00C467F6">
      <w:pPr>
        <w:pStyle w:val="PPOutlineStyle1"/>
        <w:numPr>
          <w:ilvl w:val="1"/>
          <w:numId w:val="51"/>
        </w:numPr>
        <w:ind w:left="1080"/>
        <w:rPr>
          <w:rFonts w:ascii="Arial" w:hAnsi="Arial" w:cs="Arial"/>
        </w:rPr>
      </w:pPr>
      <w:r w:rsidRPr="00050FC4">
        <w:rPr>
          <w:rFonts w:ascii="Arial" w:hAnsi="Arial" w:cs="Arial"/>
        </w:rPr>
        <w:lastRenderedPageBreak/>
        <w:t>Should an investigator wish to continue the research following the study expiration, a new application may be required to be submitted for CPHS review and approval if the study has been expired for more than 60 days.</w:t>
      </w:r>
    </w:p>
    <w:p w14:paraId="77E89A6E" w14:textId="77777777" w:rsidR="00050FC4" w:rsidRPr="00050FC4" w:rsidRDefault="00050FC4" w:rsidP="00DB1F0D">
      <w:pPr>
        <w:pStyle w:val="Heading2"/>
      </w:pPr>
      <w:bookmarkStart w:id="91" w:name="_Toc235017195"/>
      <w:r w:rsidRPr="00050FC4">
        <w:t>Criteria for Continuing Review of Research</w:t>
      </w:r>
      <w:bookmarkEnd w:id="91"/>
      <w:r w:rsidRPr="00050FC4">
        <w:t xml:space="preserve">    </w:t>
      </w:r>
    </w:p>
    <w:p w14:paraId="31796027" w14:textId="24CA13C9" w:rsidR="00050FC4" w:rsidRPr="00050FC4" w:rsidRDefault="00050FC4" w:rsidP="00C467F6">
      <w:pPr>
        <w:pStyle w:val="PPOutlineStyle1"/>
        <w:numPr>
          <w:ilvl w:val="0"/>
          <w:numId w:val="43"/>
        </w:numPr>
        <w:spacing w:before="258" w:after="0" w:line="240" w:lineRule="auto"/>
        <w:rPr>
          <w:rFonts w:ascii="Arial" w:hAnsi="Arial" w:cs="Arial"/>
        </w:rPr>
      </w:pPr>
      <w:r w:rsidRPr="00050FC4">
        <w:rPr>
          <w:rFonts w:ascii="Arial" w:hAnsi="Arial" w:cs="Arial"/>
        </w:rPr>
        <w:t xml:space="preserve">The criteria for approval of research detailed at </w:t>
      </w:r>
      <w:hyperlink r:id="rId95" w:history="1">
        <w:r w:rsidRPr="00050FC4">
          <w:rPr>
            <w:rStyle w:val="Hyperlink"/>
            <w:rFonts w:ascii="Arial" w:hAnsi="Arial" w:cs="Arial"/>
          </w:rPr>
          <w:t>45 CFR 46.111</w:t>
        </w:r>
      </w:hyperlink>
      <w:r w:rsidRPr="00050FC4">
        <w:rPr>
          <w:rFonts w:ascii="Arial" w:hAnsi="Arial" w:cs="Arial"/>
        </w:rPr>
        <w:t xml:space="preserve"> and </w:t>
      </w:r>
      <w:hyperlink r:id="rId96" w:history="1">
        <w:r w:rsidRPr="00050FC4">
          <w:rPr>
            <w:rStyle w:val="Hyperlink"/>
            <w:rFonts w:ascii="Arial" w:hAnsi="Arial" w:cs="Arial"/>
          </w:rPr>
          <w:t>21 CFR 56.111</w:t>
        </w:r>
      </w:hyperlink>
      <w:r w:rsidRPr="00050FC4">
        <w:rPr>
          <w:rFonts w:ascii="Arial" w:hAnsi="Arial" w:cs="Arial"/>
        </w:rPr>
        <w:t xml:space="preserve">, and all applicable regulatory subparts, are reevaluated during the continuing review process. </w:t>
      </w:r>
      <w:r w:rsidR="00CD51A8">
        <w:rPr>
          <w:rFonts w:ascii="Arial" w:hAnsi="Arial" w:cs="Arial"/>
        </w:rPr>
        <w:t>During review</w:t>
      </w:r>
      <w:r w:rsidRPr="00050FC4">
        <w:rPr>
          <w:rFonts w:ascii="Arial" w:hAnsi="Arial" w:cs="Arial"/>
        </w:rPr>
        <w:t xml:space="preserve">, CPHS </w:t>
      </w:r>
      <w:r w:rsidR="00CD51A8">
        <w:rPr>
          <w:rFonts w:ascii="Arial" w:hAnsi="Arial" w:cs="Arial"/>
        </w:rPr>
        <w:t xml:space="preserve">board </w:t>
      </w:r>
      <w:r w:rsidRPr="00050FC4">
        <w:rPr>
          <w:rFonts w:ascii="Arial" w:hAnsi="Arial" w:cs="Arial"/>
        </w:rPr>
        <w:t>members are provided with and review the following documents:</w:t>
      </w:r>
    </w:p>
    <w:p w14:paraId="186A8B1E" w14:textId="0C8B6F90" w:rsidR="00050FC4" w:rsidRPr="00050FC4" w:rsidRDefault="00ED08F1" w:rsidP="00C467F6">
      <w:pPr>
        <w:pStyle w:val="PPOutlineStyle1"/>
        <w:numPr>
          <w:ilvl w:val="1"/>
          <w:numId w:val="52"/>
        </w:numPr>
        <w:spacing w:before="258" w:after="0" w:line="240" w:lineRule="auto"/>
        <w:ind w:left="1080"/>
        <w:rPr>
          <w:rFonts w:ascii="Arial" w:hAnsi="Arial" w:cs="Arial"/>
        </w:rPr>
      </w:pPr>
      <w:r>
        <w:rPr>
          <w:rFonts w:ascii="Arial" w:hAnsi="Arial" w:cs="Arial"/>
        </w:rPr>
        <w:t>c</w:t>
      </w:r>
      <w:r w:rsidR="00050FC4" w:rsidRPr="00050FC4">
        <w:rPr>
          <w:rFonts w:ascii="Arial" w:hAnsi="Arial" w:cs="Arial"/>
        </w:rPr>
        <w:t>onsent, parental permission, and assent document(s)</w:t>
      </w:r>
      <w:r>
        <w:rPr>
          <w:rFonts w:ascii="Arial" w:hAnsi="Arial" w:cs="Arial"/>
        </w:rPr>
        <w:t>;</w:t>
      </w:r>
    </w:p>
    <w:p w14:paraId="4A67B44C" w14:textId="520BE645" w:rsidR="00050FC4" w:rsidRPr="00050FC4" w:rsidRDefault="00ED08F1" w:rsidP="00C467F6">
      <w:pPr>
        <w:pStyle w:val="PPOutlineStyle1"/>
        <w:numPr>
          <w:ilvl w:val="1"/>
          <w:numId w:val="52"/>
        </w:numPr>
        <w:spacing w:before="258" w:after="0" w:line="240" w:lineRule="auto"/>
        <w:ind w:left="1080"/>
        <w:rPr>
          <w:rFonts w:ascii="Arial" w:hAnsi="Arial" w:cs="Arial"/>
        </w:rPr>
      </w:pPr>
      <w:r>
        <w:rPr>
          <w:rFonts w:ascii="Arial" w:hAnsi="Arial" w:cs="Arial"/>
        </w:rPr>
        <w:t>c</w:t>
      </w:r>
      <w:r w:rsidR="00050FC4" w:rsidRPr="00050FC4">
        <w:rPr>
          <w:rFonts w:ascii="Arial" w:hAnsi="Arial" w:cs="Arial"/>
        </w:rPr>
        <w:t>ontinuing review application which includes a summary since the last CPHS review of:</w:t>
      </w:r>
    </w:p>
    <w:p w14:paraId="077C9C82" w14:textId="699A4DE6" w:rsidR="00050FC4" w:rsidRPr="00050FC4" w:rsidRDefault="00ED08F1" w:rsidP="00C467F6">
      <w:pPr>
        <w:pStyle w:val="PPOutlineStyle1"/>
        <w:numPr>
          <w:ilvl w:val="3"/>
          <w:numId w:val="53"/>
        </w:numPr>
        <w:spacing w:before="258" w:after="0" w:line="240" w:lineRule="auto"/>
        <w:ind w:left="1440"/>
        <w:rPr>
          <w:rFonts w:ascii="Arial" w:hAnsi="Arial" w:cs="Arial"/>
        </w:rPr>
      </w:pPr>
      <w:r>
        <w:rPr>
          <w:rFonts w:ascii="Arial" w:hAnsi="Arial" w:cs="Arial"/>
        </w:rPr>
        <w:t>t</w:t>
      </w:r>
      <w:r w:rsidR="00050FC4" w:rsidRPr="00050FC4">
        <w:rPr>
          <w:rFonts w:ascii="Arial" w:hAnsi="Arial" w:cs="Arial"/>
        </w:rPr>
        <w:t>he number of enrolled participants</w:t>
      </w:r>
      <w:r>
        <w:rPr>
          <w:rFonts w:ascii="Arial" w:hAnsi="Arial" w:cs="Arial"/>
        </w:rPr>
        <w:t>;</w:t>
      </w:r>
    </w:p>
    <w:p w14:paraId="528CD2FC" w14:textId="2ED85B0F" w:rsidR="00050FC4" w:rsidRPr="00050FC4" w:rsidRDefault="00ED08F1" w:rsidP="00C467F6">
      <w:pPr>
        <w:pStyle w:val="PPOutlineStyle1"/>
        <w:numPr>
          <w:ilvl w:val="3"/>
          <w:numId w:val="53"/>
        </w:numPr>
        <w:spacing w:before="258" w:after="0" w:line="240" w:lineRule="auto"/>
        <w:ind w:left="1440"/>
        <w:rPr>
          <w:rFonts w:ascii="Arial" w:hAnsi="Arial" w:cs="Arial"/>
        </w:rPr>
      </w:pPr>
      <w:r>
        <w:rPr>
          <w:rFonts w:ascii="Arial" w:hAnsi="Arial" w:cs="Arial"/>
        </w:rPr>
        <w:t>a</w:t>
      </w:r>
      <w:r w:rsidR="00050FC4" w:rsidRPr="00050FC4">
        <w:rPr>
          <w:rFonts w:ascii="Arial" w:hAnsi="Arial" w:cs="Arial"/>
        </w:rPr>
        <w:t>ny significant new findings that may relate to the research participant’s willingness to continue participation</w:t>
      </w:r>
      <w:r>
        <w:rPr>
          <w:rFonts w:ascii="Arial" w:hAnsi="Arial" w:cs="Arial"/>
        </w:rPr>
        <w:t>;</w:t>
      </w:r>
    </w:p>
    <w:p w14:paraId="7F86EA61" w14:textId="1D5D5ECA" w:rsidR="00050FC4" w:rsidRPr="00050FC4" w:rsidRDefault="00ED08F1" w:rsidP="00C467F6">
      <w:pPr>
        <w:pStyle w:val="PPOutlineStyle1"/>
        <w:numPr>
          <w:ilvl w:val="3"/>
          <w:numId w:val="53"/>
        </w:numPr>
        <w:spacing w:before="258" w:after="0" w:line="240" w:lineRule="auto"/>
        <w:ind w:left="1440"/>
        <w:rPr>
          <w:rFonts w:ascii="Arial" w:hAnsi="Arial" w:cs="Arial"/>
        </w:rPr>
      </w:pPr>
      <w:r>
        <w:rPr>
          <w:rFonts w:ascii="Arial" w:hAnsi="Arial" w:cs="Arial"/>
        </w:rPr>
        <w:t>a</w:t>
      </w:r>
      <w:r w:rsidR="00050FC4" w:rsidRPr="00050FC4">
        <w:rPr>
          <w:rFonts w:ascii="Arial" w:hAnsi="Arial" w:cs="Arial"/>
        </w:rPr>
        <w:t>dverse events and adverse outcomes experienced by participants</w:t>
      </w:r>
      <w:r>
        <w:rPr>
          <w:rFonts w:ascii="Arial" w:hAnsi="Arial" w:cs="Arial"/>
        </w:rPr>
        <w:t>;</w:t>
      </w:r>
    </w:p>
    <w:p w14:paraId="75DA8D76" w14:textId="23FA70FC" w:rsidR="00050FC4" w:rsidRPr="00050FC4" w:rsidRDefault="00ED08F1" w:rsidP="00C467F6">
      <w:pPr>
        <w:pStyle w:val="PPOutlineStyle1"/>
        <w:numPr>
          <w:ilvl w:val="3"/>
          <w:numId w:val="53"/>
        </w:numPr>
        <w:spacing w:before="258" w:after="0" w:line="240" w:lineRule="auto"/>
        <w:ind w:left="1440"/>
        <w:rPr>
          <w:rFonts w:ascii="Arial" w:hAnsi="Arial" w:cs="Arial"/>
        </w:rPr>
      </w:pPr>
      <w:r>
        <w:rPr>
          <w:rFonts w:ascii="Arial" w:hAnsi="Arial" w:cs="Arial"/>
        </w:rPr>
        <w:t>u</w:t>
      </w:r>
      <w:r w:rsidR="00050FC4" w:rsidRPr="00050FC4">
        <w:rPr>
          <w:rFonts w:ascii="Arial" w:hAnsi="Arial" w:cs="Arial"/>
        </w:rPr>
        <w:t>nanticipated problems involving risks to participants or others</w:t>
      </w:r>
      <w:r>
        <w:rPr>
          <w:rFonts w:ascii="Arial" w:hAnsi="Arial" w:cs="Arial"/>
        </w:rPr>
        <w:t>;</w:t>
      </w:r>
    </w:p>
    <w:p w14:paraId="5C71DC61" w14:textId="23C064B0" w:rsidR="00050FC4" w:rsidRPr="00050FC4" w:rsidRDefault="00ED08F1" w:rsidP="00C467F6">
      <w:pPr>
        <w:pStyle w:val="PPOutlineStyle1"/>
        <w:numPr>
          <w:ilvl w:val="3"/>
          <w:numId w:val="53"/>
        </w:numPr>
        <w:spacing w:before="258" w:after="0" w:line="240" w:lineRule="auto"/>
        <w:ind w:left="1440"/>
        <w:rPr>
          <w:rFonts w:ascii="Arial" w:hAnsi="Arial" w:cs="Arial"/>
        </w:rPr>
      </w:pPr>
      <w:r>
        <w:rPr>
          <w:rFonts w:ascii="Arial" w:hAnsi="Arial" w:cs="Arial"/>
        </w:rPr>
        <w:t>p</w:t>
      </w:r>
      <w:r w:rsidR="00050FC4" w:rsidRPr="00050FC4">
        <w:rPr>
          <w:rFonts w:ascii="Arial" w:hAnsi="Arial" w:cs="Arial"/>
        </w:rPr>
        <w:t>articipant withdrawals</w:t>
      </w:r>
      <w:r>
        <w:rPr>
          <w:rFonts w:ascii="Arial" w:hAnsi="Arial" w:cs="Arial"/>
        </w:rPr>
        <w:t>;</w:t>
      </w:r>
    </w:p>
    <w:p w14:paraId="17206077" w14:textId="1CB54298" w:rsidR="00050FC4" w:rsidRPr="00050FC4" w:rsidRDefault="009E2A1F" w:rsidP="00C467F6">
      <w:pPr>
        <w:pStyle w:val="PPOutlineStyle1"/>
        <w:numPr>
          <w:ilvl w:val="3"/>
          <w:numId w:val="53"/>
        </w:numPr>
        <w:spacing w:before="258" w:after="0" w:line="240" w:lineRule="auto"/>
        <w:ind w:left="1440"/>
        <w:rPr>
          <w:rFonts w:ascii="Arial" w:hAnsi="Arial" w:cs="Arial"/>
        </w:rPr>
      </w:pPr>
      <w:r>
        <w:rPr>
          <w:rFonts w:ascii="Arial" w:hAnsi="Arial" w:cs="Arial"/>
        </w:rPr>
        <w:t>t</w:t>
      </w:r>
      <w:r w:rsidR="00050FC4" w:rsidRPr="00050FC4">
        <w:rPr>
          <w:rFonts w:ascii="Arial" w:hAnsi="Arial" w:cs="Arial"/>
        </w:rPr>
        <w:t>he reasons for withdrawals</w:t>
      </w:r>
      <w:r>
        <w:rPr>
          <w:rFonts w:ascii="Arial" w:hAnsi="Arial" w:cs="Arial"/>
        </w:rPr>
        <w:t>;</w:t>
      </w:r>
    </w:p>
    <w:p w14:paraId="502165EF" w14:textId="40F32F51" w:rsidR="00050FC4" w:rsidRPr="00050FC4" w:rsidRDefault="009E2A1F" w:rsidP="00C467F6">
      <w:pPr>
        <w:pStyle w:val="PPOutlineStyle1"/>
        <w:numPr>
          <w:ilvl w:val="3"/>
          <w:numId w:val="53"/>
        </w:numPr>
        <w:spacing w:before="258" w:after="0" w:line="240" w:lineRule="auto"/>
        <w:ind w:left="1440"/>
        <w:rPr>
          <w:rFonts w:ascii="Arial" w:hAnsi="Arial" w:cs="Arial"/>
        </w:rPr>
      </w:pPr>
      <w:r>
        <w:rPr>
          <w:rFonts w:ascii="Arial" w:hAnsi="Arial" w:cs="Arial"/>
        </w:rPr>
        <w:t>c</w:t>
      </w:r>
      <w:r w:rsidR="00050FC4" w:rsidRPr="00050FC4">
        <w:rPr>
          <w:rFonts w:ascii="Arial" w:hAnsi="Arial" w:cs="Arial"/>
        </w:rPr>
        <w:t>omplaints about the research</w:t>
      </w:r>
      <w:r>
        <w:rPr>
          <w:rFonts w:ascii="Arial" w:hAnsi="Arial" w:cs="Arial"/>
        </w:rPr>
        <w:t>;</w:t>
      </w:r>
    </w:p>
    <w:p w14:paraId="2C505E36" w14:textId="604780C4" w:rsidR="00050FC4" w:rsidRPr="00050FC4" w:rsidRDefault="009E2A1F" w:rsidP="00C467F6">
      <w:pPr>
        <w:pStyle w:val="PPOutlineStyle1"/>
        <w:numPr>
          <w:ilvl w:val="3"/>
          <w:numId w:val="53"/>
        </w:numPr>
        <w:spacing w:before="258" w:after="0" w:line="240" w:lineRule="auto"/>
        <w:ind w:left="1440"/>
        <w:rPr>
          <w:rFonts w:ascii="Arial" w:hAnsi="Arial" w:cs="Arial"/>
        </w:rPr>
      </w:pPr>
      <w:r>
        <w:rPr>
          <w:rFonts w:ascii="Arial" w:hAnsi="Arial" w:cs="Arial"/>
        </w:rPr>
        <w:t>m</w:t>
      </w:r>
      <w:r w:rsidR="00050FC4" w:rsidRPr="00050FC4">
        <w:rPr>
          <w:rFonts w:ascii="Arial" w:hAnsi="Arial" w:cs="Arial"/>
        </w:rPr>
        <w:t>odifications</w:t>
      </w:r>
      <w:r>
        <w:rPr>
          <w:rFonts w:ascii="Arial" w:hAnsi="Arial" w:cs="Arial"/>
        </w:rPr>
        <w:t>;</w:t>
      </w:r>
    </w:p>
    <w:p w14:paraId="223B1609" w14:textId="43C2624D" w:rsidR="00050FC4" w:rsidRPr="00050FC4" w:rsidRDefault="009E2A1F" w:rsidP="00C467F6">
      <w:pPr>
        <w:pStyle w:val="PPOutlineStyle1"/>
        <w:numPr>
          <w:ilvl w:val="3"/>
          <w:numId w:val="53"/>
        </w:numPr>
        <w:spacing w:before="258" w:after="0" w:line="240" w:lineRule="auto"/>
        <w:ind w:left="1440"/>
        <w:rPr>
          <w:rFonts w:ascii="Arial" w:hAnsi="Arial" w:cs="Arial"/>
        </w:rPr>
      </w:pPr>
      <w:r>
        <w:rPr>
          <w:rFonts w:ascii="Arial" w:hAnsi="Arial" w:cs="Arial"/>
        </w:rPr>
        <w:t>a</w:t>
      </w:r>
      <w:r w:rsidR="00050FC4" w:rsidRPr="00050FC4">
        <w:rPr>
          <w:rFonts w:ascii="Arial" w:hAnsi="Arial" w:cs="Arial"/>
        </w:rPr>
        <w:t>ny relevant recent literature</w:t>
      </w:r>
      <w:r w:rsidR="00AA49ED">
        <w:rPr>
          <w:rFonts w:ascii="Arial" w:hAnsi="Arial" w:cs="Arial"/>
        </w:rPr>
        <w:t>;</w:t>
      </w:r>
    </w:p>
    <w:p w14:paraId="4FC917A2" w14:textId="44395B42" w:rsidR="00050FC4" w:rsidRPr="00050FC4" w:rsidRDefault="00AA49ED" w:rsidP="00C467F6">
      <w:pPr>
        <w:pStyle w:val="PPOutlineStyle1"/>
        <w:numPr>
          <w:ilvl w:val="3"/>
          <w:numId w:val="53"/>
        </w:numPr>
        <w:spacing w:before="258" w:after="0" w:line="240" w:lineRule="auto"/>
        <w:ind w:left="1440"/>
        <w:rPr>
          <w:rFonts w:ascii="Arial" w:hAnsi="Arial" w:cs="Arial"/>
        </w:rPr>
      </w:pPr>
      <w:r>
        <w:rPr>
          <w:rFonts w:ascii="Arial" w:hAnsi="Arial" w:cs="Arial"/>
        </w:rPr>
        <w:t>a</w:t>
      </w:r>
      <w:r w:rsidR="00050FC4" w:rsidRPr="00050FC4">
        <w:rPr>
          <w:rFonts w:ascii="Arial" w:hAnsi="Arial" w:cs="Arial"/>
        </w:rPr>
        <w:t>ny interim findings</w:t>
      </w:r>
      <w:r>
        <w:rPr>
          <w:rFonts w:ascii="Arial" w:hAnsi="Arial" w:cs="Arial"/>
        </w:rPr>
        <w:t>;</w:t>
      </w:r>
    </w:p>
    <w:p w14:paraId="709C7CD0" w14:textId="2A4C6306" w:rsidR="00050FC4" w:rsidRPr="00050FC4" w:rsidRDefault="00AA49ED" w:rsidP="00C467F6">
      <w:pPr>
        <w:pStyle w:val="PPOutlineStyle1"/>
        <w:numPr>
          <w:ilvl w:val="3"/>
          <w:numId w:val="53"/>
        </w:numPr>
        <w:spacing w:before="258" w:after="0" w:line="240" w:lineRule="auto"/>
        <w:ind w:left="1440"/>
        <w:rPr>
          <w:rFonts w:ascii="Arial" w:hAnsi="Arial" w:cs="Arial"/>
        </w:rPr>
      </w:pPr>
      <w:r>
        <w:rPr>
          <w:rFonts w:ascii="Arial" w:hAnsi="Arial" w:cs="Arial"/>
        </w:rPr>
        <w:t>a</w:t>
      </w:r>
      <w:r w:rsidR="00050FC4" w:rsidRPr="00050FC4">
        <w:rPr>
          <w:rFonts w:ascii="Arial" w:hAnsi="Arial" w:cs="Arial"/>
        </w:rPr>
        <w:t>ny relevant multi-center trial reports</w:t>
      </w:r>
      <w:r>
        <w:rPr>
          <w:rFonts w:ascii="Arial" w:hAnsi="Arial" w:cs="Arial"/>
        </w:rPr>
        <w:t>; and</w:t>
      </w:r>
    </w:p>
    <w:p w14:paraId="3E6D2508" w14:textId="612318F1" w:rsidR="00050FC4" w:rsidRPr="00050FC4" w:rsidRDefault="00AA49ED" w:rsidP="00C467F6">
      <w:pPr>
        <w:pStyle w:val="PPOutlineStyle1"/>
        <w:numPr>
          <w:ilvl w:val="3"/>
          <w:numId w:val="53"/>
        </w:numPr>
        <w:spacing w:before="258" w:after="0" w:line="240" w:lineRule="auto"/>
        <w:ind w:left="1440"/>
        <w:rPr>
          <w:rFonts w:ascii="Arial" w:hAnsi="Arial" w:cs="Arial"/>
        </w:rPr>
      </w:pPr>
      <w:r>
        <w:rPr>
          <w:rFonts w:ascii="Arial" w:hAnsi="Arial" w:cs="Arial"/>
        </w:rPr>
        <w:t>t</w:t>
      </w:r>
      <w:r w:rsidR="00050FC4" w:rsidRPr="00050FC4">
        <w:rPr>
          <w:rFonts w:ascii="Arial" w:hAnsi="Arial" w:cs="Arial"/>
        </w:rPr>
        <w:t>he researcher’s current risk to benefit assessment based on study results</w:t>
      </w:r>
      <w:r>
        <w:rPr>
          <w:rFonts w:ascii="Arial" w:hAnsi="Arial" w:cs="Arial"/>
        </w:rPr>
        <w:t>.</w:t>
      </w:r>
    </w:p>
    <w:p w14:paraId="7C328C47" w14:textId="77777777" w:rsidR="00050FC4" w:rsidRPr="00050FC4" w:rsidRDefault="00050FC4" w:rsidP="00C467F6">
      <w:pPr>
        <w:pStyle w:val="PPOutlineStyle1"/>
        <w:numPr>
          <w:ilvl w:val="0"/>
          <w:numId w:val="54"/>
        </w:numPr>
        <w:spacing w:before="258" w:after="0" w:line="240" w:lineRule="auto"/>
        <w:ind w:left="1080"/>
        <w:rPr>
          <w:rFonts w:ascii="Arial" w:hAnsi="Arial" w:cs="Arial"/>
        </w:rPr>
      </w:pPr>
      <w:r w:rsidRPr="00050FC4">
        <w:rPr>
          <w:rFonts w:ascii="Arial" w:hAnsi="Arial" w:cs="Arial"/>
        </w:rPr>
        <w:t>The CPHS Administrator or staff assigns CPHS members to serve as the primary reviewer for each renewal submission.</w:t>
      </w:r>
    </w:p>
    <w:p w14:paraId="3A3C80F8" w14:textId="384EE453" w:rsidR="00050FC4" w:rsidRPr="00050FC4" w:rsidRDefault="00050FC4" w:rsidP="00DB1F0D">
      <w:pPr>
        <w:pStyle w:val="Heading2"/>
      </w:pPr>
      <w:bookmarkStart w:id="92" w:name="_Toc235017196"/>
      <w:r w:rsidRPr="00050FC4">
        <w:t xml:space="preserve">Possible </w:t>
      </w:r>
      <w:r w:rsidR="005E6363">
        <w:t>CPHS</w:t>
      </w:r>
      <w:r w:rsidRPr="00050FC4">
        <w:t xml:space="preserve"> Actions</w:t>
      </w:r>
      <w:bookmarkEnd w:id="92"/>
    </w:p>
    <w:p w14:paraId="3E2C89A1" w14:textId="77777777" w:rsidR="00050FC4" w:rsidRPr="00050FC4" w:rsidRDefault="00050FC4" w:rsidP="000F7C77">
      <w:pPr>
        <w:pStyle w:val="PPOutlineStyle1"/>
        <w:spacing w:before="258" w:after="0" w:line="240" w:lineRule="auto"/>
        <w:rPr>
          <w:rFonts w:ascii="Arial" w:hAnsi="Arial" w:cs="Arial"/>
        </w:rPr>
      </w:pPr>
      <w:r w:rsidRPr="00050FC4">
        <w:rPr>
          <w:rFonts w:ascii="Arial" w:hAnsi="Arial" w:cs="Arial"/>
        </w:rPr>
        <w:t>The determinations outlined below are applicable to research reviewed by expedited procedures or the convened committee.</w:t>
      </w:r>
    </w:p>
    <w:p w14:paraId="4DA8AFAB" w14:textId="77777777" w:rsidR="00050FC4" w:rsidRPr="00050FC4" w:rsidRDefault="00050FC4" w:rsidP="000F7C77">
      <w:pPr>
        <w:pStyle w:val="PPOutlineStyle1"/>
        <w:spacing w:before="258" w:after="0" w:line="240" w:lineRule="auto"/>
        <w:ind w:left="360"/>
        <w:rPr>
          <w:rFonts w:ascii="Arial" w:hAnsi="Arial" w:cs="Arial"/>
        </w:rPr>
      </w:pPr>
      <w:r w:rsidRPr="00050FC4">
        <w:rPr>
          <w:rFonts w:ascii="Arial" w:hAnsi="Arial" w:cs="Arial"/>
          <w:b/>
          <w:bCs/>
        </w:rPr>
        <w:lastRenderedPageBreak/>
        <w:t>Approved</w:t>
      </w:r>
      <w:r w:rsidRPr="00050FC4">
        <w:rPr>
          <w:rFonts w:ascii="Arial" w:hAnsi="Arial" w:cs="Arial"/>
        </w:rPr>
        <w:t>: Approved by CPHS as written without explicit conditions. The research may proceed.</w:t>
      </w:r>
    </w:p>
    <w:p w14:paraId="5B680637" w14:textId="77777777" w:rsidR="00050FC4" w:rsidRPr="00050FC4" w:rsidRDefault="00050FC4" w:rsidP="000F7C77">
      <w:pPr>
        <w:pStyle w:val="PPOutlineStyle1"/>
        <w:spacing w:before="258" w:after="0" w:line="240" w:lineRule="auto"/>
        <w:ind w:left="360"/>
        <w:rPr>
          <w:rFonts w:ascii="Arial" w:hAnsi="Arial" w:cs="Arial"/>
        </w:rPr>
      </w:pPr>
      <w:r w:rsidRPr="00050FC4">
        <w:rPr>
          <w:rFonts w:ascii="Arial" w:hAnsi="Arial" w:cs="Arial"/>
          <w:b/>
          <w:bCs/>
        </w:rPr>
        <w:t>Approved with Minor Contingencies</w:t>
      </w:r>
      <w:r w:rsidRPr="00050FC4">
        <w:rPr>
          <w:rFonts w:ascii="Arial" w:hAnsi="Arial" w:cs="Arial"/>
        </w:rPr>
        <w:t>: CPHS has determined that research is approved with required minor changes.</w:t>
      </w:r>
    </w:p>
    <w:p w14:paraId="40C356AE" w14:textId="77777777" w:rsidR="00050FC4" w:rsidRPr="00050FC4" w:rsidRDefault="00050FC4" w:rsidP="00C467F6">
      <w:pPr>
        <w:pStyle w:val="PPOutlineStyle1"/>
        <w:numPr>
          <w:ilvl w:val="2"/>
          <w:numId w:val="55"/>
        </w:numPr>
        <w:spacing w:before="258" w:after="0" w:line="240" w:lineRule="auto"/>
        <w:ind w:left="1080"/>
        <w:rPr>
          <w:rFonts w:ascii="Arial" w:hAnsi="Arial" w:cs="Arial"/>
        </w:rPr>
      </w:pPr>
      <w:r w:rsidRPr="00050FC4">
        <w:rPr>
          <w:rFonts w:ascii="Arial" w:hAnsi="Arial" w:cs="Arial"/>
        </w:rPr>
        <w:t xml:space="preserve">Minor changes that are required will be clearly delineated so that the PIs understand CPHS’ stipulations and can address them fully. </w:t>
      </w:r>
    </w:p>
    <w:p w14:paraId="20E11DDD" w14:textId="77777777" w:rsidR="00050FC4" w:rsidRPr="00050FC4" w:rsidRDefault="00050FC4" w:rsidP="00C467F6">
      <w:pPr>
        <w:pStyle w:val="PPOutlineStyle1"/>
        <w:numPr>
          <w:ilvl w:val="2"/>
          <w:numId w:val="55"/>
        </w:numPr>
        <w:spacing w:before="258" w:after="0" w:line="240" w:lineRule="auto"/>
        <w:ind w:left="1080"/>
        <w:rPr>
          <w:rFonts w:ascii="Arial" w:hAnsi="Arial" w:cs="Arial"/>
        </w:rPr>
      </w:pPr>
      <w:r w:rsidRPr="00050FC4">
        <w:rPr>
          <w:rFonts w:ascii="Arial" w:hAnsi="Arial" w:cs="Arial"/>
        </w:rPr>
        <w:t xml:space="preserve">The PI must address and complete the stipulations to obtain full CPHS approval. </w:t>
      </w:r>
    </w:p>
    <w:p w14:paraId="77437A27" w14:textId="77777777" w:rsidR="00050FC4" w:rsidRPr="00050FC4" w:rsidRDefault="00050FC4" w:rsidP="00C467F6">
      <w:pPr>
        <w:pStyle w:val="PPOutlineStyle1"/>
        <w:numPr>
          <w:ilvl w:val="2"/>
          <w:numId w:val="55"/>
        </w:numPr>
        <w:spacing w:before="258" w:after="0" w:line="240" w:lineRule="auto"/>
        <w:ind w:left="1080"/>
        <w:rPr>
          <w:rFonts w:ascii="Arial" w:hAnsi="Arial" w:cs="Arial"/>
        </w:rPr>
      </w:pPr>
      <w:r w:rsidRPr="00050FC4">
        <w:rPr>
          <w:rFonts w:ascii="Arial" w:hAnsi="Arial" w:cs="Arial"/>
        </w:rPr>
        <w:t xml:space="preserve">For approvals with stipulations, the CPHS Chairs or designated CPHS reviewers may approve the proposed research on behalf of the CPHS upon reviewing the Pl’s adequate response(s) to the conditions. </w:t>
      </w:r>
    </w:p>
    <w:p w14:paraId="72B22652" w14:textId="77777777" w:rsidR="00050FC4" w:rsidRPr="00050FC4" w:rsidRDefault="00050FC4" w:rsidP="00C467F6">
      <w:pPr>
        <w:pStyle w:val="PPOutlineStyle1"/>
        <w:numPr>
          <w:ilvl w:val="0"/>
          <w:numId w:val="56"/>
        </w:numPr>
        <w:spacing w:before="258" w:after="0" w:line="240" w:lineRule="auto"/>
        <w:ind w:left="1080"/>
        <w:rPr>
          <w:rFonts w:ascii="Arial" w:hAnsi="Arial" w:cs="Arial"/>
        </w:rPr>
      </w:pPr>
      <w:r w:rsidRPr="00050FC4">
        <w:rPr>
          <w:rFonts w:ascii="Arial" w:eastAsia="Arial" w:hAnsi="Arial" w:cs="Arial"/>
        </w:rPr>
        <w:t>When the CPHS approves research with minor stipulations prior to the expiration date of the preceding CPHS approval period, CPHS approval does not lapse. Investigators have 30 calendar days following receipt of the stipulations to secure full approval.</w:t>
      </w:r>
    </w:p>
    <w:p w14:paraId="3775173E" w14:textId="77777777" w:rsidR="00050FC4" w:rsidRPr="00050FC4" w:rsidRDefault="00050FC4" w:rsidP="000F7C77">
      <w:pPr>
        <w:pStyle w:val="PPOutlineStyle1"/>
        <w:spacing w:before="258" w:after="0" w:line="240" w:lineRule="auto"/>
        <w:ind w:left="360"/>
        <w:rPr>
          <w:rFonts w:ascii="Arial" w:hAnsi="Arial" w:cs="Arial"/>
        </w:rPr>
      </w:pPr>
      <w:r w:rsidRPr="00050FC4">
        <w:rPr>
          <w:rFonts w:ascii="Arial" w:hAnsi="Arial" w:cs="Arial"/>
          <w:b/>
          <w:bCs/>
        </w:rPr>
        <w:t>Tabled</w:t>
      </w:r>
      <w:r w:rsidRPr="00050FC4">
        <w:rPr>
          <w:rFonts w:ascii="Arial" w:hAnsi="Arial" w:cs="Arial"/>
        </w:rPr>
        <w:t>: CPHS requires substantive clarification(s) regarding the proposed research or the research lacks sufficient information and CPHS cannot establish whether it satisfies the criteria for IRB approval of research (</w:t>
      </w:r>
      <w:hyperlink r:id="rId97">
        <w:r w:rsidRPr="00050FC4">
          <w:rPr>
            <w:rStyle w:val="Hyperlink"/>
            <w:rFonts w:ascii="Arial" w:hAnsi="Arial" w:cs="Arial"/>
          </w:rPr>
          <w:t>45 CFR 46.111</w:t>
        </w:r>
      </w:hyperlink>
      <w:r w:rsidRPr="00050FC4">
        <w:rPr>
          <w:rFonts w:ascii="Arial" w:hAnsi="Arial" w:cs="Arial"/>
        </w:rPr>
        <w:t xml:space="preserve">; </w:t>
      </w:r>
      <w:hyperlink r:id="rId98">
        <w:r w:rsidRPr="00050FC4">
          <w:rPr>
            <w:rStyle w:val="Hyperlink"/>
            <w:rFonts w:ascii="Arial" w:hAnsi="Arial" w:cs="Arial"/>
          </w:rPr>
          <w:t>21 CFR 56.111</w:t>
        </w:r>
      </w:hyperlink>
      <w:r w:rsidRPr="00050FC4">
        <w:rPr>
          <w:rFonts w:ascii="Arial" w:hAnsi="Arial" w:cs="Arial"/>
        </w:rPr>
        <w:t xml:space="preserve">). The research may not proceed until the convened committee has approved a revised application incorporating all necessary information. </w:t>
      </w:r>
    </w:p>
    <w:p w14:paraId="22097E51" w14:textId="77777777" w:rsidR="00050FC4" w:rsidRPr="00050FC4" w:rsidRDefault="00050FC4" w:rsidP="000F7C77">
      <w:pPr>
        <w:pStyle w:val="PPOutlineStyle1"/>
        <w:spacing w:before="258" w:after="0" w:line="240" w:lineRule="auto"/>
        <w:ind w:left="360"/>
        <w:rPr>
          <w:rFonts w:ascii="Arial" w:hAnsi="Arial" w:cs="Arial"/>
        </w:rPr>
      </w:pPr>
      <w:r w:rsidRPr="00050FC4">
        <w:rPr>
          <w:rFonts w:ascii="Arial" w:hAnsi="Arial" w:cs="Arial"/>
          <w:b/>
          <w:bCs/>
        </w:rPr>
        <w:t>Disapproved</w:t>
      </w:r>
      <w:r w:rsidRPr="00050FC4">
        <w:rPr>
          <w:rFonts w:ascii="Arial" w:hAnsi="Arial" w:cs="Arial"/>
        </w:rPr>
        <w:t>: CPHS has determined that the proposed research cannot be conducted.</w:t>
      </w:r>
    </w:p>
    <w:p w14:paraId="613FA644" w14:textId="77777777" w:rsidR="00050FC4" w:rsidRPr="00050FC4" w:rsidRDefault="00050FC4" w:rsidP="00C467F6">
      <w:pPr>
        <w:pStyle w:val="PPOutlineStyle1"/>
        <w:numPr>
          <w:ilvl w:val="0"/>
          <w:numId w:val="57"/>
        </w:numPr>
        <w:spacing w:before="258" w:after="0" w:line="240" w:lineRule="auto"/>
        <w:ind w:left="1080" w:hanging="360"/>
        <w:rPr>
          <w:rFonts w:ascii="Arial" w:hAnsi="Arial" w:cs="Arial"/>
        </w:rPr>
      </w:pPr>
      <w:r w:rsidRPr="00050FC4">
        <w:rPr>
          <w:rFonts w:ascii="Arial" w:hAnsi="Arial" w:cs="Arial"/>
        </w:rPr>
        <w:t xml:space="preserve">A disapproval determination may only be rendered at a fully convened meeting. </w:t>
      </w:r>
    </w:p>
    <w:p w14:paraId="61DA6B6C" w14:textId="77777777" w:rsidR="00050FC4" w:rsidRPr="00050FC4" w:rsidRDefault="00050FC4" w:rsidP="00C467F6">
      <w:pPr>
        <w:pStyle w:val="PPOutlineStyle1"/>
        <w:numPr>
          <w:ilvl w:val="3"/>
          <w:numId w:val="58"/>
        </w:numPr>
        <w:spacing w:before="258" w:after="0" w:line="240" w:lineRule="auto"/>
        <w:ind w:left="1440"/>
        <w:rPr>
          <w:rFonts w:ascii="Arial" w:hAnsi="Arial" w:cs="Arial"/>
        </w:rPr>
      </w:pPr>
      <w:r w:rsidRPr="00050FC4">
        <w:rPr>
          <w:rFonts w:ascii="Arial" w:hAnsi="Arial" w:cs="Arial"/>
        </w:rPr>
        <w:t xml:space="preserve">PIs may request that CPHS reconsider disapproved research by submitting a written response to CPHS. </w:t>
      </w:r>
    </w:p>
    <w:p w14:paraId="1357FD95" w14:textId="77777777" w:rsidR="00050FC4" w:rsidRPr="00050FC4" w:rsidRDefault="00050FC4" w:rsidP="00C467F6">
      <w:pPr>
        <w:pStyle w:val="PPOutlineStyle1"/>
        <w:numPr>
          <w:ilvl w:val="3"/>
          <w:numId w:val="58"/>
        </w:numPr>
        <w:spacing w:before="258" w:after="0" w:line="240" w:lineRule="auto"/>
        <w:ind w:left="1440"/>
        <w:rPr>
          <w:rFonts w:ascii="Arial" w:hAnsi="Arial" w:cs="Arial"/>
        </w:rPr>
      </w:pPr>
      <w:r w:rsidRPr="00050FC4">
        <w:rPr>
          <w:rFonts w:ascii="Arial" w:hAnsi="Arial" w:cs="Arial"/>
        </w:rPr>
        <w:t>The CPHS may reconsider its original review determination in light of new information the PI offers about the proposed research</w:t>
      </w:r>
    </w:p>
    <w:p w14:paraId="31A7ED75" w14:textId="77777777" w:rsidR="00050FC4" w:rsidRPr="00050FC4" w:rsidRDefault="00050FC4" w:rsidP="000F7C77">
      <w:pPr>
        <w:pStyle w:val="PPOutlineStyle1"/>
        <w:spacing w:before="258" w:after="0" w:line="240" w:lineRule="auto"/>
        <w:rPr>
          <w:rFonts w:ascii="Arial" w:eastAsiaTheme="minorEastAsia" w:hAnsi="Arial" w:cs="Arial"/>
        </w:rPr>
      </w:pPr>
      <w:r w:rsidRPr="00050FC4">
        <w:rPr>
          <w:rFonts w:ascii="Arial" w:hAnsi="Arial" w:cs="Arial"/>
        </w:rPr>
        <w:t xml:space="preserve">The CPHS meeting minutes record the determinations that the convened IRB makes, as well as the votes that support these determinations. </w:t>
      </w:r>
    </w:p>
    <w:p w14:paraId="124D816A" w14:textId="77777777" w:rsidR="00050FC4" w:rsidRPr="00050FC4" w:rsidRDefault="00050FC4" w:rsidP="00DB1F0D">
      <w:pPr>
        <w:pStyle w:val="Heading2"/>
      </w:pPr>
      <w:bookmarkStart w:id="93" w:name="_Modifications_at_Renewal"/>
      <w:bookmarkStart w:id="94" w:name="_Toc235017197"/>
      <w:bookmarkEnd w:id="93"/>
      <w:r w:rsidRPr="00050FC4">
        <w:t>Amendments at Continuing Review</w:t>
      </w:r>
      <w:bookmarkEnd w:id="94"/>
    </w:p>
    <w:p w14:paraId="426A862A" w14:textId="2084708D" w:rsidR="00050FC4" w:rsidRPr="00050FC4" w:rsidRDefault="00050FC4" w:rsidP="0055682F">
      <w:pPr>
        <w:pStyle w:val="PPOutlineStyle1"/>
        <w:rPr>
          <w:rFonts w:ascii="Arial" w:hAnsi="Arial" w:cs="Arial"/>
        </w:rPr>
      </w:pPr>
      <w:r w:rsidRPr="00DC0DDA">
        <w:rPr>
          <w:rFonts w:ascii="Arial" w:hAnsi="Arial" w:cs="Arial"/>
        </w:rPr>
        <w:t xml:space="preserve">Researchers may submit an amendment to the research (e.g., changes to personnel, informed consent forms, recruitment materials) simultaneously with continuing review. These are two separate submissions in the </w:t>
      </w:r>
      <w:r w:rsidR="00DF2721" w:rsidRPr="00DC0DDA">
        <w:rPr>
          <w:rFonts w:ascii="Arial" w:hAnsi="Arial" w:cs="Arial"/>
        </w:rPr>
        <w:t xml:space="preserve">IRB </w:t>
      </w:r>
      <w:r w:rsidRPr="00DC0DDA">
        <w:rPr>
          <w:rFonts w:ascii="Arial" w:hAnsi="Arial" w:cs="Arial"/>
        </w:rPr>
        <w:t xml:space="preserve">electronic system. </w:t>
      </w:r>
      <w:r w:rsidR="007A2128" w:rsidRPr="00DC0DDA">
        <w:rPr>
          <w:rFonts w:ascii="Arial" w:hAnsi="Arial" w:cs="Arial"/>
        </w:rPr>
        <w:t>Investigators must</w:t>
      </w:r>
      <w:r w:rsidR="00741E27" w:rsidRPr="00DC0DDA">
        <w:rPr>
          <w:rFonts w:ascii="Arial" w:hAnsi="Arial" w:cs="Arial"/>
        </w:rPr>
        <w:t xml:space="preserve"> acknowledge in their Continuing Review applications that a</w:t>
      </w:r>
      <w:r w:rsidRPr="00DC0DDA">
        <w:rPr>
          <w:rFonts w:ascii="Arial" w:hAnsi="Arial" w:cs="Arial"/>
        </w:rPr>
        <w:t xml:space="preserve">pproval for </w:t>
      </w:r>
      <w:r w:rsidR="00741E27" w:rsidRPr="00DC0DDA">
        <w:rPr>
          <w:rFonts w:ascii="Arial" w:hAnsi="Arial" w:cs="Arial"/>
        </w:rPr>
        <w:t>any</w:t>
      </w:r>
      <w:r w:rsidRPr="00DC0DDA">
        <w:rPr>
          <w:rFonts w:ascii="Arial" w:hAnsi="Arial" w:cs="Arial"/>
        </w:rPr>
        <w:t xml:space="preserve"> proposed changes </w:t>
      </w:r>
      <w:r w:rsidR="00741E27" w:rsidRPr="00DC0DDA">
        <w:rPr>
          <w:rFonts w:ascii="Arial" w:hAnsi="Arial" w:cs="Arial"/>
        </w:rPr>
        <w:t>will</w:t>
      </w:r>
      <w:r w:rsidRPr="00DC0DDA">
        <w:rPr>
          <w:rFonts w:ascii="Arial" w:hAnsi="Arial" w:cs="Arial"/>
        </w:rPr>
        <w:t xml:space="preserve"> be secured prior to </w:t>
      </w:r>
      <w:r w:rsidR="00741E27" w:rsidRPr="00DC0DDA">
        <w:rPr>
          <w:rFonts w:ascii="Arial" w:hAnsi="Arial" w:cs="Arial"/>
        </w:rPr>
        <w:t xml:space="preserve">being </w:t>
      </w:r>
      <w:r w:rsidRPr="00DC0DDA">
        <w:rPr>
          <w:rFonts w:ascii="Arial" w:hAnsi="Arial" w:cs="Arial"/>
        </w:rPr>
        <w:t>implement</w:t>
      </w:r>
      <w:r w:rsidR="00741E27" w:rsidRPr="00DC0DDA">
        <w:rPr>
          <w:rFonts w:ascii="Arial" w:hAnsi="Arial" w:cs="Arial"/>
        </w:rPr>
        <w:t>ed</w:t>
      </w:r>
      <w:r w:rsidR="009166F0" w:rsidRPr="00DC0DDA">
        <w:rPr>
          <w:rFonts w:ascii="Arial" w:hAnsi="Arial" w:cs="Arial"/>
        </w:rPr>
        <w:t xml:space="preserve">. Investigators must </w:t>
      </w:r>
      <w:r w:rsidRPr="00DC0DDA">
        <w:rPr>
          <w:rFonts w:ascii="Arial" w:hAnsi="Arial" w:cs="Arial"/>
        </w:rPr>
        <w:t xml:space="preserve">follow the process described in the </w:t>
      </w:r>
      <w:hyperlink w:anchor="_CPHS_Review_of" w:history="1">
        <w:r w:rsidRPr="00DC0DDA">
          <w:rPr>
            <w:rStyle w:val="Hyperlink"/>
            <w:rFonts w:ascii="Arial" w:hAnsi="Arial" w:cs="Arial"/>
          </w:rPr>
          <w:t>policy for amendments</w:t>
        </w:r>
      </w:hyperlink>
      <w:r w:rsidRPr="00DC0DDA">
        <w:rPr>
          <w:rFonts w:ascii="Arial" w:hAnsi="Arial" w:cs="Arial"/>
        </w:rPr>
        <w:t xml:space="preserve"> to research involving human participants.</w:t>
      </w:r>
      <w:r w:rsidRPr="00050FC4">
        <w:rPr>
          <w:rFonts w:ascii="Arial" w:hAnsi="Arial" w:cs="Arial"/>
        </w:rPr>
        <w:br/>
      </w:r>
    </w:p>
    <w:p w14:paraId="0BA9DE1D" w14:textId="77777777" w:rsidR="00050FC4" w:rsidRPr="00050FC4" w:rsidRDefault="00050FC4" w:rsidP="00DB1F0D">
      <w:pPr>
        <w:pStyle w:val="Heading2"/>
      </w:pPr>
      <w:bookmarkStart w:id="95" w:name="_Toc235017198"/>
      <w:r w:rsidRPr="00050FC4">
        <w:lastRenderedPageBreak/>
        <w:t>Notification of CPHS Action</w:t>
      </w:r>
      <w:bookmarkEnd w:id="95"/>
      <w:r w:rsidRPr="00050FC4">
        <w:t xml:space="preserve"> </w:t>
      </w:r>
    </w:p>
    <w:p w14:paraId="0EBAC4BF" w14:textId="77777777" w:rsidR="00050FC4" w:rsidRPr="00050FC4" w:rsidRDefault="00050FC4" w:rsidP="00C467F6">
      <w:pPr>
        <w:pStyle w:val="PPOutlineStyle1"/>
        <w:numPr>
          <w:ilvl w:val="0"/>
          <w:numId w:val="40"/>
        </w:numPr>
        <w:spacing w:before="258" w:after="0" w:line="240" w:lineRule="auto"/>
        <w:rPr>
          <w:rFonts w:ascii="Arial" w:hAnsi="Arial" w:cs="Arial"/>
        </w:rPr>
      </w:pPr>
      <w:r w:rsidRPr="00050FC4">
        <w:rPr>
          <w:rFonts w:ascii="Arial" w:hAnsi="Arial" w:cs="Arial"/>
        </w:rPr>
        <w:t xml:space="preserve">After the CPHS meeting at which the research was reviewed for continuing review, the Pl will be notified of CPHS’ determination. </w:t>
      </w:r>
    </w:p>
    <w:p w14:paraId="2E1A8E6E" w14:textId="77777777" w:rsidR="00050FC4" w:rsidRPr="00050FC4" w:rsidRDefault="00050FC4" w:rsidP="00C467F6">
      <w:pPr>
        <w:pStyle w:val="PPOutlineStyle1"/>
        <w:numPr>
          <w:ilvl w:val="0"/>
          <w:numId w:val="40"/>
        </w:numPr>
        <w:spacing w:before="258" w:after="0" w:line="240" w:lineRule="auto"/>
        <w:rPr>
          <w:rFonts w:ascii="Arial" w:hAnsi="Arial" w:cs="Arial"/>
        </w:rPr>
      </w:pPr>
      <w:r w:rsidRPr="00050FC4">
        <w:rPr>
          <w:rFonts w:ascii="Arial" w:hAnsi="Arial" w:cs="Arial"/>
        </w:rPr>
        <w:t xml:space="preserve">For research reviewed at a convened meeting, CPHS will determine whether the Pl's responses to minor stipulations must be reviewed by the convened committee or may be reviewed for appropriateness and completeness by the CPHS Chair or designated reviewers. Responses to clarifications that are directly relevant to regulatory criteria for approval of research must be reviewed by the convened committee. </w:t>
      </w:r>
    </w:p>
    <w:p w14:paraId="4BD6F0E5" w14:textId="77777777" w:rsidR="00050FC4" w:rsidRPr="00050FC4" w:rsidRDefault="00050FC4" w:rsidP="00C467F6">
      <w:pPr>
        <w:pStyle w:val="PPOutlineStyle1"/>
        <w:numPr>
          <w:ilvl w:val="0"/>
          <w:numId w:val="40"/>
        </w:numPr>
        <w:spacing w:before="258" w:after="0" w:line="240" w:lineRule="auto"/>
        <w:rPr>
          <w:rFonts w:ascii="Arial" w:hAnsi="Arial" w:cs="Arial"/>
        </w:rPr>
      </w:pPr>
      <w:r w:rsidRPr="00050FC4">
        <w:rPr>
          <w:rFonts w:ascii="Arial" w:hAnsi="Arial" w:cs="Arial"/>
        </w:rPr>
        <w:t xml:space="preserve">When the Pl has responded appropriately and completely to all stipulations, a continuing review is granted. The Pl will be issued an approval letter indicating a new study expiration date and stating that the research can continue. </w:t>
      </w:r>
    </w:p>
    <w:p w14:paraId="0FE4605B" w14:textId="77777777" w:rsidR="00050FC4" w:rsidRPr="00050FC4" w:rsidRDefault="00050FC4" w:rsidP="00C467F6">
      <w:pPr>
        <w:pStyle w:val="PPOutlineStyle1"/>
        <w:numPr>
          <w:ilvl w:val="0"/>
          <w:numId w:val="40"/>
        </w:numPr>
        <w:spacing w:before="258" w:after="0" w:line="240" w:lineRule="auto"/>
        <w:rPr>
          <w:rFonts w:ascii="Arial" w:hAnsi="Arial" w:cs="Arial"/>
        </w:rPr>
      </w:pPr>
      <w:r w:rsidRPr="00050FC4">
        <w:rPr>
          <w:rFonts w:ascii="Arial" w:hAnsi="Arial" w:cs="Arial"/>
        </w:rPr>
        <w:t>For deferred research, the Pl will be notified of the reasons the research was deferred. The entire submission, with all required documents, will need to be resubmitted after revision for CPHS review. If CPHS approval expires during the deferral (prior to CPHS approving or approving with minor stipulations), all research activities must cease.</w:t>
      </w:r>
    </w:p>
    <w:p w14:paraId="4F5F1503" w14:textId="77777777" w:rsidR="00050FC4" w:rsidRDefault="00050FC4" w:rsidP="00050FC4">
      <w:pPr>
        <w:pStyle w:val="PolicyHeadingStyle1"/>
      </w:pPr>
    </w:p>
    <w:p w14:paraId="037B18EF" w14:textId="731BF5C1" w:rsidR="00050FC4" w:rsidRPr="00106068" w:rsidRDefault="00DB1F0D" w:rsidP="00DB1F0D">
      <w:pPr>
        <w:pStyle w:val="Heading1"/>
      </w:pPr>
      <w:bookmarkStart w:id="96" w:name="_CPHS_Review_of"/>
      <w:bookmarkStart w:id="97" w:name="_Toc235017199"/>
      <w:bookmarkEnd w:id="96"/>
      <w:r>
        <w:t>CPHS</w:t>
      </w:r>
      <w:r w:rsidR="00050FC4" w:rsidRPr="00106068">
        <w:t xml:space="preserve"> Review of </w:t>
      </w:r>
      <w:r w:rsidR="00050FC4">
        <w:t>Amendments</w:t>
      </w:r>
      <w:bookmarkEnd w:id="97"/>
      <w:r w:rsidR="00050FC4" w:rsidRPr="00106068">
        <w:t xml:space="preserve"> </w:t>
      </w:r>
    </w:p>
    <w:p w14:paraId="30DF87FA" w14:textId="40EE8F0F" w:rsidR="00050FC4" w:rsidRPr="00050FC4" w:rsidRDefault="00050FC4" w:rsidP="00050FC4">
      <w:pPr>
        <w:pStyle w:val="PPOutlineStyle1"/>
        <w:rPr>
          <w:rFonts w:ascii="Arial" w:hAnsi="Arial" w:cs="Arial"/>
        </w:rPr>
      </w:pPr>
      <w:r w:rsidRPr="00050FC4">
        <w:rPr>
          <w:rFonts w:ascii="Arial" w:hAnsi="Arial" w:cs="Arial"/>
        </w:rPr>
        <w:t>This policy sets forth both the criteria and process to review amendments to research involving human participants, which was approved by CPHS either at a convened meeting or using expedited review procedures. This policy also applies to research CPHS has deemed exempt.</w:t>
      </w:r>
    </w:p>
    <w:p w14:paraId="0A7055AB" w14:textId="70D4E7A7" w:rsidR="00050FC4" w:rsidRPr="00050FC4" w:rsidRDefault="00050FC4" w:rsidP="00050FC4">
      <w:pPr>
        <w:pStyle w:val="PPOutlineStyle1"/>
        <w:rPr>
          <w:rFonts w:ascii="Arial" w:hAnsi="Arial" w:cs="Arial"/>
        </w:rPr>
      </w:pPr>
      <w:r w:rsidRPr="00050FC4">
        <w:rPr>
          <w:rFonts w:ascii="Arial" w:hAnsi="Arial" w:cs="Arial"/>
        </w:rPr>
        <w:t xml:space="preserve">When research involving human participants has already been granted CPHS approval, any changes to the research must not be implemented or initiated without CPHS review and approval, except where necessary to eliminate apparent immediate hazards to human participants. </w:t>
      </w:r>
    </w:p>
    <w:p w14:paraId="12933E6A" w14:textId="5E82321A" w:rsidR="00050FC4" w:rsidRPr="00050FC4" w:rsidRDefault="00050FC4" w:rsidP="00C467F6">
      <w:pPr>
        <w:pStyle w:val="PPOutlineStyle1"/>
        <w:numPr>
          <w:ilvl w:val="1"/>
          <w:numId w:val="60"/>
        </w:numPr>
        <w:ind w:left="720"/>
        <w:rPr>
          <w:rFonts w:ascii="Arial" w:hAnsi="Arial" w:cs="Arial"/>
        </w:rPr>
      </w:pPr>
      <w:r w:rsidRPr="00050FC4">
        <w:rPr>
          <w:rFonts w:ascii="Arial" w:hAnsi="Arial" w:cs="Arial"/>
        </w:rPr>
        <w:t>In such cases, the changes to the research must be submitted as a</w:t>
      </w:r>
      <w:r w:rsidR="005C2759">
        <w:rPr>
          <w:rFonts w:ascii="Arial" w:hAnsi="Arial" w:cs="Arial"/>
        </w:rPr>
        <w:t>n</w:t>
      </w:r>
      <w:r w:rsidRPr="00050FC4">
        <w:rPr>
          <w:rFonts w:ascii="Arial" w:hAnsi="Arial" w:cs="Arial"/>
        </w:rPr>
        <w:t xml:space="preserve"> amendment to CPHS within 24 hours following their implementation. </w:t>
      </w:r>
    </w:p>
    <w:p w14:paraId="35CE3250" w14:textId="3A212AC5" w:rsidR="00050FC4" w:rsidRPr="00050FC4" w:rsidRDefault="00050FC4" w:rsidP="00C467F6">
      <w:pPr>
        <w:pStyle w:val="PPOutlineStyle1"/>
        <w:numPr>
          <w:ilvl w:val="1"/>
          <w:numId w:val="60"/>
        </w:numPr>
        <w:ind w:left="720"/>
        <w:rPr>
          <w:rFonts w:ascii="Arial" w:hAnsi="Arial" w:cs="Arial"/>
        </w:rPr>
      </w:pPr>
      <w:r w:rsidRPr="00050FC4">
        <w:rPr>
          <w:rFonts w:ascii="Arial" w:hAnsi="Arial" w:cs="Arial"/>
        </w:rPr>
        <w:t>PI</w:t>
      </w:r>
      <w:r w:rsidR="005C2759">
        <w:rPr>
          <w:rFonts w:ascii="Arial" w:hAnsi="Arial" w:cs="Arial"/>
        </w:rPr>
        <w:t>s</w:t>
      </w:r>
      <w:r w:rsidRPr="00050FC4">
        <w:rPr>
          <w:rFonts w:ascii="Arial" w:hAnsi="Arial" w:cs="Arial"/>
        </w:rPr>
        <w:t xml:space="preserve"> must also submit an incident report within 24 hours that outlines the circumstances and rationale surrounding the immediate change. In addition, the deviation submitted must include any documents used to communicate the change to research participants.</w:t>
      </w:r>
    </w:p>
    <w:p w14:paraId="057D78BA" w14:textId="32F58A71" w:rsidR="004F78CC" w:rsidRDefault="004F78CC" w:rsidP="00050FC4">
      <w:pPr>
        <w:pStyle w:val="PPOutlineStyle1"/>
        <w:rPr>
          <w:rFonts w:ascii="Arial" w:hAnsi="Arial" w:cs="Arial"/>
        </w:rPr>
      </w:pPr>
      <w:r>
        <w:rPr>
          <w:rFonts w:ascii="Arial" w:hAnsi="Arial" w:cs="Arial"/>
        </w:rPr>
        <w:t xml:space="preserve">When CPHS has conducted a limited-scope review </w:t>
      </w:r>
      <w:r w:rsidR="00CB7AED">
        <w:rPr>
          <w:rFonts w:ascii="Arial" w:hAnsi="Arial" w:cs="Arial"/>
        </w:rPr>
        <w:t xml:space="preserve">of screening, recruitment, or informed consent activities, study teams must submit amendments to CPHS for review if the changes requested affect any study document or procedure utilized during screening, recruitment, or informed consent processes. </w:t>
      </w:r>
      <w:r w:rsidR="00262995">
        <w:rPr>
          <w:rFonts w:ascii="Arial" w:hAnsi="Arial" w:cs="Arial"/>
        </w:rPr>
        <w:t xml:space="preserve">Refer to the </w:t>
      </w:r>
      <w:hyperlink w:anchor="_Institutional_Authority" w:history="1">
        <w:r w:rsidR="00262995" w:rsidRPr="0053523A">
          <w:rPr>
            <w:rStyle w:val="Hyperlink"/>
            <w:rFonts w:ascii="Arial" w:hAnsi="Arial" w:cs="Arial"/>
          </w:rPr>
          <w:t>Authority of CPHS</w:t>
        </w:r>
      </w:hyperlink>
      <w:r w:rsidR="0053523A">
        <w:rPr>
          <w:rFonts w:ascii="Arial" w:hAnsi="Arial" w:cs="Arial"/>
        </w:rPr>
        <w:t xml:space="preserve"> or</w:t>
      </w:r>
      <w:r w:rsidR="00262995">
        <w:rPr>
          <w:rFonts w:ascii="Arial" w:hAnsi="Arial" w:cs="Arial"/>
        </w:rPr>
        <w:t xml:space="preserve"> </w:t>
      </w:r>
      <w:hyperlink w:anchor="_CPHS_Submission_and" w:history="1">
        <w:r w:rsidR="00262995" w:rsidRPr="0053523A">
          <w:rPr>
            <w:rStyle w:val="Hyperlink"/>
            <w:rFonts w:ascii="Arial" w:hAnsi="Arial" w:cs="Arial"/>
          </w:rPr>
          <w:t>Informed Consent</w:t>
        </w:r>
      </w:hyperlink>
      <w:r w:rsidR="00262995">
        <w:rPr>
          <w:rFonts w:ascii="Arial" w:hAnsi="Arial" w:cs="Arial"/>
        </w:rPr>
        <w:t xml:space="preserve"> policy for more information. </w:t>
      </w:r>
    </w:p>
    <w:p w14:paraId="426CFDAE" w14:textId="01647231" w:rsidR="00050FC4" w:rsidRPr="00050FC4" w:rsidRDefault="00050FC4" w:rsidP="00050FC4">
      <w:pPr>
        <w:pStyle w:val="PPOutlineStyle1"/>
        <w:rPr>
          <w:rFonts w:ascii="Arial" w:hAnsi="Arial" w:cs="Arial"/>
        </w:rPr>
      </w:pPr>
      <w:r w:rsidRPr="00050FC4">
        <w:rPr>
          <w:rFonts w:ascii="Arial" w:hAnsi="Arial" w:cs="Arial"/>
        </w:rPr>
        <w:t>Processes related to the review of amendments are as follows:</w:t>
      </w:r>
    </w:p>
    <w:p w14:paraId="6A4CD526" w14:textId="77777777" w:rsidR="00050FC4" w:rsidRPr="00443595" w:rsidRDefault="00050FC4" w:rsidP="00C467F6">
      <w:pPr>
        <w:pStyle w:val="PPOutlineStyle1"/>
        <w:numPr>
          <w:ilvl w:val="0"/>
          <w:numId w:val="189"/>
        </w:numPr>
        <w:rPr>
          <w:rFonts w:ascii="Arial" w:hAnsi="Arial" w:cs="Arial"/>
        </w:rPr>
      </w:pPr>
      <w:r w:rsidRPr="00443595">
        <w:rPr>
          <w:rFonts w:ascii="Arial" w:hAnsi="Arial" w:cs="Arial"/>
        </w:rPr>
        <w:t>PIs must submit amendments to their approved research through the electronic system using the amendment form.</w:t>
      </w:r>
    </w:p>
    <w:p w14:paraId="209A03F3" w14:textId="6C7C1C88" w:rsidR="00050FC4" w:rsidRPr="00443595" w:rsidRDefault="00050FC4" w:rsidP="00C467F6">
      <w:pPr>
        <w:pStyle w:val="PPOutlineStyle1"/>
        <w:numPr>
          <w:ilvl w:val="0"/>
          <w:numId w:val="190"/>
        </w:numPr>
        <w:rPr>
          <w:rFonts w:ascii="Arial" w:hAnsi="Arial" w:cs="Arial"/>
        </w:rPr>
      </w:pPr>
      <w:r w:rsidRPr="00443595">
        <w:rPr>
          <w:rFonts w:ascii="Arial" w:hAnsi="Arial" w:cs="Arial"/>
        </w:rPr>
        <w:lastRenderedPageBreak/>
        <w:t>CPHS reviews all changes to approved research and determines whether the research continues to satisfy the regulatory criteria for approval (</w:t>
      </w:r>
      <w:hyperlink r:id="rId99">
        <w:r w:rsidRPr="00443595">
          <w:rPr>
            <w:rStyle w:val="Hyperlink"/>
            <w:rFonts w:ascii="Arial" w:hAnsi="Arial" w:cs="Arial"/>
          </w:rPr>
          <w:t>45 CFR 46.111</w:t>
        </w:r>
      </w:hyperlink>
      <w:r w:rsidRPr="00443595">
        <w:rPr>
          <w:rFonts w:ascii="Arial" w:hAnsi="Arial" w:cs="Arial"/>
        </w:rPr>
        <w:t xml:space="preserve">; </w:t>
      </w:r>
      <w:hyperlink r:id="rId100">
        <w:r w:rsidRPr="00443595">
          <w:rPr>
            <w:rStyle w:val="Hyperlink"/>
            <w:rFonts w:ascii="Arial" w:hAnsi="Arial" w:cs="Arial"/>
          </w:rPr>
          <w:t>21 CFR 56.111</w:t>
        </w:r>
      </w:hyperlink>
      <w:r w:rsidRPr="00443595">
        <w:rPr>
          <w:rFonts w:ascii="Arial" w:hAnsi="Arial" w:cs="Arial"/>
        </w:rPr>
        <w:t xml:space="preserve">), along with any other applicable review requirements (e.g., institutional, state, departmental). </w:t>
      </w:r>
    </w:p>
    <w:p w14:paraId="4F963F64" w14:textId="7A1E5697" w:rsidR="00050FC4" w:rsidRPr="00050FC4" w:rsidRDefault="00050FC4" w:rsidP="00C467F6">
      <w:pPr>
        <w:pStyle w:val="PPOutlineStyle1"/>
        <w:numPr>
          <w:ilvl w:val="0"/>
          <w:numId w:val="190"/>
        </w:numPr>
        <w:rPr>
          <w:rFonts w:ascii="Arial" w:hAnsi="Arial" w:cs="Arial"/>
        </w:rPr>
      </w:pPr>
      <w:r w:rsidRPr="00050FC4">
        <w:rPr>
          <w:rFonts w:ascii="Arial" w:hAnsi="Arial" w:cs="Arial"/>
        </w:rPr>
        <w:t xml:space="preserve">CPHS utilizes checklists to ensure that human participants will be protected while participating in research. When </w:t>
      </w:r>
      <w:r w:rsidR="00E36182">
        <w:rPr>
          <w:rFonts w:ascii="Arial" w:hAnsi="Arial" w:cs="Arial"/>
        </w:rPr>
        <w:t xml:space="preserve">the </w:t>
      </w:r>
      <w:r w:rsidRPr="00050FC4">
        <w:rPr>
          <w:rFonts w:ascii="Arial" w:hAnsi="Arial" w:cs="Arial"/>
        </w:rPr>
        <w:t>CPHS Chair and the designated CPHS reviewer(s) consider changes to expedited or full board approved research, they utilize the reviewer checklist for amendments to determine whether the:</w:t>
      </w:r>
    </w:p>
    <w:p w14:paraId="520ACF6C" w14:textId="54898F21" w:rsidR="00050FC4" w:rsidRPr="00050FC4" w:rsidRDefault="00050FC4" w:rsidP="00C467F6">
      <w:pPr>
        <w:pStyle w:val="PPOutlineStyle1"/>
        <w:numPr>
          <w:ilvl w:val="1"/>
          <w:numId w:val="61"/>
        </w:numPr>
        <w:rPr>
          <w:rFonts w:ascii="Arial" w:hAnsi="Arial" w:cs="Arial"/>
        </w:rPr>
      </w:pPr>
      <w:r w:rsidRPr="00050FC4">
        <w:rPr>
          <w:rFonts w:ascii="Arial" w:hAnsi="Arial" w:cs="Arial"/>
        </w:rPr>
        <w:t>Amendments to previously approved research continue to satisfy the regulatory criteria for the approval</w:t>
      </w:r>
      <w:r w:rsidR="00A90A9C">
        <w:rPr>
          <w:rFonts w:ascii="Arial" w:hAnsi="Arial" w:cs="Arial"/>
        </w:rPr>
        <w:t>;</w:t>
      </w:r>
      <w:r w:rsidRPr="00050FC4">
        <w:rPr>
          <w:rFonts w:ascii="Arial" w:hAnsi="Arial" w:cs="Arial"/>
        </w:rPr>
        <w:t xml:space="preserve"> </w:t>
      </w:r>
    </w:p>
    <w:p w14:paraId="03C431E3" w14:textId="7B3F2464" w:rsidR="00050FC4" w:rsidRPr="00050FC4" w:rsidRDefault="00050FC4" w:rsidP="00C467F6">
      <w:pPr>
        <w:pStyle w:val="PPOutlineStyle1"/>
        <w:numPr>
          <w:ilvl w:val="1"/>
          <w:numId w:val="61"/>
        </w:numPr>
        <w:rPr>
          <w:rFonts w:ascii="Arial" w:hAnsi="Arial" w:cs="Arial"/>
        </w:rPr>
      </w:pPr>
      <w:r w:rsidRPr="00050FC4">
        <w:rPr>
          <w:rFonts w:ascii="Arial" w:hAnsi="Arial" w:cs="Arial"/>
        </w:rPr>
        <w:t>Amendments are related to any significant new findings that might affect research participants’ willingness to remain in the study</w:t>
      </w:r>
      <w:r w:rsidR="00A90A9C">
        <w:rPr>
          <w:rFonts w:ascii="Arial" w:hAnsi="Arial" w:cs="Arial"/>
        </w:rPr>
        <w:t>; and</w:t>
      </w:r>
    </w:p>
    <w:p w14:paraId="18BA882A" w14:textId="77777777" w:rsidR="00050FC4" w:rsidRPr="00050FC4" w:rsidRDefault="00050FC4" w:rsidP="00C467F6">
      <w:pPr>
        <w:pStyle w:val="PPOutlineStyle1"/>
        <w:numPr>
          <w:ilvl w:val="1"/>
          <w:numId w:val="61"/>
        </w:numPr>
        <w:rPr>
          <w:rFonts w:ascii="Arial" w:hAnsi="Arial" w:cs="Arial"/>
        </w:rPr>
      </w:pPr>
      <w:r w:rsidRPr="00050FC4">
        <w:rPr>
          <w:rFonts w:ascii="Arial" w:hAnsi="Arial" w:cs="Arial"/>
        </w:rPr>
        <w:t>Amendments propose to change the PI, and whether the newly identified PI is qualified with the appropriate background and experience to oversee the research.</w:t>
      </w:r>
    </w:p>
    <w:p w14:paraId="47067DA9" w14:textId="3464ABE9" w:rsidR="00050FC4" w:rsidRPr="00050FC4" w:rsidRDefault="00050FC4" w:rsidP="00C467F6">
      <w:pPr>
        <w:pStyle w:val="PPOutlineStyle1"/>
        <w:numPr>
          <w:ilvl w:val="0"/>
          <w:numId w:val="190"/>
        </w:numPr>
        <w:rPr>
          <w:rFonts w:ascii="Arial" w:hAnsi="Arial" w:cs="Arial"/>
        </w:rPr>
      </w:pPr>
      <w:r w:rsidRPr="00050FC4">
        <w:rPr>
          <w:rFonts w:ascii="Arial" w:hAnsi="Arial" w:cs="Arial"/>
        </w:rPr>
        <w:t xml:space="preserve">The CPHS Chair and designated CPHS reviewer(s) are required to receive and review the following documents when they review changes to any previously reviewed CPHS study: </w:t>
      </w:r>
    </w:p>
    <w:p w14:paraId="5F0FA465" w14:textId="3B35C204" w:rsidR="00050FC4" w:rsidRPr="00050FC4" w:rsidRDefault="00050FC4" w:rsidP="00C467F6">
      <w:pPr>
        <w:pStyle w:val="PPOutlineStyle1"/>
        <w:numPr>
          <w:ilvl w:val="1"/>
          <w:numId w:val="62"/>
        </w:numPr>
        <w:rPr>
          <w:rFonts w:ascii="Arial" w:hAnsi="Arial" w:cs="Arial"/>
        </w:rPr>
      </w:pPr>
      <w:r w:rsidRPr="00050FC4">
        <w:rPr>
          <w:rFonts w:ascii="Arial" w:hAnsi="Arial" w:cs="Arial"/>
        </w:rPr>
        <w:t>IRB submission amendment</w:t>
      </w:r>
      <w:r w:rsidR="005A19CC">
        <w:rPr>
          <w:rFonts w:ascii="Arial" w:hAnsi="Arial" w:cs="Arial"/>
        </w:rPr>
        <w:t xml:space="preserve"> form;</w:t>
      </w:r>
    </w:p>
    <w:p w14:paraId="76229506" w14:textId="18A873BC" w:rsidR="00050FC4" w:rsidRPr="00050FC4" w:rsidRDefault="005A19CC" w:rsidP="00C467F6">
      <w:pPr>
        <w:pStyle w:val="PPOutlineStyle1"/>
        <w:numPr>
          <w:ilvl w:val="1"/>
          <w:numId w:val="62"/>
        </w:numPr>
        <w:rPr>
          <w:rFonts w:ascii="Arial" w:hAnsi="Arial" w:cs="Arial"/>
        </w:rPr>
      </w:pPr>
      <w:r>
        <w:rPr>
          <w:rFonts w:ascii="Arial" w:hAnsi="Arial" w:cs="Arial"/>
        </w:rPr>
        <w:t>r</w:t>
      </w:r>
      <w:r w:rsidR="00050FC4" w:rsidRPr="00050FC4">
        <w:rPr>
          <w:rFonts w:ascii="Arial" w:hAnsi="Arial" w:cs="Arial"/>
        </w:rPr>
        <w:t>evised consent, parental permission, and/or assent documents (if modified)</w:t>
      </w:r>
      <w:r>
        <w:rPr>
          <w:rFonts w:ascii="Arial" w:hAnsi="Arial" w:cs="Arial"/>
        </w:rPr>
        <w:t>;</w:t>
      </w:r>
    </w:p>
    <w:p w14:paraId="27BBFB52" w14:textId="43A06265" w:rsidR="00050FC4" w:rsidRPr="00050FC4" w:rsidRDefault="005A19CC" w:rsidP="00C467F6">
      <w:pPr>
        <w:pStyle w:val="PPOutlineStyle1"/>
        <w:numPr>
          <w:ilvl w:val="1"/>
          <w:numId w:val="62"/>
        </w:numPr>
        <w:rPr>
          <w:rFonts w:ascii="Arial" w:hAnsi="Arial" w:cs="Arial"/>
        </w:rPr>
      </w:pPr>
      <w:r>
        <w:rPr>
          <w:rFonts w:ascii="Arial" w:hAnsi="Arial" w:cs="Arial"/>
        </w:rPr>
        <w:t>o</w:t>
      </w:r>
      <w:r w:rsidR="00050FC4" w:rsidRPr="00050FC4">
        <w:rPr>
          <w:rFonts w:ascii="Arial" w:hAnsi="Arial" w:cs="Arial"/>
        </w:rPr>
        <w:t>ther materials used with research participants (if modified) including recruitment materials, surveys, interview questionnaires, etc</w:t>
      </w:r>
      <w:r>
        <w:rPr>
          <w:rFonts w:ascii="Arial" w:hAnsi="Arial" w:cs="Arial"/>
        </w:rPr>
        <w:t>.; and</w:t>
      </w:r>
    </w:p>
    <w:p w14:paraId="71A5413E" w14:textId="7FA99512" w:rsidR="00050FC4" w:rsidRPr="00050FC4" w:rsidRDefault="005A19CC" w:rsidP="00C467F6">
      <w:pPr>
        <w:pStyle w:val="PPOutlineStyle1"/>
        <w:numPr>
          <w:ilvl w:val="1"/>
          <w:numId w:val="62"/>
        </w:numPr>
        <w:rPr>
          <w:rFonts w:ascii="Arial" w:hAnsi="Arial" w:cs="Arial"/>
        </w:rPr>
      </w:pPr>
      <w:r>
        <w:rPr>
          <w:rFonts w:ascii="Arial" w:hAnsi="Arial" w:cs="Arial"/>
        </w:rPr>
        <w:t>o</w:t>
      </w:r>
      <w:r w:rsidR="00050FC4" w:rsidRPr="00050FC4">
        <w:rPr>
          <w:rFonts w:ascii="Arial" w:hAnsi="Arial" w:cs="Arial"/>
        </w:rPr>
        <w:t>ther documentation pertaining to the proposed amendments to approved research.</w:t>
      </w:r>
    </w:p>
    <w:p w14:paraId="6BC4DA29" w14:textId="77777777" w:rsidR="00050FC4" w:rsidRPr="00050FC4" w:rsidRDefault="00050FC4" w:rsidP="008F428E">
      <w:pPr>
        <w:pStyle w:val="Heading2"/>
      </w:pPr>
      <w:bookmarkStart w:id="98" w:name="_Administrative_Review_of"/>
      <w:bookmarkStart w:id="99" w:name="_Toc235017200"/>
      <w:bookmarkEnd w:id="98"/>
      <w:r w:rsidRPr="00050FC4">
        <w:t>Administrative Review of Amendments to Approved Research</w:t>
      </w:r>
      <w:bookmarkEnd w:id="99"/>
    </w:p>
    <w:p w14:paraId="79F253CC" w14:textId="7D5F7BA7" w:rsidR="00050FC4" w:rsidRPr="00050FC4" w:rsidRDefault="00050FC4" w:rsidP="00C467F6">
      <w:pPr>
        <w:pStyle w:val="PPOutlineStyle1"/>
        <w:numPr>
          <w:ilvl w:val="0"/>
          <w:numId w:val="59"/>
        </w:numPr>
        <w:rPr>
          <w:rFonts w:ascii="Arial" w:hAnsi="Arial" w:cs="Arial"/>
        </w:rPr>
      </w:pPr>
      <w:r w:rsidRPr="00050FC4">
        <w:rPr>
          <w:rFonts w:ascii="Arial" w:hAnsi="Arial" w:cs="Arial"/>
        </w:rPr>
        <w:t>CPHS authorizes the CPHS Administrator and staff to review and acknowledge certain administrative amendments to approved research including:</w:t>
      </w:r>
    </w:p>
    <w:p w14:paraId="6085B184" w14:textId="7A9688F3" w:rsidR="00050FC4" w:rsidRPr="00050FC4" w:rsidRDefault="00050FC4" w:rsidP="00C467F6">
      <w:pPr>
        <w:pStyle w:val="PPOutlineStyle1"/>
        <w:numPr>
          <w:ilvl w:val="0"/>
          <w:numId w:val="63"/>
        </w:numPr>
        <w:ind w:left="1170" w:hanging="450"/>
        <w:rPr>
          <w:rFonts w:ascii="Arial" w:hAnsi="Arial" w:cs="Arial"/>
        </w:rPr>
      </w:pPr>
      <w:r w:rsidRPr="00050FC4">
        <w:rPr>
          <w:rFonts w:ascii="Arial" w:hAnsi="Arial" w:cs="Arial"/>
        </w:rPr>
        <w:t>Correcting typographical errors, or other similar errors, in the informed consent form or participant recruitment material</w:t>
      </w:r>
      <w:r w:rsidR="00261396">
        <w:rPr>
          <w:rFonts w:ascii="Arial" w:hAnsi="Arial" w:cs="Arial"/>
        </w:rPr>
        <w:t>;</w:t>
      </w:r>
    </w:p>
    <w:p w14:paraId="03F81143" w14:textId="707A39D8" w:rsidR="00050FC4" w:rsidRPr="00050FC4" w:rsidRDefault="00050FC4" w:rsidP="00C467F6">
      <w:pPr>
        <w:pStyle w:val="PPOutlineStyle1"/>
        <w:numPr>
          <w:ilvl w:val="0"/>
          <w:numId w:val="63"/>
        </w:numPr>
        <w:ind w:left="1170" w:hanging="450"/>
        <w:rPr>
          <w:rFonts w:ascii="Arial" w:hAnsi="Arial" w:cs="Arial"/>
        </w:rPr>
      </w:pPr>
      <w:r w:rsidRPr="00050FC4">
        <w:rPr>
          <w:rFonts w:ascii="Arial" w:hAnsi="Arial" w:cs="Arial"/>
        </w:rPr>
        <w:t>Making minor revisions or updates to contact information for either CPHS or researchers</w:t>
      </w:r>
      <w:r w:rsidR="00261396">
        <w:rPr>
          <w:rFonts w:ascii="Arial" w:hAnsi="Arial" w:cs="Arial"/>
        </w:rPr>
        <w:t>;</w:t>
      </w:r>
    </w:p>
    <w:p w14:paraId="5EBAF7ED" w14:textId="601902E1" w:rsidR="00050FC4" w:rsidRPr="00050FC4" w:rsidRDefault="00050FC4" w:rsidP="00C467F6">
      <w:pPr>
        <w:pStyle w:val="PPOutlineStyle1"/>
        <w:numPr>
          <w:ilvl w:val="0"/>
          <w:numId w:val="63"/>
        </w:numPr>
        <w:ind w:left="1170" w:hanging="450"/>
        <w:rPr>
          <w:rFonts w:ascii="Arial" w:hAnsi="Arial" w:cs="Arial"/>
        </w:rPr>
      </w:pPr>
      <w:r w:rsidRPr="00050FC4">
        <w:rPr>
          <w:rFonts w:ascii="Arial" w:hAnsi="Arial" w:cs="Arial"/>
        </w:rPr>
        <w:t>Reviewing changes to research personnel except for a change in PI</w:t>
      </w:r>
      <w:r w:rsidR="00261396">
        <w:rPr>
          <w:rFonts w:ascii="Arial" w:hAnsi="Arial" w:cs="Arial"/>
        </w:rPr>
        <w:t>;</w:t>
      </w:r>
    </w:p>
    <w:p w14:paraId="45C62EF7" w14:textId="477C5188" w:rsidR="00050FC4" w:rsidRPr="00050FC4" w:rsidRDefault="00050FC4" w:rsidP="00C467F6">
      <w:pPr>
        <w:pStyle w:val="PPOutlineStyle1"/>
        <w:numPr>
          <w:ilvl w:val="0"/>
          <w:numId w:val="63"/>
        </w:numPr>
        <w:ind w:left="1170" w:hanging="450"/>
        <w:rPr>
          <w:rFonts w:ascii="Arial" w:hAnsi="Arial" w:cs="Arial"/>
        </w:rPr>
      </w:pPr>
      <w:r w:rsidRPr="00050FC4">
        <w:rPr>
          <w:rFonts w:ascii="Arial" w:hAnsi="Arial" w:cs="Arial"/>
        </w:rPr>
        <w:t>Reviewing changes to the number of participants in research deemed exempt</w:t>
      </w:r>
      <w:r w:rsidR="00261396">
        <w:rPr>
          <w:rFonts w:ascii="Arial" w:hAnsi="Arial" w:cs="Arial"/>
        </w:rPr>
        <w:t>; and</w:t>
      </w:r>
    </w:p>
    <w:p w14:paraId="5F049AD6" w14:textId="61B0CC19" w:rsidR="00050FC4" w:rsidRPr="00050FC4" w:rsidRDefault="00050FC4" w:rsidP="00C467F6">
      <w:pPr>
        <w:pStyle w:val="PPOutlineStyle1"/>
        <w:numPr>
          <w:ilvl w:val="0"/>
          <w:numId w:val="63"/>
        </w:numPr>
        <w:ind w:left="1170" w:hanging="450"/>
        <w:rPr>
          <w:rFonts w:ascii="Arial" w:hAnsi="Arial" w:cs="Arial"/>
        </w:rPr>
      </w:pPr>
      <w:r w:rsidRPr="00050FC4">
        <w:rPr>
          <w:rFonts w:ascii="Arial" w:hAnsi="Arial" w:cs="Arial"/>
        </w:rPr>
        <w:t xml:space="preserve">Verifying translator credentials when documents have been translated into languages other than English, and when CPHS has previously approved the English version of the documents. </w:t>
      </w:r>
    </w:p>
    <w:p w14:paraId="4EB4ED2A" w14:textId="77777777" w:rsidR="00050FC4" w:rsidRPr="00050FC4" w:rsidRDefault="00050FC4" w:rsidP="00C467F6">
      <w:pPr>
        <w:pStyle w:val="PPOutlineStyle1"/>
        <w:numPr>
          <w:ilvl w:val="3"/>
          <w:numId w:val="190"/>
        </w:numPr>
        <w:ind w:hanging="450"/>
        <w:rPr>
          <w:rFonts w:ascii="Arial" w:hAnsi="Arial" w:cs="Arial"/>
        </w:rPr>
      </w:pPr>
      <w:r w:rsidRPr="00050FC4">
        <w:rPr>
          <w:rFonts w:ascii="Arial" w:hAnsi="Arial" w:cs="Arial"/>
          <w:b/>
          <w:bCs/>
        </w:rPr>
        <w:t>Note</w:t>
      </w:r>
      <w:r w:rsidRPr="00050FC4">
        <w:rPr>
          <w:rFonts w:ascii="Arial" w:hAnsi="Arial" w:cs="Arial"/>
        </w:rPr>
        <w:t>: Changes must not have been made to the previously IRB-approved versions of the translated documents that are reviewed administratively.</w:t>
      </w:r>
    </w:p>
    <w:p w14:paraId="0DFB53E8" w14:textId="77777777" w:rsidR="00050FC4" w:rsidRPr="00050FC4" w:rsidRDefault="00050FC4" w:rsidP="008F428E">
      <w:pPr>
        <w:pStyle w:val="Heading2"/>
      </w:pPr>
      <w:bookmarkStart w:id="100" w:name="_Toc235017201"/>
      <w:r w:rsidRPr="00050FC4">
        <w:lastRenderedPageBreak/>
        <w:t>Amendments of Exempt Research</w:t>
      </w:r>
      <w:bookmarkEnd w:id="100"/>
    </w:p>
    <w:p w14:paraId="7DCE911E" w14:textId="588320AD" w:rsidR="00050FC4" w:rsidRPr="00050FC4" w:rsidRDefault="00050FC4" w:rsidP="00C467F6">
      <w:pPr>
        <w:pStyle w:val="PPOutlineStyle1"/>
        <w:numPr>
          <w:ilvl w:val="0"/>
          <w:numId w:val="147"/>
        </w:numPr>
        <w:rPr>
          <w:rFonts w:ascii="Arial" w:hAnsi="Arial" w:cs="Arial"/>
        </w:rPr>
      </w:pPr>
      <w:r w:rsidRPr="00050FC4">
        <w:rPr>
          <w:rFonts w:ascii="Arial" w:hAnsi="Arial" w:cs="Arial"/>
        </w:rPr>
        <w:t xml:space="preserve">Investigators are required to submit any substantive proposed changes to their research via an amendment so CPHS can review the study as modified and ensure that the research still qualifies to be exempt according to the regulatory criteria. Minor changes do not require submission to CPHS for additional review. </w:t>
      </w:r>
    </w:p>
    <w:p w14:paraId="78A221AF" w14:textId="77777777" w:rsidR="00050FC4" w:rsidRPr="00050FC4" w:rsidRDefault="00050FC4" w:rsidP="00C467F6">
      <w:pPr>
        <w:pStyle w:val="PPOutlineStyle1"/>
        <w:numPr>
          <w:ilvl w:val="1"/>
          <w:numId w:val="147"/>
        </w:numPr>
        <w:rPr>
          <w:rFonts w:ascii="Arial" w:hAnsi="Arial" w:cs="Arial"/>
        </w:rPr>
      </w:pPr>
      <w:r w:rsidRPr="00050FC4">
        <w:rPr>
          <w:rFonts w:ascii="Arial" w:hAnsi="Arial" w:cs="Arial"/>
        </w:rPr>
        <w:t>Substantive changes: these are changes to existing exempt studies which may affect the exempt status of the study or include new information for which CPHS must be notified, including (but not limited to):</w:t>
      </w:r>
    </w:p>
    <w:p w14:paraId="7EF32517" w14:textId="77777777" w:rsidR="00050FC4" w:rsidRPr="00050FC4" w:rsidRDefault="00050FC4" w:rsidP="00C467F6">
      <w:pPr>
        <w:pStyle w:val="PPOutlineStyle1"/>
        <w:numPr>
          <w:ilvl w:val="2"/>
          <w:numId w:val="147"/>
        </w:numPr>
        <w:rPr>
          <w:rFonts w:ascii="Arial" w:hAnsi="Arial" w:cs="Arial"/>
        </w:rPr>
      </w:pPr>
      <w:r w:rsidRPr="00050FC4">
        <w:rPr>
          <w:rFonts w:ascii="Arial" w:hAnsi="Arial" w:cs="Arial"/>
        </w:rPr>
        <w:t>Changing the PI;</w:t>
      </w:r>
    </w:p>
    <w:p w14:paraId="50E2E08F" w14:textId="77777777" w:rsidR="00050FC4" w:rsidRPr="00050FC4" w:rsidRDefault="00050FC4" w:rsidP="00C467F6">
      <w:pPr>
        <w:pStyle w:val="PPOutlineStyle1"/>
        <w:numPr>
          <w:ilvl w:val="2"/>
          <w:numId w:val="147"/>
        </w:numPr>
        <w:rPr>
          <w:rFonts w:ascii="Arial" w:hAnsi="Arial" w:cs="Arial"/>
        </w:rPr>
      </w:pPr>
      <w:r w:rsidRPr="00050FC4">
        <w:rPr>
          <w:rFonts w:ascii="Arial" w:hAnsi="Arial" w:cs="Arial"/>
        </w:rPr>
        <w:t>Changing the funding source;</w:t>
      </w:r>
    </w:p>
    <w:p w14:paraId="2ACDBBDF" w14:textId="77777777" w:rsidR="00050FC4" w:rsidRPr="00050FC4" w:rsidRDefault="00050FC4" w:rsidP="00C467F6">
      <w:pPr>
        <w:pStyle w:val="PPOutlineStyle1"/>
        <w:numPr>
          <w:ilvl w:val="2"/>
          <w:numId w:val="147"/>
        </w:numPr>
        <w:rPr>
          <w:rFonts w:ascii="Arial" w:hAnsi="Arial" w:cs="Arial"/>
        </w:rPr>
      </w:pPr>
      <w:r w:rsidRPr="00050FC4">
        <w:rPr>
          <w:rFonts w:ascii="Arial" w:hAnsi="Arial" w:cs="Arial"/>
        </w:rPr>
        <w:t>Changing the study purpose or procedures (including adding new methods, adding a new survey, new source or method of data collection, etc.);</w:t>
      </w:r>
    </w:p>
    <w:p w14:paraId="31AD1F66" w14:textId="77777777" w:rsidR="00050FC4" w:rsidRPr="00050FC4" w:rsidRDefault="00050FC4" w:rsidP="00C467F6">
      <w:pPr>
        <w:pStyle w:val="PPOutlineStyle1"/>
        <w:numPr>
          <w:ilvl w:val="2"/>
          <w:numId w:val="147"/>
        </w:numPr>
        <w:rPr>
          <w:rFonts w:ascii="Arial" w:hAnsi="Arial" w:cs="Arial"/>
        </w:rPr>
      </w:pPr>
      <w:r w:rsidRPr="00050FC4">
        <w:rPr>
          <w:rFonts w:ascii="Arial" w:hAnsi="Arial" w:cs="Arial"/>
        </w:rPr>
        <w:t xml:space="preserve">Changes to the study population targeted for recruitment or analysis; </w:t>
      </w:r>
    </w:p>
    <w:p w14:paraId="599A472C" w14:textId="77777777" w:rsidR="00050FC4" w:rsidRPr="00050FC4" w:rsidRDefault="00050FC4" w:rsidP="00C467F6">
      <w:pPr>
        <w:pStyle w:val="PPOutlineStyle1"/>
        <w:numPr>
          <w:ilvl w:val="2"/>
          <w:numId w:val="147"/>
        </w:numPr>
        <w:rPr>
          <w:rFonts w:ascii="Arial" w:hAnsi="Arial" w:cs="Arial"/>
        </w:rPr>
      </w:pPr>
      <w:r w:rsidRPr="00050FC4">
        <w:rPr>
          <w:rFonts w:ascii="Arial" w:hAnsi="Arial" w:cs="Arial"/>
        </w:rPr>
        <w:t>Changing the identifiability status of the research data received or recorded;</w:t>
      </w:r>
    </w:p>
    <w:p w14:paraId="0EA948E4" w14:textId="167C9B67" w:rsidR="00050FC4" w:rsidRPr="00050FC4" w:rsidRDefault="00050FC4" w:rsidP="00C467F6">
      <w:pPr>
        <w:pStyle w:val="PPOutlineStyle1"/>
        <w:numPr>
          <w:ilvl w:val="2"/>
          <w:numId w:val="147"/>
        </w:numPr>
        <w:rPr>
          <w:rFonts w:ascii="Arial" w:hAnsi="Arial" w:cs="Arial"/>
        </w:rPr>
      </w:pPr>
      <w:r w:rsidRPr="00050FC4">
        <w:rPr>
          <w:rFonts w:ascii="Arial" w:hAnsi="Arial" w:cs="Arial"/>
        </w:rPr>
        <w:t xml:space="preserve">Changes which may affect the risks involved in the study; </w:t>
      </w:r>
      <w:r w:rsidR="00802E89">
        <w:rPr>
          <w:rFonts w:ascii="Arial" w:hAnsi="Arial" w:cs="Arial"/>
        </w:rPr>
        <w:t>or</w:t>
      </w:r>
    </w:p>
    <w:p w14:paraId="0F5E0782" w14:textId="77777777" w:rsidR="00050FC4" w:rsidRPr="00050FC4" w:rsidRDefault="00050FC4" w:rsidP="00C467F6">
      <w:pPr>
        <w:pStyle w:val="PPOutlineStyle1"/>
        <w:numPr>
          <w:ilvl w:val="2"/>
          <w:numId w:val="147"/>
        </w:numPr>
        <w:rPr>
          <w:rFonts w:ascii="Arial" w:hAnsi="Arial" w:cs="Arial"/>
        </w:rPr>
      </w:pPr>
      <w:r w:rsidRPr="00050FC4">
        <w:rPr>
          <w:rFonts w:ascii="Arial" w:hAnsi="Arial" w:cs="Arial"/>
        </w:rPr>
        <w:t xml:space="preserve">Increasing the number of participants to be targeted or analyzed in the study. </w:t>
      </w:r>
    </w:p>
    <w:p w14:paraId="2552ADF1" w14:textId="77777777" w:rsidR="00050FC4" w:rsidRPr="00050FC4" w:rsidRDefault="00050FC4" w:rsidP="00C467F6">
      <w:pPr>
        <w:pStyle w:val="PPOutlineStyle1"/>
        <w:numPr>
          <w:ilvl w:val="1"/>
          <w:numId w:val="147"/>
        </w:numPr>
        <w:rPr>
          <w:rFonts w:ascii="Arial" w:hAnsi="Arial" w:cs="Arial"/>
        </w:rPr>
      </w:pPr>
      <w:r w:rsidRPr="00050FC4">
        <w:rPr>
          <w:rFonts w:ascii="Arial" w:hAnsi="Arial" w:cs="Arial"/>
        </w:rPr>
        <w:t>Minor changes: these are changes to existing exempt studies which will not affect the exempt status of the study or will not include information for which CPHS must not be notified, including (but not limited to):</w:t>
      </w:r>
    </w:p>
    <w:p w14:paraId="6FE7B45D" w14:textId="77777777" w:rsidR="00050FC4" w:rsidRPr="00050FC4" w:rsidRDefault="00050FC4" w:rsidP="00C467F6">
      <w:pPr>
        <w:pStyle w:val="PPOutlineStyle1"/>
        <w:numPr>
          <w:ilvl w:val="2"/>
          <w:numId w:val="147"/>
        </w:numPr>
        <w:rPr>
          <w:rFonts w:ascii="Arial" w:hAnsi="Arial" w:cs="Arial"/>
        </w:rPr>
      </w:pPr>
      <w:r w:rsidRPr="00050FC4">
        <w:rPr>
          <w:rFonts w:ascii="Arial" w:hAnsi="Arial" w:cs="Arial"/>
        </w:rPr>
        <w:t>Changing study staff (other than the PI);</w:t>
      </w:r>
    </w:p>
    <w:p w14:paraId="26FF4E5F" w14:textId="1020080A" w:rsidR="00050FC4" w:rsidRPr="00050FC4" w:rsidRDefault="00050FC4" w:rsidP="00C467F6">
      <w:pPr>
        <w:pStyle w:val="PPOutlineStyle1"/>
        <w:numPr>
          <w:ilvl w:val="2"/>
          <w:numId w:val="147"/>
        </w:numPr>
        <w:rPr>
          <w:rFonts w:ascii="Arial" w:hAnsi="Arial" w:cs="Arial"/>
        </w:rPr>
      </w:pPr>
      <w:r w:rsidRPr="00050FC4">
        <w:rPr>
          <w:rFonts w:ascii="Arial" w:hAnsi="Arial" w:cs="Arial"/>
        </w:rPr>
        <w:t>Editorial changes that clarify but do not alter the existing meaning of a document (e.g., grammatical corrections, wordsmithing, addition of clarifying questions, addition of very similar questions to those previously approved, or deletion of questions, etc.);</w:t>
      </w:r>
      <w:r w:rsidR="00802E89">
        <w:rPr>
          <w:rFonts w:ascii="Arial" w:hAnsi="Arial" w:cs="Arial"/>
        </w:rPr>
        <w:t xml:space="preserve"> or</w:t>
      </w:r>
    </w:p>
    <w:p w14:paraId="2B6E4C48" w14:textId="77777777" w:rsidR="00050FC4" w:rsidRPr="00050FC4" w:rsidRDefault="00050FC4" w:rsidP="00C467F6">
      <w:pPr>
        <w:pStyle w:val="PPOutlineStyle1"/>
        <w:numPr>
          <w:ilvl w:val="2"/>
          <w:numId w:val="147"/>
        </w:numPr>
        <w:rPr>
          <w:rFonts w:ascii="Arial" w:hAnsi="Arial" w:cs="Arial"/>
        </w:rPr>
      </w:pPr>
      <w:r w:rsidRPr="00050FC4">
        <w:rPr>
          <w:rFonts w:ascii="Arial" w:hAnsi="Arial" w:cs="Arial"/>
        </w:rPr>
        <w:t>Minor revisions to recruitment materials or plans (e.g., change to a phone number or using existing materials in a new methodology like bus ads put into a newspaper).</w:t>
      </w:r>
    </w:p>
    <w:p w14:paraId="417141B8" w14:textId="4FBE16E6" w:rsidR="00050FC4" w:rsidRPr="00050FC4" w:rsidRDefault="00050FC4" w:rsidP="00C467F6">
      <w:pPr>
        <w:pStyle w:val="PPOutlineStyle1"/>
        <w:numPr>
          <w:ilvl w:val="0"/>
          <w:numId w:val="147"/>
        </w:numPr>
        <w:rPr>
          <w:rFonts w:ascii="Arial" w:hAnsi="Arial" w:cs="Arial"/>
        </w:rPr>
      </w:pPr>
      <w:r w:rsidRPr="00050FC4">
        <w:rPr>
          <w:rFonts w:ascii="Arial" w:hAnsi="Arial" w:cs="Arial"/>
        </w:rPr>
        <w:t xml:space="preserve">The CPHS Chair or Vice Chair must assess any amendments requested for exempt research to determine whether the changes would alter, in any way, the original exempt determination. </w:t>
      </w:r>
    </w:p>
    <w:p w14:paraId="30F30856" w14:textId="4A81674C" w:rsidR="00050FC4" w:rsidRPr="00050FC4" w:rsidRDefault="00050FC4" w:rsidP="00C467F6">
      <w:pPr>
        <w:pStyle w:val="PPOutlineStyle1"/>
        <w:numPr>
          <w:ilvl w:val="0"/>
          <w:numId w:val="147"/>
        </w:numPr>
        <w:rPr>
          <w:rFonts w:ascii="Arial" w:hAnsi="Arial" w:cs="Arial"/>
        </w:rPr>
      </w:pPr>
      <w:r w:rsidRPr="00050FC4">
        <w:rPr>
          <w:rFonts w:ascii="Arial" w:hAnsi="Arial" w:cs="Arial"/>
        </w:rPr>
        <w:t>The CPHS Chair or Vice Chair must determine whether changes in exempt research would disqualify the research from exempt status. When changes alter the research in such a way that it is not eligible for exemption any longer, the research then requires review and approval either through expedited review procedures or full board review.</w:t>
      </w:r>
    </w:p>
    <w:p w14:paraId="76939292" w14:textId="459A1D18" w:rsidR="00050FC4" w:rsidRPr="00050FC4" w:rsidRDefault="00050FC4" w:rsidP="008F428E">
      <w:pPr>
        <w:pStyle w:val="Heading2"/>
      </w:pPr>
      <w:bookmarkStart w:id="101" w:name="_Toc235017202"/>
      <w:r w:rsidRPr="00050FC4">
        <w:lastRenderedPageBreak/>
        <w:t>Expedited Review of Amendments to Approved Research</w:t>
      </w:r>
      <w:bookmarkEnd w:id="101"/>
    </w:p>
    <w:p w14:paraId="166AE83F" w14:textId="36180C4E" w:rsidR="00050FC4" w:rsidRPr="00050FC4" w:rsidRDefault="00050FC4" w:rsidP="00C467F6">
      <w:pPr>
        <w:pStyle w:val="PPOutlineStyle1"/>
        <w:numPr>
          <w:ilvl w:val="0"/>
          <w:numId w:val="149"/>
        </w:numPr>
        <w:rPr>
          <w:rFonts w:ascii="Arial" w:hAnsi="Arial" w:cs="Arial"/>
        </w:rPr>
      </w:pPr>
      <w:r w:rsidRPr="00050FC4">
        <w:rPr>
          <w:rFonts w:ascii="Arial" w:hAnsi="Arial" w:cs="Arial"/>
        </w:rPr>
        <w:t>CPHS is authorized to review minor changes to previously approved research using expedited review procedures. The CPHS Chair and designated CPHS reviewer(s) may conduct expedited reviews and determine whether the research, as modified, continues to satisfy the regulatory criteria for approval (</w:t>
      </w:r>
      <w:hyperlink r:id="rId101" w:history="1">
        <w:r w:rsidRPr="00050FC4">
          <w:rPr>
            <w:rStyle w:val="Hyperlink"/>
            <w:rFonts w:ascii="Arial" w:hAnsi="Arial" w:cs="Arial"/>
          </w:rPr>
          <w:t>45 CFR 46.111</w:t>
        </w:r>
      </w:hyperlink>
      <w:r w:rsidRPr="00050FC4">
        <w:rPr>
          <w:rFonts w:ascii="Arial" w:hAnsi="Arial" w:cs="Arial"/>
        </w:rPr>
        <w:t xml:space="preserve">; </w:t>
      </w:r>
      <w:hyperlink r:id="rId102" w:history="1">
        <w:r w:rsidRPr="00050FC4">
          <w:rPr>
            <w:rStyle w:val="Hyperlink"/>
            <w:rFonts w:ascii="Arial" w:hAnsi="Arial" w:cs="Arial"/>
          </w:rPr>
          <w:t>21 CFR 56.111</w:t>
        </w:r>
      </w:hyperlink>
      <w:r w:rsidRPr="00050FC4">
        <w:rPr>
          <w:rFonts w:ascii="Arial" w:hAnsi="Arial" w:cs="Arial"/>
        </w:rPr>
        <w:t>).</w:t>
      </w:r>
      <w:r w:rsidR="006F3B46">
        <w:rPr>
          <w:rFonts w:ascii="Arial" w:hAnsi="Arial" w:cs="Arial"/>
        </w:rPr>
        <w:t xml:space="preserve"> </w:t>
      </w:r>
    </w:p>
    <w:p w14:paraId="1E5C8072" w14:textId="77777777" w:rsidR="00050FC4" w:rsidRPr="00050FC4" w:rsidRDefault="00050FC4" w:rsidP="00C467F6">
      <w:pPr>
        <w:pStyle w:val="PPOutlineStyle1"/>
        <w:numPr>
          <w:ilvl w:val="1"/>
          <w:numId w:val="192"/>
        </w:numPr>
        <w:rPr>
          <w:rFonts w:ascii="Arial" w:hAnsi="Arial" w:cs="Arial"/>
        </w:rPr>
      </w:pPr>
      <w:r w:rsidRPr="00050FC4">
        <w:rPr>
          <w:rFonts w:ascii="Arial" w:hAnsi="Arial" w:cs="Arial"/>
          <w:b/>
          <w:bCs/>
        </w:rPr>
        <w:t xml:space="preserve">Minor Changes </w:t>
      </w:r>
      <w:r w:rsidRPr="00050FC4">
        <w:rPr>
          <w:rFonts w:ascii="Arial" w:hAnsi="Arial" w:cs="Arial"/>
        </w:rPr>
        <w:t xml:space="preserve">are those that </w:t>
      </w:r>
      <w:r w:rsidRPr="00EF614F">
        <w:rPr>
          <w:rFonts w:ascii="Arial" w:hAnsi="Arial" w:cs="Arial"/>
          <w:u w:val="single"/>
        </w:rPr>
        <w:t>do not</w:t>
      </w:r>
      <w:r w:rsidRPr="00050FC4">
        <w:rPr>
          <w:rFonts w:ascii="Arial" w:hAnsi="Arial" w:cs="Arial"/>
        </w:rPr>
        <w:t xml:space="preserve"> alter the:  </w:t>
      </w:r>
    </w:p>
    <w:p w14:paraId="5DB85ACC" w14:textId="52D3C06A" w:rsidR="00050FC4" w:rsidRPr="00050FC4" w:rsidRDefault="00802E89" w:rsidP="00C467F6">
      <w:pPr>
        <w:pStyle w:val="PPOutlineStyle1"/>
        <w:numPr>
          <w:ilvl w:val="2"/>
          <w:numId w:val="192"/>
        </w:numPr>
        <w:rPr>
          <w:rFonts w:ascii="Arial" w:hAnsi="Arial" w:cs="Arial"/>
        </w:rPr>
      </w:pPr>
      <w:r>
        <w:rPr>
          <w:rFonts w:ascii="Arial" w:hAnsi="Arial" w:cs="Arial"/>
        </w:rPr>
        <w:t>l</w:t>
      </w:r>
      <w:r w:rsidR="00050FC4" w:rsidRPr="00050FC4">
        <w:rPr>
          <w:rFonts w:ascii="Arial" w:hAnsi="Arial" w:cs="Arial"/>
        </w:rPr>
        <w:t>evel of risk to participants</w:t>
      </w:r>
      <w:r>
        <w:rPr>
          <w:rFonts w:ascii="Arial" w:hAnsi="Arial" w:cs="Arial"/>
        </w:rPr>
        <w:t>;</w:t>
      </w:r>
    </w:p>
    <w:p w14:paraId="04802598" w14:textId="78785FE7" w:rsidR="00050FC4" w:rsidRPr="00050FC4" w:rsidRDefault="00802E89" w:rsidP="00C467F6">
      <w:pPr>
        <w:pStyle w:val="PPOutlineStyle1"/>
        <w:numPr>
          <w:ilvl w:val="2"/>
          <w:numId w:val="192"/>
        </w:numPr>
        <w:rPr>
          <w:rFonts w:ascii="Arial" w:hAnsi="Arial" w:cs="Arial"/>
        </w:rPr>
      </w:pPr>
      <w:r>
        <w:rPr>
          <w:rFonts w:ascii="Arial" w:hAnsi="Arial" w:cs="Arial"/>
        </w:rPr>
        <w:t>r</w:t>
      </w:r>
      <w:r w:rsidR="00050FC4" w:rsidRPr="00050FC4">
        <w:rPr>
          <w:rFonts w:ascii="Arial" w:hAnsi="Arial" w:cs="Arial"/>
        </w:rPr>
        <w:t>esearch design or methodology substantially</w:t>
      </w:r>
      <w:r>
        <w:rPr>
          <w:rFonts w:ascii="Arial" w:hAnsi="Arial" w:cs="Arial"/>
        </w:rPr>
        <w:t>;</w:t>
      </w:r>
    </w:p>
    <w:p w14:paraId="432EF7C2" w14:textId="1AD0C430" w:rsidR="00050FC4" w:rsidRPr="00050FC4" w:rsidRDefault="00802E89" w:rsidP="00C467F6">
      <w:pPr>
        <w:pStyle w:val="PPOutlineStyle1"/>
        <w:numPr>
          <w:ilvl w:val="2"/>
          <w:numId w:val="192"/>
        </w:numPr>
        <w:rPr>
          <w:rFonts w:ascii="Arial" w:hAnsi="Arial" w:cs="Arial"/>
        </w:rPr>
      </w:pPr>
      <w:r>
        <w:rPr>
          <w:rFonts w:ascii="Arial" w:hAnsi="Arial" w:cs="Arial"/>
        </w:rPr>
        <w:t>n</w:t>
      </w:r>
      <w:r w:rsidR="00050FC4" w:rsidRPr="00050FC4">
        <w:rPr>
          <w:rFonts w:ascii="Arial" w:hAnsi="Arial" w:cs="Arial"/>
        </w:rPr>
        <w:t>umber of participants enrolled in the research</w:t>
      </w:r>
      <w:r>
        <w:rPr>
          <w:rFonts w:ascii="Arial" w:hAnsi="Arial" w:cs="Arial"/>
        </w:rPr>
        <w:t>;</w:t>
      </w:r>
    </w:p>
    <w:p w14:paraId="7BE3A883" w14:textId="308128FE" w:rsidR="00050FC4" w:rsidRPr="00050FC4" w:rsidRDefault="00802E89" w:rsidP="00C467F6">
      <w:pPr>
        <w:pStyle w:val="PPOutlineStyle1"/>
        <w:numPr>
          <w:ilvl w:val="2"/>
          <w:numId w:val="192"/>
        </w:numPr>
        <w:rPr>
          <w:rFonts w:ascii="Arial" w:hAnsi="Arial" w:cs="Arial"/>
        </w:rPr>
      </w:pPr>
      <w:r>
        <w:rPr>
          <w:rFonts w:ascii="Arial" w:hAnsi="Arial" w:cs="Arial"/>
        </w:rPr>
        <w:t>q</w:t>
      </w:r>
      <w:r w:rsidR="00050FC4" w:rsidRPr="00050FC4">
        <w:rPr>
          <w:rFonts w:ascii="Arial" w:hAnsi="Arial" w:cs="Arial"/>
        </w:rPr>
        <w:t>ualifications of the research team</w:t>
      </w:r>
      <w:r>
        <w:rPr>
          <w:rFonts w:ascii="Arial" w:hAnsi="Arial" w:cs="Arial"/>
        </w:rPr>
        <w:t>;</w:t>
      </w:r>
      <w:r w:rsidR="00862CD2">
        <w:rPr>
          <w:rFonts w:ascii="Arial" w:hAnsi="Arial" w:cs="Arial"/>
        </w:rPr>
        <w:t xml:space="preserve"> and</w:t>
      </w:r>
    </w:p>
    <w:p w14:paraId="67C49E07" w14:textId="2227E7B0" w:rsidR="00050FC4" w:rsidRPr="00050FC4" w:rsidRDefault="00862CD2" w:rsidP="00C467F6">
      <w:pPr>
        <w:pStyle w:val="PPOutlineStyle1"/>
        <w:numPr>
          <w:ilvl w:val="2"/>
          <w:numId w:val="192"/>
        </w:numPr>
        <w:rPr>
          <w:rFonts w:ascii="Arial" w:hAnsi="Arial" w:cs="Arial"/>
        </w:rPr>
      </w:pPr>
      <w:r>
        <w:rPr>
          <w:rFonts w:ascii="Arial" w:hAnsi="Arial" w:cs="Arial"/>
        </w:rPr>
        <w:t>f</w:t>
      </w:r>
      <w:r w:rsidR="00050FC4" w:rsidRPr="00050FC4">
        <w:rPr>
          <w:rFonts w:ascii="Arial" w:hAnsi="Arial" w:cs="Arial"/>
        </w:rPr>
        <w:t>acilities and resources available to support the safe conduct of the research</w:t>
      </w:r>
    </w:p>
    <w:p w14:paraId="7CEF56DE" w14:textId="61BB2E20" w:rsidR="00050FC4" w:rsidRDefault="00050FC4" w:rsidP="00C467F6">
      <w:pPr>
        <w:pStyle w:val="PPOutlineStyle1"/>
        <w:numPr>
          <w:ilvl w:val="0"/>
          <w:numId w:val="191"/>
        </w:numPr>
        <w:rPr>
          <w:rFonts w:ascii="Arial" w:hAnsi="Arial" w:cs="Arial"/>
        </w:rPr>
      </w:pPr>
      <w:r w:rsidRPr="00050FC4">
        <w:rPr>
          <w:rFonts w:ascii="Arial" w:hAnsi="Arial" w:cs="Arial"/>
        </w:rPr>
        <w:t xml:space="preserve">Changes to research originally eligible for expedited review can continue to be reviewed through expedited procedures, unless </w:t>
      </w:r>
      <w:r w:rsidR="00862CD2">
        <w:rPr>
          <w:rFonts w:ascii="Arial" w:hAnsi="Arial" w:cs="Arial"/>
        </w:rPr>
        <w:t>the</w:t>
      </w:r>
      <w:r w:rsidR="00862CD2" w:rsidRPr="00050FC4">
        <w:rPr>
          <w:rFonts w:ascii="Arial" w:hAnsi="Arial" w:cs="Arial"/>
        </w:rPr>
        <w:t xml:space="preserve"> </w:t>
      </w:r>
      <w:r w:rsidRPr="00050FC4">
        <w:rPr>
          <w:rFonts w:ascii="Arial" w:hAnsi="Arial" w:cs="Arial"/>
        </w:rPr>
        <w:t xml:space="preserve">changes alter the study in such a way that the research is no longer eligible for expedited review. In this case, the amendment would need to be reviewed by the convened IRB. </w:t>
      </w:r>
    </w:p>
    <w:p w14:paraId="04E48B2C" w14:textId="445AEC7F" w:rsidR="00050FC4" w:rsidRPr="00050FC4" w:rsidRDefault="00050FC4" w:rsidP="008F428E">
      <w:pPr>
        <w:pStyle w:val="Heading2"/>
      </w:pPr>
      <w:bookmarkStart w:id="102" w:name="_Toc235017203"/>
      <w:r w:rsidRPr="00050FC4">
        <w:t>Convened Review of Amendments to Approved Research</w:t>
      </w:r>
      <w:bookmarkEnd w:id="102"/>
    </w:p>
    <w:p w14:paraId="4EBBC8A9" w14:textId="77777777" w:rsidR="00050FC4" w:rsidRPr="00050FC4" w:rsidRDefault="00050FC4" w:rsidP="00C467F6">
      <w:pPr>
        <w:pStyle w:val="PPOutlineStyle1"/>
        <w:numPr>
          <w:ilvl w:val="0"/>
          <w:numId w:val="148"/>
        </w:numPr>
        <w:rPr>
          <w:rFonts w:ascii="Arial" w:hAnsi="Arial" w:cs="Arial"/>
        </w:rPr>
      </w:pPr>
      <w:r w:rsidRPr="00050FC4">
        <w:rPr>
          <w:rFonts w:ascii="Arial" w:hAnsi="Arial" w:cs="Arial"/>
        </w:rPr>
        <w:t>The convened IRB must review changes to previously approved research when those changes are not considered to be minor amendments. In other words, amendments that would potentially increase the risks to or affect the rights, welfare, and safety of research participants will be reviewed by the convened IRB.</w:t>
      </w:r>
    </w:p>
    <w:p w14:paraId="150DE5A5" w14:textId="683B5432" w:rsidR="00050FC4" w:rsidRPr="00050FC4" w:rsidRDefault="005E6363" w:rsidP="00FC14C0">
      <w:pPr>
        <w:pStyle w:val="Heading2"/>
      </w:pPr>
      <w:bookmarkStart w:id="103" w:name="_Toc235017204"/>
      <w:r>
        <w:t>CPHS</w:t>
      </w:r>
      <w:r w:rsidR="00050FC4" w:rsidRPr="00050FC4">
        <w:t xml:space="preserve"> Documentation</w:t>
      </w:r>
      <w:bookmarkEnd w:id="103"/>
    </w:p>
    <w:p w14:paraId="512FB425" w14:textId="26D94D66" w:rsidR="00050FC4" w:rsidRPr="00050FC4" w:rsidRDefault="00050FC4" w:rsidP="00C467F6">
      <w:pPr>
        <w:pStyle w:val="PPOutlineStyle1"/>
        <w:numPr>
          <w:ilvl w:val="0"/>
          <w:numId w:val="150"/>
        </w:numPr>
        <w:rPr>
          <w:rFonts w:ascii="Arial" w:hAnsi="Arial" w:cs="Arial"/>
        </w:rPr>
      </w:pPr>
      <w:r w:rsidRPr="00050FC4">
        <w:rPr>
          <w:rFonts w:ascii="Arial" w:hAnsi="Arial" w:cs="Arial"/>
        </w:rPr>
        <w:t>CPHS will notify researchers in writing of its decision to approve or disapprove amendments to previously approved research. Should CPHS disapprove a</w:t>
      </w:r>
      <w:r w:rsidR="00B06C65">
        <w:rPr>
          <w:rFonts w:ascii="Arial" w:hAnsi="Arial" w:cs="Arial"/>
        </w:rPr>
        <w:t>n</w:t>
      </w:r>
      <w:r w:rsidRPr="00050FC4">
        <w:rPr>
          <w:rFonts w:ascii="Arial" w:hAnsi="Arial" w:cs="Arial"/>
        </w:rPr>
        <w:t xml:space="preserve"> amendment, it shall include a statement of the reasons for its decision and give the PI an opportunity to respond in writing.</w:t>
      </w:r>
    </w:p>
    <w:p w14:paraId="2E1EDB0A" w14:textId="608D1CAC" w:rsidR="00050FC4" w:rsidRPr="00050FC4" w:rsidRDefault="00050FC4" w:rsidP="00C467F6">
      <w:pPr>
        <w:pStyle w:val="PPOutlineStyle1"/>
        <w:numPr>
          <w:ilvl w:val="0"/>
          <w:numId w:val="150"/>
        </w:numPr>
        <w:rPr>
          <w:rFonts w:ascii="Arial" w:hAnsi="Arial" w:cs="Arial"/>
        </w:rPr>
      </w:pPr>
      <w:r w:rsidRPr="00050FC4">
        <w:rPr>
          <w:rFonts w:ascii="Arial" w:hAnsi="Arial" w:cs="Arial"/>
        </w:rPr>
        <w:t>All amendments and the resulting CPHS determinations are maintained in the designated electronic system. Researchers are encouraged to review determination letters thoroughly and retrieve all newly approved study documents (e.g., informed consent documents, recruitment materials) from the electronic system.</w:t>
      </w:r>
    </w:p>
    <w:p w14:paraId="7F8CFB48" w14:textId="54BAE82E" w:rsidR="00456C89" w:rsidRDefault="00456C89">
      <w:pPr>
        <w:rPr>
          <w:b/>
          <w:bCs/>
          <w:sz w:val="44"/>
          <w:szCs w:val="44"/>
        </w:rPr>
      </w:pPr>
    </w:p>
    <w:p w14:paraId="6A8F20DE" w14:textId="77777777" w:rsidR="002E1E72" w:rsidRDefault="002E1E72">
      <w:pPr>
        <w:rPr>
          <w:rStyle w:val="PolicyTitle"/>
          <w:rFonts w:eastAsiaTheme="majorEastAsia" w:cstheme="majorBidi"/>
          <w:b w:val="0"/>
          <w:color w:val="0F4761" w:themeColor="accent1" w:themeShade="BF"/>
          <w:sz w:val="40"/>
          <w:szCs w:val="40"/>
        </w:rPr>
      </w:pPr>
      <w:r>
        <w:rPr>
          <w:rStyle w:val="PolicyTitle"/>
          <w:rFonts w:eastAsiaTheme="majorEastAsia" w:cstheme="majorBidi"/>
          <w:b w:val="0"/>
          <w:color w:val="0F4761" w:themeColor="accent1" w:themeShade="BF"/>
          <w:sz w:val="40"/>
          <w:szCs w:val="40"/>
        </w:rPr>
        <w:br w:type="page"/>
      </w:r>
    </w:p>
    <w:p w14:paraId="1E1D8E1D" w14:textId="206C01D6" w:rsidR="00456C89" w:rsidRPr="00FC14C0" w:rsidRDefault="00456C89" w:rsidP="00FC14C0">
      <w:pPr>
        <w:pStyle w:val="Heading1"/>
        <w:rPr>
          <w:rStyle w:val="PolicyTitle"/>
          <w:rFonts w:eastAsiaTheme="majorEastAsia" w:cstheme="majorBidi"/>
          <w:b w:val="0"/>
          <w:color w:val="0F4761" w:themeColor="accent1" w:themeShade="BF"/>
          <w:sz w:val="40"/>
          <w:szCs w:val="40"/>
        </w:rPr>
      </w:pPr>
      <w:bookmarkStart w:id="104" w:name="_Toc235017205"/>
      <w:r w:rsidRPr="00FC14C0">
        <w:rPr>
          <w:rStyle w:val="PolicyTitle"/>
          <w:rFonts w:eastAsiaTheme="majorEastAsia" w:cstheme="majorBidi"/>
          <w:b w:val="0"/>
          <w:color w:val="0F4761" w:themeColor="accent1" w:themeShade="BF"/>
          <w:sz w:val="40"/>
          <w:szCs w:val="40"/>
        </w:rPr>
        <w:lastRenderedPageBreak/>
        <w:t>Informed Consent</w:t>
      </w:r>
      <w:bookmarkEnd w:id="104"/>
    </w:p>
    <w:p w14:paraId="61B21785" w14:textId="48877EFC" w:rsidR="00456C89" w:rsidRPr="00456C89" w:rsidRDefault="00456C89" w:rsidP="00456C89">
      <w:pPr>
        <w:rPr>
          <w:rFonts w:cs="Arial"/>
          <w:szCs w:val="22"/>
        </w:rPr>
      </w:pPr>
      <w:r w:rsidRPr="00456C89">
        <w:rPr>
          <w:rFonts w:cs="Arial"/>
          <w:szCs w:val="22"/>
        </w:rPr>
        <w:t>As per the Common Rule and FDA regulations, researchers may only involve human participants in research when the legally effective informed consent has been obtained from the participant or the participant's legally authorized representative (LAR) (</w:t>
      </w:r>
      <w:hyperlink r:id="rId103" w:history="1">
        <w:r w:rsidRPr="00456C89">
          <w:rPr>
            <w:rStyle w:val="Hyperlink"/>
            <w:rFonts w:cs="Arial"/>
            <w:szCs w:val="22"/>
          </w:rPr>
          <w:t>45 CFR 46.116</w:t>
        </w:r>
      </w:hyperlink>
      <w:r w:rsidRPr="00456C89">
        <w:rPr>
          <w:rStyle w:val="Hyperlink"/>
          <w:rFonts w:cs="Arial"/>
          <w:szCs w:val="22"/>
        </w:rPr>
        <w:t xml:space="preserve">, </w:t>
      </w:r>
      <w:hyperlink r:id="rId104" w:history="1">
        <w:r w:rsidRPr="00456C89">
          <w:rPr>
            <w:rStyle w:val="Hyperlink"/>
            <w:rFonts w:cs="Arial"/>
            <w:szCs w:val="22"/>
          </w:rPr>
          <w:t>21 CFR 50.20</w:t>
        </w:r>
      </w:hyperlink>
      <w:r w:rsidRPr="00456C89">
        <w:rPr>
          <w:rFonts w:cs="Arial"/>
          <w:szCs w:val="22"/>
        </w:rPr>
        <w:t xml:space="preserve">). </w:t>
      </w:r>
      <w:r w:rsidR="000A3450">
        <w:rPr>
          <w:rFonts w:cs="Arial"/>
          <w:szCs w:val="22"/>
        </w:rPr>
        <w:t xml:space="preserve">The FDA </w:t>
      </w:r>
      <w:r w:rsidR="00FB514D">
        <w:rPr>
          <w:rFonts w:cs="Arial"/>
          <w:szCs w:val="22"/>
        </w:rPr>
        <w:t xml:space="preserve">has also issued </w:t>
      </w:r>
      <w:hyperlink r:id="rId105" w:history="1">
        <w:r w:rsidR="00FB514D" w:rsidRPr="00FB514D">
          <w:rPr>
            <w:rStyle w:val="Hyperlink"/>
            <w:rFonts w:cs="Arial"/>
            <w:szCs w:val="22"/>
          </w:rPr>
          <w:t>guidance</w:t>
        </w:r>
      </w:hyperlink>
      <w:r w:rsidR="00FB514D">
        <w:rPr>
          <w:rFonts w:cs="Arial"/>
          <w:szCs w:val="22"/>
        </w:rPr>
        <w:t xml:space="preserve"> that may be helpful when reviewing informed consent documents.</w:t>
      </w:r>
    </w:p>
    <w:p w14:paraId="083D2243" w14:textId="77777777" w:rsidR="00456C89" w:rsidRPr="00456C89" w:rsidRDefault="00456C89" w:rsidP="00456C89">
      <w:pPr>
        <w:rPr>
          <w:rFonts w:cs="Arial"/>
          <w:szCs w:val="22"/>
        </w:rPr>
      </w:pPr>
      <w:r w:rsidRPr="00456C89">
        <w:rPr>
          <w:rFonts w:cs="Arial"/>
          <w:szCs w:val="22"/>
        </w:rPr>
        <w:t>Exceptions to this policy include:</w:t>
      </w:r>
    </w:p>
    <w:p w14:paraId="2C5808C2" w14:textId="77777777" w:rsidR="00456C89" w:rsidRPr="00456C89" w:rsidRDefault="00456C89" w:rsidP="00C467F6">
      <w:pPr>
        <w:numPr>
          <w:ilvl w:val="1"/>
          <w:numId w:val="83"/>
        </w:numPr>
        <w:spacing w:line="259" w:lineRule="auto"/>
        <w:ind w:left="720"/>
        <w:rPr>
          <w:rFonts w:cs="Arial"/>
          <w:szCs w:val="22"/>
        </w:rPr>
      </w:pPr>
      <w:r w:rsidRPr="00456C89">
        <w:rPr>
          <w:rFonts w:cs="Arial"/>
          <w:szCs w:val="22"/>
        </w:rPr>
        <w:t>Exempt research for which investigators should include an information sheet for participants; and</w:t>
      </w:r>
    </w:p>
    <w:p w14:paraId="4854B898" w14:textId="77777777" w:rsidR="00456C89" w:rsidRPr="00456C89" w:rsidRDefault="00456C89" w:rsidP="00C467F6">
      <w:pPr>
        <w:numPr>
          <w:ilvl w:val="1"/>
          <w:numId w:val="83"/>
        </w:numPr>
        <w:spacing w:line="259" w:lineRule="auto"/>
        <w:ind w:left="720"/>
        <w:rPr>
          <w:rFonts w:cs="Arial"/>
          <w:szCs w:val="22"/>
        </w:rPr>
      </w:pPr>
      <w:r w:rsidRPr="00456C89">
        <w:rPr>
          <w:rFonts w:cs="Arial"/>
          <w:szCs w:val="22"/>
        </w:rPr>
        <w:t>In circumstances where CPHS grants a waiver or modification of the informed consent requirement.</w:t>
      </w:r>
    </w:p>
    <w:p w14:paraId="753A68F2" w14:textId="77777777" w:rsidR="00456C89" w:rsidRPr="00456C89" w:rsidRDefault="00456C89" w:rsidP="00C467F6">
      <w:pPr>
        <w:numPr>
          <w:ilvl w:val="1"/>
          <w:numId w:val="83"/>
        </w:numPr>
        <w:spacing w:line="259" w:lineRule="auto"/>
        <w:ind w:left="720"/>
        <w:rPr>
          <w:rFonts w:cs="Arial"/>
          <w:szCs w:val="22"/>
        </w:rPr>
      </w:pPr>
      <w:r w:rsidRPr="00456C89">
        <w:rPr>
          <w:rFonts w:cs="Arial"/>
          <w:szCs w:val="22"/>
        </w:rPr>
        <w:t>Studies that are reviewed under the IPA only</w:t>
      </w:r>
    </w:p>
    <w:p w14:paraId="5CD901ED" w14:textId="77777777" w:rsidR="00456C89" w:rsidRPr="00456C89" w:rsidRDefault="00456C89" w:rsidP="00456C89">
      <w:pPr>
        <w:rPr>
          <w:rFonts w:cs="Arial"/>
          <w:szCs w:val="22"/>
        </w:rPr>
      </w:pPr>
      <w:r w:rsidRPr="00456C89">
        <w:rPr>
          <w:rFonts w:cs="Arial"/>
          <w:szCs w:val="22"/>
        </w:rPr>
        <w:t>Researchers shall seek prospective informed consent from a participant or LAR after the individual has sufficient opportunity to discuss and consider their participation. Researchers must also minimize the possibility of coercion or undue influence.</w:t>
      </w:r>
    </w:p>
    <w:p w14:paraId="0C2BBE3D" w14:textId="77777777" w:rsidR="00456C89" w:rsidRPr="00456C89" w:rsidRDefault="00456C89" w:rsidP="00456C89">
      <w:pPr>
        <w:rPr>
          <w:rFonts w:cs="Arial"/>
          <w:szCs w:val="22"/>
        </w:rPr>
      </w:pPr>
      <w:r w:rsidRPr="00456C89">
        <w:rPr>
          <w:rFonts w:cs="Arial"/>
          <w:szCs w:val="22"/>
        </w:rPr>
        <w:t>Researchers must describe how the informed consent process will be conducted, the setting in which it will occur, how long individuals will have to consider participation, and methods to prevent coercion or undue influence in the electronic IRB system.</w:t>
      </w:r>
    </w:p>
    <w:p w14:paraId="052DD52C" w14:textId="1CCFDE85" w:rsidR="00456C89" w:rsidRPr="00456C89" w:rsidRDefault="00456C89" w:rsidP="00456C89">
      <w:pPr>
        <w:rPr>
          <w:rFonts w:cs="Arial"/>
          <w:szCs w:val="22"/>
        </w:rPr>
      </w:pPr>
      <w:r w:rsidRPr="00456C89">
        <w:rPr>
          <w:rFonts w:cs="Arial"/>
          <w:szCs w:val="22"/>
        </w:rPr>
        <w:t xml:space="preserve">Researchers should consider informed consent as a process, not just a form, by which the research study is thoroughly explained to the potential participant. The requirement to obtain informed consent is an ethical obligation. Documentation of informed consent is accomplished </w:t>
      </w:r>
      <w:r w:rsidR="008131AA">
        <w:rPr>
          <w:rFonts w:cs="Arial"/>
          <w:szCs w:val="22"/>
        </w:rPr>
        <w:t>with</w:t>
      </w:r>
      <w:r w:rsidRPr="00456C89">
        <w:rPr>
          <w:rFonts w:cs="Arial"/>
          <w:szCs w:val="22"/>
        </w:rPr>
        <w:t xml:space="preserve"> a signed consent form. </w:t>
      </w:r>
    </w:p>
    <w:p w14:paraId="4A57B680" w14:textId="4E226298" w:rsidR="00456C89" w:rsidRPr="00456C89" w:rsidRDefault="00456C89" w:rsidP="00456C89">
      <w:pPr>
        <w:rPr>
          <w:rFonts w:cs="Arial"/>
          <w:szCs w:val="22"/>
        </w:rPr>
      </w:pPr>
      <w:r w:rsidRPr="00456C89">
        <w:rPr>
          <w:rFonts w:cs="Arial"/>
          <w:szCs w:val="22"/>
        </w:rPr>
        <w:t>If the research involves children and the investigator has not requested</w:t>
      </w:r>
      <w:r w:rsidR="007859C9">
        <w:rPr>
          <w:rFonts w:cs="Arial"/>
          <w:szCs w:val="22"/>
        </w:rPr>
        <w:t>,</w:t>
      </w:r>
      <w:r w:rsidRPr="00456C89">
        <w:rPr>
          <w:rFonts w:cs="Arial"/>
          <w:szCs w:val="22"/>
        </w:rPr>
        <w:t xml:space="preserve"> or the IRB has not granted a waiver of alteration of informed consent, permission from a parent (either one or two) and assent of children aged 7 or older must be obtained. (See </w:t>
      </w:r>
      <w:hyperlink w:anchor="_Vulnerable_Populations_in_1" w:history="1">
        <w:r w:rsidRPr="009A710B">
          <w:rPr>
            <w:rStyle w:val="Hyperlink"/>
            <w:rFonts w:cs="Arial"/>
            <w:szCs w:val="22"/>
          </w:rPr>
          <w:t>Policy on research involving vulnerable populations</w:t>
        </w:r>
      </w:hyperlink>
      <w:r w:rsidRPr="00456C89">
        <w:rPr>
          <w:rFonts w:cs="Arial"/>
          <w:szCs w:val="22"/>
        </w:rPr>
        <w:t xml:space="preserve"> for additional information.)</w:t>
      </w:r>
    </w:p>
    <w:p w14:paraId="22012B36" w14:textId="537E53AF" w:rsidR="00456C89" w:rsidRPr="00456C89" w:rsidRDefault="00456C89" w:rsidP="00456C89">
      <w:pPr>
        <w:rPr>
          <w:rFonts w:cs="Arial"/>
          <w:szCs w:val="22"/>
        </w:rPr>
      </w:pPr>
      <w:r w:rsidRPr="00456C89">
        <w:rPr>
          <w:rFonts w:cs="Arial"/>
          <w:szCs w:val="22"/>
        </w:rPr>
        <w:t xml:space="preserve">The following </w:t>
      </w:r>
      <w:r w:rsidR="007859C9">
        <w:rPr>
          <w:rFonts w:cs="Arial"/>
          <w:szCs w:val="22"/>
        </w:rPr>
        <w:t>are</w:t>
      </w:r>
      <w:r w:rsidRPr="00456C89">
        <w:rPr>
          <w:rFonts w:cs="Arial"/>
          <w:szCs w:val="22"/>
        </w:rPr>
        <w:t xml:space="preserve"> informed consent</w:t>
      </w:r>
      <w:r w:rsidR="007859C9">
        <w:rPr>
          <w:rFonts w:cs="Arial"/>
          <w:szCs w:val="22"/>
        </w:rPr>
        <w:t xml:space="preserve"> requirements</w:t>
      </w:r>
      <w:r w:rsidRPr="00456C89">
        <w:rPr>
          <w:rFonts w:cs="Arial"/>
          <w:szCs w:val="22"/>
        </w:rPr>
        <w:t>:</w:t>
      </w:r>
    </w:p>
    <w:p w14:paraId="21E380E0" w14:textId="43217677" w:rsidR="00456C89" w:rsidRPr="00456C89" w:rsidRDefault="00456C89" w:rsidP="00C467F6">
      <w:pPr>
        <w:numPr>
          <w:ilvl w:val="0"/>
          <w:numId w:val="82"/>
        </w:numPr>
        <w:spacing w:line="259" w:lineRule="auto"/>
        <w:rPr>
          <w:rFonts w:cs="Arial"/>
          <w:szCs w:val="22"/>
        </w:rPr>
      </w:pPr>
      <w:r w:rsidRPr="00456C89">
        <w:rPr>
          <w:rFonts w:cs="Arial"/>
          <w:szCs w:val="22"/>
        </w:rPr>
        <w:t>The information that is given to the prospective participant or their LAR (whether orally or in writing) shall be in language understandable to the participant or LAR.</w:t>
      </w:r>
    </w:p>
    <w:p w14:paraId="2FD3C514" w14:textId="640D3CB6" w:rsidR="00456C89" w:rsidRPr="00456C89" w:rsidRDefault="00456C89" w:rsidP="00C467F6">
      <w:pPr>
        <w:numPr>
          <w:ilvl w:val="0"/>
          <w:numId w:val="82"/>
        </w:numPr>
        <w:spacing w:line="259" w:lineRule="auto"/>
        <w:rPr>
          <w:rFonts w:cs="Arial"/>
          <w:szCs w:val="22"/>
        </w:rPr>
      </w:pPr>
      <w:r w:rsidRPr="00456C89">
        <w:rPr>
          <w:rFonts w:cs="Arial"/>
          <w:szCs w:val="22"/>
        </w:rPr>
        <w:t>The prospective participant or LAR must be provided with the information that any reasonable person would want to have to make an informed decision about whether to participate.</w:t>
      </w:r>
    </w:p>
    <w:p w14:paraId="6A3C507A" w14:textId="77777777" w:rsidR="00456C89" w:rsidRPr="00456C89" w:rsidRDefault="00456C89" w:rsidP="00C467F6">
      <w:pPr>
        <w:numPr>
          <w:ilvl w:val="0"/>
          <w:numId w:val="82"/>
        </w:numPr>
        <w:spacing w:line="259" w:lineRule="auto"/>
        <w:rPr>
          <w:rFonts w:cs="Arial"/>
          <w:szCs w:val="22"/>
        </w:rPr>
      </w:pPr>
      <w:r w:rsidRPr="00456C89">
        <w:rPr>
          <w:rFonts w:cs="Arial"/>
          <w:szCs w:val="22"/>
        </w:rPr>
        <w:t>The informed consent form must present information in sufficient detail relating to the research and must be organized and presented in a way that does not merely provide lists of isolated facts but rather facilitates understanding of the reasons why one might or might not want to participate.</w:t>
      </w:r>
    </w:p>
    <w:p w14:paraId="26E84BB6" w14:textId="4AF3BDAD" w:rsidR="00456C89" w:rsidRPr="00456C89" w:rsidRDefault="00456C89" w:rsidP="00C467F6">
      <w:pPr>
        <w:numPr>
          <w:ilvl w:val="1"/>
          <w:numId w:val="82"/>
        </w:numPr>
        <w:spacing w:line="259" w:lineRule="auto"/>
        <w:rPr>
          <w:rFonts w:cs="Arial"/>
          <w:szCs w:val="22"/>
        </w:rPr>
      </w:pPr>
      <w:r w:rsidRPr="00456C89">
        <w:rPr>
          <w:rFonts w:cs="Arial"/>
          <w:szCs w:val="22"/>
        </w:rPr>
        <w:lastRenderedPageBreak/>
        <w:t xml:space="preserve">Except in cases where the informed consent document is short enough such that the entire form may be considered key information, informed consent must begin with a concise and focused presentation of the </w:t>
      </w:r>
      <w:hyperlink r:id="rId106" w:history="1">
        <w:r w:rsidRPr="00070846">
          <w:rPr>
            <w:rStyle w:val="Hyperlink"/>
            <w:rFonts w:cs="Arial"/>
            <w:szCs w:val="22"/>
          </w:rPr>
          <w:t>key information</w:t>
        </w:r>
      </w:hyperlink>
      <w:r w:rsidRPr="00456C89">
        <w:rPr>
          <w:rFonts w:cs="Arial"/>
          <w:szCs w:val="22"/>
        </w:rPr>
        <w:t xml:space="preserve"> that will assist a participant or LAR in understanding the reasons one may or may not want to participate in the research. </w:t>
      </w:r>
    </w:p>
    <w:p w14:paraId="38AD5478" w14:textId="77777777" w:rsidR="00456C89" w:rsidRPr="00456C89" w:rsidRDefault="00456C89" w:rsidP="00C467F6">
      <w:pPr>
        <w:numPr>
          <w:ilvl w:val="0"/>
          <w:numId w:val="82"/>
        </w:numPr>
        <w:spacing w:line="259" w:lineRule="auto"/>
        <w:rPr>
          <w:rFonts w:cs="Arial"/>
          <w:szCs w:val="22"/>
        </w:rPr>
      </w:pPr>
      <w:r w:rsidRPr="00456C89">
        <w:rPr>
          <w:rFonts w:cs="Arial"/>
          <w:szCs w:val="22"/>
        </w:rPr>
        <w:t>The informed consent form cannot include any exculpatory language through which the participant or LAR is made to waive or appear to waive any legal rights, or that releases or appears to release researchers, the sponsor, the institution, or its agents from liability for negligence.</w:t>
      </w:r>
    </w:p>
    <w:p w14:paraId="6C8E40C7" w14:textId="77777777" w:rsidR="00456C89" w:rsidRPr="00456C89" w:rsidRDefault="00456C89" w:rsidP="00C467F6">
      <w:pPr>
        <w:numPr>
          <w:ilvl w:val="1"/>
          <w:numId w:val="82"/>
        </w:numPr>
        <w:spacing w:line="259" w:lineRule="auto"/>
        <w:rPr>
          <w:rFonts w:cs="Arial"/>
          <w:szCs w:val="22"/>
        </w:rPr>
      </w:pPr>
      <w:r w:rsidRPr="00456C89">
        <w:rPr>
          <w:rFonts w:cs="Arial"/>
          <w:szCs w:val="22"/>
        </w:rPr>
        <w:t>In all cases, consent forms must be consistent with applicable state laws and federal regulations. The informed consent requirements stated in this policy are not intended to preempt any applicable federal, state, or local laws that require additional information be disclosed for informed consent to be legally effective.</w:t>
      </w:r>
    </w:p>
    <w:p w14:paraId="2858138C" w14:textId="0AC11DEB" w:rsidR="00456C89" w:rsidRPr="00456C89" w:rsidRDefault="00456C89" w:rsidP="0044659B">
      <w:pPr>
        <w:pStyle w:val="Heading2"/>
      </w:pPr>
      <w:bookmarkStart w:id="105" w:name="_Toc235017206"/>
      <w:r w:rsidRPr="00456C89">
        <w:t>Use of Data for Screening &amp; Eligibility Purposes</w:t>
      </w:r>
      <w:bookmarkEnd w:id="105"/>
    </w:p>
    <w:p w14:paraId="58407FED" w14:textId="77777777" w:rsidR="00456C89" w:rsidRPr="00456C89" w:rsidRDefault="00456C89" w:rsidP="00456C89">
      <w:pPr>
        <w:rPr>
          <w:rFonts w:cs="Arial"/>
          <w:szCs w:val="22"/>
        </w:rPr>
      </w:pPr>
      <w:r w:rsidRPr="00456C89">
        <w:rPr>
          <w:rFonts w:cs="Arial"/>
          <w:szCs w:val="22"/>
        </w:rPr>
        <w:t>CPHS may approve research in which an investigator will obtain information or biospecimens for the purpose of screening, recruiting or determining eligibility of prospective subjects without informed consent of either the subject or their LAR, if the following conditions are met:</w:t>
      </w:r>
    </w:p>
    <w:p w14:paraId="3D789CCF" w14:textId="77777777" w:rsidR="00456C89" w:rsidRPr="00456C89" w:rsidRDefault="00456C89" w:rsidP="00C467F6">
      <w:pPr>
        <w:numPr>
          <w:ilvl w:val="1"/>
          <w:numId w:val="88"/>
        </w:numPr>
        <w:spacing w:line="259" w:lineRule="auto"/>
        <w:ind w:left="720"/>
        <w:rPr>
          <w:rFonts w:cs="Arial"/>
          <w:szCs w:val="22"/>
        </w:rPr>
      </w:pPr>
      <w:r w:rsidRPr="00456C89">
        <w:rPr>
          <w:rFonts w:cs="Arial"/>
          <w:szCs w:val="22"/>
        </w:rPr>
        <w:t>The investigator will obtain information through oral or written communication with the prospective subject or LAR; or</w:t>
      </w:r>
    </w:p>
    <w:p w14:paraId="572498C0" w14:textId="77777777" w:rsidR="00456C89" w:rsidRPr="00456C89" w:rsidRDefault="00456C89" w:rsidP="00C467F6">
      <w:pPr>
        <w:numPr>
          <w:ilvl w:val="1"/>
          <w:numId w:val="88"/>
        </w:numPr>
        <w:spacing w:line="259" w:lineRule="auto"/>
        <w:ind w:left="720"/>
        <w:rPr>
          <w:rFonts w:cs="Arial"/>
          <w:szCs w:val="22"/>
        </w:rPr>
      </w:pPr>
      <w:r w:rsidRPr="00456C89">
        <w:rPr>
          <w:rFonts w:cs="Arial"/>
          <w:szCs w:val="22"/>
        </w:rPr>
        <w:t>The investigator will obtain identifiable private information or identifiable biospecimens by accessing records or stored biospecimens.</w:t>
      </w:r>
    </w:p>
    <w:p w14:paraId="3204D8A4" w14:textId="77777777" w:rsidR="00456C89" w:rsidRPr="00456C89" w:rsidRDefault="00456C89" w:rsidP="00456C89">
      <w:pPr>
        <w:rPr>
          <w:rFonts w:cs="Arial"/>
          <w:szCs w:val="22"/>
        </w:rPr>
      </w:pPr>
      <w:r w:rsidRPr="00456C89">
        <w:rPr>
          <w:rFonts w:cs="Arial"/>
          <w:szCs w:val="22"/>
        </w:rPr>
        <w:t xml:space="preserve">However, based on the quantity and sensitivity of the data being collected at screening, CPHS may require prior informed consent. Additionally, screening procedures performed solely in connection with a research protocol to generate diagnostic information </w:t>
      </w:r>
      <w:r w:rsidRPr="001003D2">
        <w:rPr>
          <w:rFonts w:cs="Arial"/>
          <w:szCs w:val="22"/>
        </w:rPr>
        <w:t>(e.g., EKG, Neuropsych testing)</w:t>
      </w:r>
      <w:r w:rsidRPr="00456C89">
        <w:rPr>
          <w:rFonts w:cs="Arial"/>
          <w:szCs w:val="22"/>
        </w:rPr>
        <w:t xml:space="preserve"> is considered part of the research and therefore, informed consent must be obtained prior to the procedures.</w:t>
      </w:r>
    </w:p>
    <w:p w14:paraId="7EF7CBB7" w14:textId="77777777" w:rsidR="00456C89" w:rsidRPr="00456C89" w:rsidRDefault="00456C89" w:rsidP="00456C89">
      <w:pPr>
        <w:rPr>
          <w:rFonts w:cs="Arial"/>
          <w:szCs w:val="22"/>
        </w:rPr>
      </w:pPr>
      <w:r w:rsidRPr="00456C89">
        <w:rPr>
          <w:rFonts w:cs="Arial"/>
          <w:szCs w:val="22"/>
        </w:rPr>
        <w:t>Should investigators wish to include screening data collected without the informed consent of subjects in data analysis, the use of the screening data must be outlined in the informed consent form signed by prospective subjects prior to participation in the research If the prospective participant does not sign the informed consent form to participate in the study, screening data cannot be used in the analysis.</w:t>
      </w:r>
    </w:p>
    <w:p w14:paraId="034F17E8" w14:textId="77777777" w:rsidR="00456C89" w:rsidRPr="00456C89" w:rsidRDefault="00456C89" w:rsidP="0044659B">
      <w:pPr>
        <w:pStyle w:val="Heading2"/>
      </w:pPr>
      <w:bookmarkStart w:id="106" w:name="AppPeriod"/>
      <w:bookmarkStart w:id="107" w:name="_CPHS_Submission_and"/>
      <w:bookmarkStart w:id="108" w:name="_Toc235017207"/>
      <w:bookmarkEnd w:id="106"/>
      <w:bookmarkEnd w:id="107"/>
      <w:r w:rsidRPr="00456C89">
        <w:t>CPHS Submission and Review</w:t>
      </w:r>
      <w:bookmarkEnd w:id="108"/>
    </w:p>
    <w:p w14:paraId="0C54CC77" w14:textId="1B36B35C" w:rsidR="00456C89" w:rsidRDefault="00456C89" w:rsidP="00C467F6">
      <w:pPr>
        <w:numPr>
          <w:ilvl w:val="0"/>
          <w:numId w:val="71"/>
        </w:numPr>
        <w:spacing w:line="259" w:lineRule="auto"/>
        <w:rPr>
          <w:rFonts w:cs="Arial"/>
          <w:szCs w:val="22"/>
        </w:rPr>
      </w:pPr>
      <w:r w:rsidRPr="00456C89">
        <w:rPr>
          <w:rFonts w:cs="Arial"/>
          <w:szCs w:val="22"/>
        </w:rPr>
        <w:t xml:space="preserve">The researchers </w:t>
      </w:r>
      <w:r w:rsidR="00375868">
        <w:rPr>
          <w:rFonts w:cs="Arial"/>
          <w:szCs w:val="22"/>
        </w:rPr>
        <w:t xml:space="preserve">must </w:t>
      </w:r>
      <w:r w:rsidRPr="00456C89">
        <w:rPr>
          <w:rFonts w:cs="Arial"/>
          <w:szCs w:val="22"/>
        </w:rPr>
        <w:t>describe the informed consent process in the electronic IRB system and provide an informed consent form for CPHS review and approval, when appropriate. CPHS reviews the information and ensures that all requirements consistent with this policy are met.</w:t>
      </w:r>
    </w:p>
    <w:p w14:paraId="1AFDCBA1" w14:textId="278C9622" w:rsidR="00F402AC" w:rsidRPr="00456C89" w:rsidRDefault="00F402AC" w:rsidP="00C467F6">
      <w:pPr>
        <w:numPr>
          <w:ilvl w:val="0"/>
          <w:numId w:val="71"/>
        </w:numPr>
        <w:spacing w:line="259" w:lineRule="auto"/>
        <w:rPr>
          <w:rFonts w:cs="Arial"/>
          <w:szCs w:val="22"/>
        </w:rPr>
      </w:pPr>
      <w:r w:rsidRPr="00F402AC">
        <w:rPr>
          <w:rFonts w:cs="Arial"/>
          <w:szCs w:val="22"/>
        </w:rPr>
        <w:t xml:space="preserve">When CPHS review authority is limited to recruitment, screening, and informed consent activities under the </w:t>
      </w:r>
      <w:hyperlink w:anchor="_Institutional_Authority" w:history="1">
        <w:r w:rsidRPr="00F12549">
          <w:rPr>
            <w:rStyle w:val="Hyperlink"/>
            <w:rFonts w:cs="Arial"/>
            <w:szCs w:val="22"/>
          </w:rPr>
          <w:t>Authority of CPHS policy</w:t>
        </w:r>
      </w:hyperlink>
      <w:r w:rsidRPr="00F402AC">
        <w:rPr>
          <w:rFonts w:cs="Arial"/>
          <w:szCs w:val="22"/>
        </w:rPr>
        <w:t xml:space="preserve">, CPHS review of the informed consent document is limited to evaluating the accuracy, completeness, and appropriateness of </w:t>
      </w:r>
      <w:r w:rsidRPr="00F402AC">
        <w:rPr>
          <w:rFonts w:cs="Arial"/>
          <w:szCs w:val="22"/>
        </w:rPr>
        <w:lastRenderedPageBreak/>
        <w:t>information provided during participant recruitment and enrollment and shall not constitute approval of all study procedures described within the consent document.</w:t>
      </w:r>
    </w:p>
    <w:p w14:paraId="2C34B904" w14:textId="46E8D26F" w:rsidR="00456C89" w:rsidRPr="00456C89" w:rsidRDefault="00456C89" w:rsidP="00C467F6">
      <w:pPr>
        <w:numPr>
          <w:ilvl w:val="0"/>
          <w:numId w:val="71"/>
        </w:numPr>
        <w:spacing w:line="259" w:lineRule="auto"/>
        <w:rPr>
          <w:rFonts w:cs="Arial"/>
          <w:szCs w:val="22"/>
        </w:rPr>
      </w:pPr>
      <w:r w:rsidRPr="00456C89">
        <w:rPr>
          <w:rFonts w:cs="Arial"/>
          <w:szCs w:val="22"/>
        </w:rPr>
        <w:t>Upon approval, the informed consent form is uploaded to the electronic system for use by the researchers.</w:t>
      </w:r>
    </w:p>
    <w:p w14:paraId="7DAA995E" w14:textId="77777777" w:rsidR="00456C89" w:rsidRPr="00456C89" w:rsidRDefault="00456C89" w:rsidP="0044659B">
      <w:pPr>
        <w:pStyle w:val="Heading2"/>
      </w:pPr>
      <w:bookmarkStart w:id="109" w:name="_Informed_Consent_Process"/>
      <w:bookmarkStart w:id="110" w:name="_Toc235017208"/>
      <w:bookmarkEnd w:id="109"/>
      <w:r w:rsidRPr="00456C89">
        <w:t>Informed Consent Process</w:t>
      </w:r>
      <w:bookmarkEnd w:id="110"/>
    </w:p>
    <w:p w14:paraId="14CAB4AF" w14:textId="77777777" w:rsidR="00456C89" w:rsidRPr="00456C89" w:rsidRDefault="00456C89" w:rsidP="00C467F6">
      <w:pPr>
        <w:numPr>
          <w:ilvl w:val="0"/>
          <w:numId w:val="72"/>
        </w:numPr>
        <w:spacing w:line="259" w:lineRule="auto"/>
        <w:rPr>
          <w:rFonts w:cs="Arial"/>
          <w:szCs w:val="22"/>
        </w:rPr>
      </w:pPr>
      <w:r w:rsidRPr="00456C89">
        <w:rPr>
          <w:rFonts w:cs="Arial"/>
          <w:szCs w:val="22"/>
        </w:rPr>
        <w:t>Informed consent is an ongoing process of information exchange that provides the prospective participant or participant's LAR with adequate information pertaining to the research study; sufficient opportunity to consider aspects of the research, including the risks and benefits, and whether to participate; and the opportunity to ask questions and receive answers to those questions, thus minimizing the possibility of coercion or undue influence.</w:t>
      </w:r>
    </w:p>
    <w:p w14:paraId="3F824D4E" w14:textId="1DBD106C" w:rsidR="00456C89" w:rsidRPr="00456C89" w:rsidRDefault="00456C89" w:rsidP="00C467F6">
      <w:pPr>
        <w:numPr>
          <w:ilvl w:val="1"/>
          <w:numId w:val="72"/>
        </w:numPr>
        <w:spacing w:line="259" w:lineRule="auto"/>
        <w:rPr>
          <w:rFonts w:cs="Arial"/>
          <w:szCs w:val="22"/>
        </w:rPr>
      </w:pPr>
      <w:r w:rsidRPr="00456C89">
        <w:rPr>
          <w:rFonts w:cs="Arial"/>
          <w:szCs w:val="22"/>
        </w:rPr>
        <w:t>To ensure a complete and compliant consent process, it is important that the person consenting be knowledgeable about the research and if relevant, the condition being studied.</w:t>
      </w:r>
    </w:p>
    <w:p w14:paraId="04DC77DD" w14:textId="77777777" w:rsidR="00456C89" w:rsidRPr="00456C89" w:rsidRDefault="00456C89" w:rsidP="00C467F6">
      <w:pPr>
        <w:numPr>
          <w:ilvl w:val="0"/>
          <w:numId w:val="72"/>
        </w:numPr>
        <w:spacing w:line="259" w:lineRule="auto"/>
        <w:rPr>
          <w:rFonts w:cs="Arial"/>
          <w:szCs w:val="22"/>
        </w:rPr>
      </w:pPr>
      <w:r w:rsidRPr="00456C89">
        <w:rPr>
          <w:rFonts w:cs="Arial"/>
          <w:szCs w:val="22"/>
        </w:rPr>
        <w:t>The informed consent process is often conducted via a conversation between the researcher and the prospective participant or participant's LAR. The informed consent form provides a guide for the conversation and provides the participant or LAR with information that can be referenced later. If the informed consent conversation cannot be conducted face-to-face, the informed consent process may be conducted over the telephone or via other electronic means. In this situation, it is recommended that the participant be provided with a copy of the informed consent form in advance.</w:t>
      </w:r>
    </w:p>
    <w:p w14:paraId="18EF1A8D" w14:textId="77777777" w:rsidR="00456C89" w:rsidRPr="00456C89" w:rsidRDefault="00456C89" w:rsidP="00C467F6">
      <w:pPr>
        <w:numPr>
          <w:ilvl w:val="0"/>
          <w:numId w:val="72"/>
        </w:numPr>
        <w:spacing w:line="259" w:lineRule="auto"/>
        <w:rPr>
          <w:rFonts w:cs="Arial"/>
          <w:szCs w:val="22"/>
        </w:rPr>
      </w:pPr>
      <w:r w:rsidRPr="00456C89">
        <w:rPr>
          <w:rFonts w:cs="Arial"/>
          <w:szCs w:val="22"/>
        </w:rPr>
        <w:t>Participants who can understand and comprehend spoken English but are unable to read the informed consent form for any reason (e.g., illiteracy, blindness or diminished vision, dyslexia) may be enrolled in a study; however, special care must be taken to ensure such individuals are able to understand the concepts of the study and evaluate the risks and benefits of being in the study when it is explained orally.</w:t>
      </w:r>
    </w:p>
    <w:p w14:paraId="27DA4EB8" w14:textId="77777777" w:rsidR="00456C89" w:rsidRPr="00456C89" w:rsidRDefault="00456C89" w:rsidP="00C467F6">
      <w:pPr>
        <w:numPr>
          <w:ilvl w:val="1"/>
          <w:numId w:val="72"/>
        </w:numPr>
        <w:spacing w:line="259" w:lineRule="auto"/>
        <w:rPr>
          <w:rFonts w:cs="Arial"/>
          <w:szCs w:val="22"/>
        </w:rPr>
      </w:pPr>
      <w:r w:rsidRPr="00456C89">
        <w:rPr>
          <w:rFonts w:cs="Arial"/>
          <w:szCs w:val="22"/>
        </w:rPr>
        <w:t>The study team must present the information orally and document the circumstances.</w:t>
      </w:r>
    </w:p>
    <w:p w14:paraId="7D0AA4DC" w14:textId="77777777" w:rsidR="00456C89" w:rsidRPr="00456C89" w:rsidRDefault="00456C89" w:rsidP="00C467F6">
      <w:pPr>
        <w:numPr>
          <w:ilvl w:val="1"/>
          <w:numId w:val="72"/>
        </w:numPr>
        <w:spacing w:line="259" w:lineRule="auto"/>
        <w:rPr>
          <w:rFonts w:cs="Arial"/>
          <w:szCs w:val="22"/>
        </w:rPr>
      </w:pPr>
      <w:r w:rsidRPr="00456C89">
        <w:rPr>
          <w:rFonts w:cs="Arial"/>
          <w:szCs w:val="22"/>
        </w:rPr>
        <w:t xml:space="preserve">A witness must observe the entire consent process and sign the consent form. </w:t>
      </w:r>
    </w:p>
    <w:p w14:paraId="1C6378B8" w14:textId="4350470C" w:rsidR="00456C89" w:rsidRPr="00456C89" w:rsidRDefault="00456C89" w:rsidP="00C467F6">
      <w:pPr>
        <w:numPr>
          <w:ilvl w:val="1"/>
          <w:numId w:val="72"/>
        </w:numPr>
        <w:spacing w:line="259" w:lineRule="auto"/>
        <w:rPr>
          <w:rFonts w:cs="Arial"/>
          <w:szCs w:val="22"/>
        </w:rPr>
      </w:pPr>
      <w:r w:rsidRPr="00456C89">
        <w:rPr>
          <w:rFonts w:cs="Arial"/>
          <w:szCs w:val="22"/>
        </w:rPr>
        <w:t>Technology solutions</w:t>
      </w:r>
      <w:r w:rsidR="003E2645">
        <w:rPr>
          <w:rFonts w:cs="Arial"/>
          <w:szCs w:val="22"/>
        </w:rPr>
        <w:t xml:space="preserve"> should be considered to aid in the ability of a research subject to access the information (e.g., </w:t>
      </w:r>
      <w:r w:rsidR="00B529FC">
        <w:rPr>
          <w:rFonts w:cs="Arial"/>
          <w:szCs w:val="22"/>
        </w:rPr>
        <w:t>electronic consent</w:t>
      </w:r>
      <w:r w:rsidR="00AB0A78">
        <w:rPr>
          <w:rFonts w:cs="Arial"/>
          <w:szCs w:val="22"/>
        </w:rPr>
        <w:t xml:space="preserve"> capabilities</w:t>
      </w:r>
      <w:r w:rsidR="00B529FC">
        <w:rPr>
          <w:rFonts w:cs="Arial"/>
          <w:szCs w:val="22"/>
        </w:rPr>
        <w:t xml:space="preserve">, use of accessibility checkers </w:t>
      </w:r>
      <w:r w:rsidR="00AB0A78">
        <w:rPr>
          <w:rFonts w:cs="Arial"/>
          <w:szCs w:val="22"/>
        </w:rPr>
        <w:t>and readability evaluators, utilizing visual aids</w:t>
      </w:r>
      <w:r w:rsidR="00B073CD">
        <w:rPr>
          <w:rFonts w:cs="Arial"/>
          <w:szCs w:val="22"/>
        </w:rPr>
        <w:t>).</w:t>
      </w:r>
    </w:p>
    <w:p w14:paraId="3BD47B58" w14:textId="77777777" w:rsidR="00456C89" w:rsidRPr="00456C89" w:rsidRDefault="00456C89" w:rsidP="0044659B">
      <w:pPr>
        <w:pStyle w:val="Heading2"/>
      </w:pPr>
      <w:bookmarkStart w:id="111" w:name="ElementsofICF"/>
      <w:bookmarkStart w:id="112" w:name="_Elements_of_Informed"/>
      <w:bookmarkStart w:id="113" w:name="_Toc235017209"/>
      <w:bookmarkEnd w:id="111"/>
      <w:bookmarkEnd w:id="112"/>
      <w:r w:rsidRPr="00456C89">
        <w:t>Elements of Informed Consent</w:t>
      </w:r>
      <w:bookmarkEnd w:id="113"/>
    </w:p>
    <w:p w14:paraId="618CC4B8" w14:textId="77777777" w:rsidR="00456C89" w:rsidRPr="00456C89" w:rsidRDefault="00456C89" w:rsidP="00C467F6">
      <w:pPr>
        <w:numPr>
          <w:ilvl w:val="0"/>
          <w:numId w:val="64"/>
        </w:numPr>
        <w:spacing w:line="259" w:lineRule="auto"/>
        <w:rPr>
          <w:rFonts w:cs="Arial"/>
          <w:szCs w:val="22"/>
        </w:rPr>
      </w:pPr>
      <w:r w:rsidRPr="00456C89">
        <w:rPr>
          <w:rFonts w:cs="Arial"/>
          <w:szCs w:val="22"/>
        </w:rPr>
        <w:t xml:space="preserve">Informed consent forms must begin with a concise and focused presentation of the key information that is most likely to assist a prospective participant or LAR in understanding the reasons why one might or might not want to participate in the research. </w:t>
      </w:r>
    </w:p>
    <w:p w14:paraId="7063BA4E" w14:textId="77777777" w:rsidR="00456C89" w:rsidRPr="00456C89" w:rsidRDefault="00456C89" w:rsidP="00C467F6">
      <w:pPr>
        <w:numPr>
          <w:ilvl w:val="0"/>
          <w:numId w:val="64"/>
        </w:numPr>
        <w:spacing w:line="259" w:lineRule="auto"/>
        <w:rPr>
          <w:rFonts w:cs="Arial"/>
          <w:szCs w:val="22"/>
        </w:rPr>
      </w:pPr>
      <w:r w:rsidRPr="00456C89">
        <w:rPr>
          <w:rFonts w:cs="Arial"/>
          <w:szCs w:val="22"/>
        </w:rPr>
        <w:t xml:space="preserve">Unless altered or waived by CPHS, the following information shall be provided to each prospective participant or LAR who is considering participation in a research study. CPHS may require that additional information be given to participants when, in their </w:t>
      </w:r>
      <w:r w:rsidRPr="00456C89">
        <w:rPr>
          <w:rFonts w:cs="Arial"/>
          <w:szCs w:val="22"/>
        </w:rPr>
        <w:lastRenderedPageBreak/>
        <w:t>judgment, the information would meaningfully add to the protection of the rights and welfare of participants.</w:t>
      </w:r>
    </w:p>
    <w:p w14:paraId="3CEF3F04" w14:textId="77777777" w:rsidR="00456C89" w:rsidRPr="00456C89" w:rsidRDefault="00456C89" w:rsidP="00C467F6">
      <w:pPr>
        <w:numPr>
          <w:ilvl w:val="1"/>
          <w:numId w:val="64"/>
        </w:numPr>
        <w:spacing w:line="259" w:lineRule="auto"/>
        <w:rPr>
          <w:rFonts w:cs="Arial"/>
          <w:szCs w:val="22"/>
        </w:rPr>
      </w:pPr>
      <w:r w:rsidRPr="00456C89">
        <w:rPr>
          <w:rFonts w:cs="Arial"/>
          <w:szCs w:val="22"/>
        </w:rPr>
        <w:t xml:space="preserve">A statement that the study involves research, an explanation of the purposes of the research, the expected duration of participation, a description of the procedures to be followed, and identification of any procedures which are experimental. </w:t>
      </w:r>
    </w:p>
    <w:p w14:paraId="41515FE2" w14:textId="77777777" w:rsidR="00456C89" w:rsidRPr="00456C89" w:rsidRDefault="00456C89" w:rsidP="00C467F6">
      <w:pPr>
        <w:numPr>
          <w:ilvl w:val="1"/>
          <w:numId w:val="64"/>
        </w:numPr>
        <w:spacing w:line="259" w:lineRule="auto"/>
        <w:rPr>
          <w:rFonts w:cs="Arial"/>
          <w:szCs w:val="22"/>
        </w:rPr>
      </w:pPr>
      <w:r w:rsidRPr="00456C89">
        <w:rPr>
          <w:rFonts w:cs="Arial"/>
          <w:szCs w:val="22"/>
        </w:rPr>
        <w:t>A description of any reasonably foreseeable risks or discomforts to the research participant.</w:t>
      </w:r>
    </w:p>
    <w:p w14:paraId="69D83C5D" w14:textId="77777777" w:rsidR="00456C89" w:rsidRPr="00456C89" w:rsidRDefault="00456C89" w:rsidP="00C467F6">
      <w:pPr>
        <w:numPr>
          <w:ilvl w:val="1"/>
          <w:numId w:val="64"/>
        </w:numPr>
        <w:spacing w:line="259" w:lineRule="auto"/>
        <w:rPr>
          <w:rFonts w:cs="Arial"/>
          <w:szCs w:val="22"/>
        </w:rPr>
      </w:pPr>
      <w:r w:rsidRPr="00456C89">
        <w:rPr>
          <w:rFonts w:cs="Arial"/>
          <w:szCs w:val="22"/>
        </w:rPr>
        <w:t>A description of any benefits to the research participant or to others that may reasonably be expected from the research.</w:t>
      </w:r>
    </w:p>
    <w:p w14:paraId="27909EC4" w14:textId="77777777" w:rsidR="00456C89" w:rsidRPr="00456C89" w:rsidRDefault="00456C89" w:rsidP="00C467F6">
      <w:pPr>
        <w:numPr>
          <w:ilvl w:val="1"/>
          <w:numId w:val="64"/>
        </w:numPr>
        <w:spacing w:line="259" w:lineRule="auto"/>
        <w:rPr>
          <w:rFonts w:cs="Arial"/>
          <w:szCs w:val="22"/>
        </w:rPr>
      </w:pPr>
      <w:r w:rsidRPr="00456C89">
        <w:rPr>
          <w:rFonts w:cs="Arial"/>
          <w:szCs w:val="22"/>
        </w:rPr>
        <w:t>A disclosure of appropriate alternative procedures or courses of treatment, if any, which might be advantageous to the research participant.</w:t>
      </w:r>
    </w:p>
    <w:p w14:paraId="72279D04" w14:textId="77777777" w:rsidR="00456C89" w:rsidRPr="00456C89" w:rsidRDefault="00456C89" w:rsidP="00C467F6">
      <w:pPr>
        <w:numPr>
          <w:ilvl w:val="1"/>
          <w:numId w:val="64"/>
        </w:numPr>
        <w:spacing w:line="259" w:lineRule="auto"/>
        <w:rPr>
          <w:rFonts w:cs="Arial"/>
          <w:szCs w:val="22"/>
        </w:rPr>
      </w:pPr>
      <w:r w:rsidRPr="00456C89">
        <w:rPr>
          <w:rFonts w:cs="Arial"/>
          <w:szCs w:val="22"/>
        </w:rPr>
        <w:t>A statement describing the extent to which, if any, confidentiality of records identifying the research participant will be maintained and for FDA regulated research, notes the possibility that the FDA may inspect the records.</w:t>
      </w:r>
    </w:p>
    <w:p w14:paraId="74BF9E28" w14:textId="77777777" w:rsidR="00456C89" w:rsidRPr="00456C89" w:rsidRDefault="00456C89" w:rsidP="00C467F6">
      <w:pPr>
        <w:numPr>
          <w:ilvl w:val="1"/>
          <w:numId w:val="64"/>
        </w:numPr>
        <w:spacing w:line="259" w:lineRule="auto"/>
        <w:rPr>
          <w:rFonts w:cs="Arial"/>
          <w:szCs w:val="22"/>
        </w:rPr>
      </w:pPr>
      <w:r w:rsidRPr="00456C89">
        <w:rPr>
          <w:rFonts w:cs="Arial"/>
          <w:szCs w:val="22"/>
        </w:rPr>
        <w:t>For research involving more than minimal risk, an explanation as to whether any compensation is provided and an explanation as to whether any medical treatments are available if injury occurs and, if so, what they consist of, or where further information may be obtained.</w:t>
      </w:r>
    </w:p>
    <w:p w14:paraId="76236089" w14:textId="77777777" w:rsidR="00456C89" w:rsidRPr="00456C89" w:rsidRDefault="00456C89" w:rsidP="00C467F6">
      <w:pPr>
        <w:numPr>
          <w:ilvl w:val="1"/>
          <w:numId w:val="64"/>
        </w:numPr>
        <w:spacing w:line="259" w:lineRule="auto"/>
        <w:rPr>
          <w:rFonts w:cs="Arial"/>
          <w:szCs w:val="22"/>
        </w:rPr>
      </w:pPr>
      <w:r w:rsidRPr="00456C89">
        <w:rPr>
          <w:rFonts w:cs="Arial"/>
          <w:szCs w:val="22"/>
        </w:rPr>
        <w:t>An explanation of whom to contact for answers to pertinent questions about the research and participants' rights, and whom to contact in the event of a research-related injury to the research participant.</w:t>
      </w:r>
    </w:p>
    <w:p w14:paraId="463B5949" w14:textId="77777777" w:rsidR="00456C89" w:rsidRPr="00456C89" w:rsidRDefault="00456C89" w:rsidP="00C467F6">
      <w:pPr>
        <w:numPr>
          <w:ilvl w:val="1"/>
          <w:numId w:val="64"/>
        </w:numPr>
        <w:spacing w:line="259" w:lineRule="auto"/>
        <w:rPr>
          <w:rFonts w:cs="Arial"/>
          <w:szCs w:val="22"/>
        </w:rPr>
      </w:pPr>
      <w:r w:rsidRPr="00456C89">
        <w:rPr>
          <w:rFonts w:cs="Arial"/>
          <w:szCs w:val="22"/>
        </w:rPr>
        <w:t>A statement that participation is voluntary, that refusal to participate will involve no penalty or loss of benefits to which the participant is otherwise entitled, and that the participant may discontinue participation at any time without penalty or loss of benefits to which they are otherwise entitled.</w:t>
      </w:r>
    </w:p>
    <w:p w14:paraId="6DDD268D" w14:textId="77777777" w:rsidR="00456C89" w:rsidRPr="00456C89" w:rsidRDefault="00456C89" w:rsidP="00C467F6">
      <w:pPr>
        <w:numPr>
          <w:ilvl w:val="1"/>
          <w:numId w:val="64"/>
        </w:numPr>
        <w:spacing w:line="259" w:lineRule="auto"/>
        <w:rPr>
          <w:rFonts w:cs="Arial"/>
          <w:szCs w:val="22"/>
        </w:rPr>
      </w:pPr>
      <w:r w:rsidRPr="00456C89">
        <w:rPr>
          <w:rFonts w:cs="Arial"/>
          <w:szCs w:val="22"/>
        </w:rPr>
        <w:t>One of the following statements about any research that involves the collection of identifiable private information or identifiable biospecimens:</w:t>
      </w:r>
    </w:p>
    <w:p w14:paraId="581CD1AD" w14:textId="77777777" w:rsidR="00456C89" w:rsidRPr="00456C89" w:rsidRDefault="00456C89" w:rsidP="00C467F6">
      <w:pPr>
        <w:numPr>
          <w:ilvl w:val="2"/>
          <w:numId w:val="69"/>
        </w:numPr>
        <w:spacing w:line="259" w:lineRule="auto"/>
        <w:rPr>
          <w:rFonts w:cs="Arial"/>
          <w:szCs w:val="22"/>
        </w:rPr>
      </w:pPr>
      <w:r w:rsidRPr="00456C89">
        <w:rPr>
          <w:rFonts w:cs="Arial"/>
          <w:szCs w:val="22"/>
        </w:rPr>
        <w:t>A statement that identifiers might be removed from the identifiable private information or identifiable biospecimens and that, after such removal, the information or biospecimens could be used for future research studies or distributed to another researcher for future research studies without additional informed consent from the participant or LAR, if this might be a possibility; or</w:t>
      </w:r>
    </w:p>
    <w:p w14:paraId="64A4CDC3" w14:textId="77777777" w:rsidR="00456C89" w:rsidRPr="00456C89" w:rsidRDefault="00456C89" w:rsidP="00C467F6">
      <w:pPr>
        <w:numPr>
          <w:ilvl w:val="2"/>
          <w:numId w:val="69"/>
        </w:numPr>
        <w:spacing w:line="259" w:lineRule="auto"/>
        <w:rPr>
          <w:rFonts w:cs="Arial"/>
          <w:szCs w:val="22"/>
        </w:rPr>
      </w:pPr>
      <w:r w:rsidRPr="00456C89">
        <w:rPr>
          <w:rFonts w:cs="Arial"/>
          <w:szCs w:val="22"/>
        </w:rPr>
        <w:t>A statement that the participant's information or biospecimens collected as part of the research, even if identifiers are removed, will not be used or distributed for future research studies.</w:t>
      </w:r>
    </w:p>
    <w:p w14:paraId="21768B9B" w14:textId="22CC967D" w:rsidR="00456C89" w:rsidRPr="00456C89" w:rsidRDefault="00456C89" w:rsidP="00C467F6">
      <w:pPr>
        <w:numPr>
          <w:ilvl w:val="0"/>
          <w:numId w:val="80"/>
        </w:numPr>
        <w:spacing w:line="259" w:lineRule="auto"/>
        <w:rPr>
          <w:rFonts w:cs="Arial"/>
          <w:szCs w:val="22"/>
        </w:rPr>
      </w:pPr>
      <w:r w:rsidRPr="00456C89">
        <w:rPr>
          <w:rFonts w:cs="Arial"/>
          <w:szCs w:val="22"/>
        </w:rPr>
        <w:t>The following additional elements shall be provided to each participant or LAR, when appropriate:</w:t>
      </w:r>
    </w:p>
    <w:p w14:paraId="5BD68403" w14:textId="77777777" w:rsidR="00456C89" w:rsidRPr="00456C89" w:rsidRDefault="00456C89" w:rsidP="00C467F6">
      <w:pPr>
        <w:numPr>
          <w:ilvl w:val="1"/>
          <w:numId w:val="65"/>
        </w:numPr>
        <w:spacing w:line="259" w:lineRule="auto"/>
        <w:rPr>
          <w:rFonts w:cs="Arial"/>
          <w:szCs w:val="22"/>
        </w:rPr>
      </w:pPr>
      <w:r w:rsidRPr="00456C89">
        <w:rPr>
          <w:rFonts w:cs="Arial"/>
          <w:szCs w:val="22"/>
        </w:rPr>
        <w:t xml:space="preserve">A statement that the particular treatment or procedure may involve risks to the research participant (or to the embryo or fetus if the research participant is or may </w:t>
      </w:r>
      <w:r w:rsidRPr="00456C89">
        <w:rPr>
          <w:rFonts w:cs="Arial"/>
          <w:szCs w:val="22"/>
        </w:rPr>
        <w:lastRenderedPageBreak/>
        <w:t>become pregnant), which are currently unforeseeable (this is usually limited to biomedical research involving clinical treatment or procedures).</w:t>
      </w:r>
    </w:p>
    <w:p w14:paraId="4F93449A" w14:textId="77777777" w:rsidR="00456C89" w:rsidRPr="00456C89" w:rsidRDefault="00456C89" w:rsidP="00C467F6">
      <w:pPr>
        <w:numPr>
          <w:ilvl w:val="1"/>
          <w:numId w:val="65"/>
        </w:numPr>
        <w:spacing w:line="259" w:lineRule="auto"/>
        <w:rPr>
          <w:rFonts w:cs="Arial"/>
          <w:szCs w:val="22"/>
        </w:rPr>
      </w:pPr>
      <w:r w:rsidRPr="00456C89">
        <w:rPr>
          <w:rFonts w:cs="Arial"/>
          <w:szCs w:val="22"/>
        </w:rPr>
        <w:t>Anticipated circumstances under which participation may be terminated by the researchers without regard to the participant's consent (e.g., if a participant fails to comply with research procedures).</w:t>
      </w:r>
    </w:p>
    <w:p w14:paraId="5FBB95CB" w14:textId="77777777" w:rsidR="00456C89" w:rsidRPr="00456C89" w:rsidRDefault="00456C89" w:rsidP="00C467F6">
      <w:pPr>
        <w:numPr>
          <w:ilvl w:val="1"/>
          <w:numId w:val="65"/>
        </w:numPr>
        <w:spacing w:line="259" w:lineRule="auto"/>
        <w:rPr>
          <w:rFonts w:eastAsiaTheme="minorEastAsia" w:cs="Arial"/>
          <w:szCs w:val="22"/>
        </w:rPr>
      </w:pPr>
      <w:r w:rsidRPr="00456C89">
        <w:rPr>
          <w:rFonts w:cs="Arial"/>
          <w:szCs w:val="22"/>
        </w:rPr>
        <w:t>Any additional costs to the participant that may result from research participation (this is usually limited to biomedical research involving billing participants or participants’ health insurance for services provided as part of research).</w:t>
      </w:r>
    </w:p>
    <w:p w14:paraId="3A6E8262" w14:textId="77777777" w:rsidR="00456C89" w:rsidRPr="00456C89" w:rsidRDefault="00456C89" w:rsidP="00C467F6">
      <w:pPr>
        <w:numPr>
          <w:ilvl w:val="1"/>
          <w:numId w:val="65"/>
        </w:numPr>
        <w:spacing w:line="259" w:lineRule="auto"/>
        <w:rPr>
          <w:rFonts w:cs="Arial"/>
          <w:szCs w:val="22"/>
        </w:rPr>
      </w:pPr>
      <w:r w:rsidRPr="00456C89">
        <w:rPr>
          <w:rFonts w:cs="Arial"/>
          <w:szCs w:val="22"/>
        </w:rPr>
        <w:t xml:space="preserve">The consequences of a research participant's decision to withdraw from the research and procedures for orderly termination of participation by the research participant. </w:t>
      </w:r>
    </w:p>
    <w:p w14:paraId="3C8CCA2F" w14:textId="77777777" w:rsidR="00456C89" w:rsidRPr="00456C89" w:rsidRDefault="00456C89" w:rsidP="00C467F6">
      <w:pPr>
        <w:numPr>
          <w:ilvl w:val="1"/>
          <w:numId w:val="65"/>
        </w:numPr>
        <w:spacing w:line="259" w:lineRule="auto"/>
        <w:rPr>
          <w:rFonts w:cs="Arial"/>
          <w:szCs w:val="22"/>
        </w:rPr>
      </w:pPr>
      <w:r w:rsidRPr="00456C89">
        <w:rPr>
          <w:rFonts w:cs="Arial"/>
          <w:szCs w:val="22"/>
        </w:rPr>
        <w:t>A statement that significant new findings developed during the course of the research, which may relate to the participant's willingness to continue participation, will be provided to the participant.</w:t>
      </w:r>
    </w:p>
    <w:p w14:paraId="00354C16" w14:textId="77777777" w:rsidR="00456C89" w:rsidRPr="00456C89" w:rsidRDefault="00456C89" w:rsidP="00C467F6">
      <w:pPr>
        <w:numPr>
          <w:ilvl w:val="1"/>
          <w:numId w:val="65"/>
        </w:numPr>
        <w:spacing w:line="259" w:lineRule="auto"/>
        <w:rPr>
          <w:rFonts w:cs="Arial"/>
          <w:szCs w:val="22"/>
        </w:rPr>
      </w:pPr>
      <w:r w:rsidRPr="00456C89">
        <w:rPr>
          <w:rFonts w:cs="Arial"/>
          <w:szCs w:val="22"/>
        </w:rPr>
        <w:t>The approximate number of research participants involved in the study.</w:t>
      </w:r>
    </w:p>
    <w:p w14:paraId="17B4A7C2" w14:textId="77777777" w:rsidR="00456C89" w:rsidRPr="00456C89" w:rsidRDefault="00456C89" w:rsidP="00C467F6">
      <w:pPr>
        <w:numPr>
          <w:ilvl w:val="1"/>
          <w:numId w:val="65"/>
        </w:numPr>
        <w:spacing w:line="259" w:lineRule="auto"/>
        <w:rPr>
          <w:rFonts w:cs="Arial"/>
          <w:szCs w:val="22"/>
        </w:rPr>
      </w:pPr>
      <w:r w:rsidRPr="00456C89">
        <w:rPr>
          <w:rFonts w:cs="Arial"/>
          <w:szCs w:val="22"/>
        </w:rPr>
        <w:t xml:space="preserve">A statement that the participant’s biospecimens (even if identifiers are removed) may be used for commercial profit and whether the participant will or will not share in this commercial profit. </w:t>
      </w:r>
    </w:p>
    <w:p w14:paraId="08948710" w14:textId="77777777" w:rsidR="00456C89" w:rsidRPr="00456C89" w:rsidRDefault="00456C89" w:rsidP="00C467F6">
      <w:pPr>
        <w:numPr>
          <w:ilvl w:val="1"/>
          <w:numId w:val="65"/>
        </w:numPr>
        <w:spacing w:line="259" w:lineRule="auto"/>
        <w:rPr>
          <w:rFonts w:cs="Arial"/>
          <w:szCs w:val="22"/>
        </w:rPr>
      </w:pPr>
      <w:r w:rsidRPr="00456C89">
        <w:rPr>
          <w:rFonts w:cs="Arial"/>
          <w:szCs w:val="22"/>
        </w:rPr>
        <w:t>A statement regarding whether clinically relevant research results, including individual research results, will be disclosed to participants, and if so, under what conditions (this is usually limited to biomedical research).</w:t>
      </w:r>
    </w:p>
    <w:p w14:paraId="450E1A87" w14:textId="77777777" w:rsidR="00456C89" w:rsidRPr="00456C89" w:rsidRDefault="00456C89" w:rsidP="00C467F6">
      <w:pPr>
        <w:numPr>
          <w:ilvl w:val="1"/>
          <w:numId w:val="65"/>
        </w:numPr>
        <w:spacing w:line="259" w:lineRule="auto"/>
        <w:rPr>
          <w:rFonts w:cs="Arial"/>
          <w:szCs w:val="22"/>
        </w:rPr>
      </w:pPr>
      <w:r w:rsidRPr="00456C89">
        <w:rPr>
          <w:rFonts w:cs="Arial"/>
          <w:szCs w:val="22"/>
        </w:rPr>
        <w:t>For research involving biospecimens, whether the research will (if known) or might include whole genome sequencing (i.e., sequencing of human germline or somatic specimen with the intent to generate the genome or exome sequence of that specimen; this is usually limited to biomedical research).</w:t>
      </w:r>
    </w:p>
    <w:p w14:paraId="491C9566" w14:textId="77777777" w:rsidR="00456C89" w:rsidRPr="00456C89" w:rsidRDefault="00456C89" w:rsidP="00C467F6">
      <w:pPr>
        <w:numPr>
          <w:ilvl w:val="0"/>
          <w:numId w:val="80"/>
        </w:numPr>
        <w:spacing w:line="259" w:lineRule="auto"/>
        <w:rPr>
          <w:rFonts w:cs="Arial"/>
          <w:szCs w:val="22"/>
        </w:rPr>
      </w:pPr>
      <w:r w:rsidRPr="00456C89">
        <w:rPr>
          <w:rFonts w:cs="Arial"/>
          <w:szCs w:val="22"/>
        </w:rPr>
        <w:t>The following additional information must be provided in consent forms when applicable:</w:t>
      </w:r>
    </w:p>
    <w:p w14:paraId="689C4CBC" w14:textId="77777777" w:rsidR="00456C89" w:rsidRPr="00456C89" w:rsidRDefault="00456C89" w:rsidP="00C467F6">
      <w:pPr>
        <w:numPr>
          <w:ilvl w:val="1"/>
          <w:numId w:val="66"/>
        </w:numPr>
        <w:spacing w:line="259" w:lineRule="auto"/>
        <w:rPr>
          <w:rFonts w:cs="Arial"/>
          <w:i/>
          <w:iCs/>
          <w:szCs w:val="22"/>
        </w:rPr>
      </w:pPr>
      <w:r w:rsidRPr="00456C89">
        <w:rPr>
          <w:rFonts w:cs="Arial"/>
          <w:szCs w:val="22"/>
        </w:rPr>
        <w:t xml:space="preserve">When seeking informed consent for certain clinical trials, as defined in </w:t>
      </w:r>
      <w:hyperlink r:id="rId107" w:history="1">
        <w:r w:rsidRPr="00456C89">
          <w:rPr>
            <w:rStyle w:val="Hyperlink"/>
            <w:rFonts w:cs="Arial"/>
            <w:szCs w:val="22"/>
          </w:rPr>
          <w:t>42 U.S.C. 282(j)(1)(A)</w:t>
        </w:r>
      </w:hyperlink>
      <w:r w:rsidRPr="00456C89">
        <w:rPr>
          <w:rFonts w:cs="Arial"/>
          <w:szCs w:val="22"/>
        </w:rPr>
        <w:t xml:space="preserve">, the following statement notifying the participant that clinical trial information has been or will be submitted for inclusion in the clinical trial registry databank under paragraph (j) of section 402 of the Public Health Service Act: </w:t>
      </w:r>
      <w:r w:rsidRPr="00456C89">
        <w:rPr>
          <w:rFonts w:cs="Arial"/>
          <w:i/>
          <w:iCs/>
          <w:szCs w:val="22"/>
        </w:rPr>
        <w:t>"A description of this clinical trial will be available on ClinicalTrials.gov, as required by U.S. law. This website will not include information that can identify you. At most, the website will include a summary of the results. You can search this website at any time."</w:t>
      </w:r>
    </w:p>
    <w:p w14:paraId="4F38AA9A" w14:textId="77777777" w:rsidR="00456C89" w:rsidRPr="00456C89" w:rsidRDefault="00456C89" w:rsidP="00C467F6">
      <w:pPr>
        <w:numPr>
          <w:ilvl w:val="1"/>
          <w:numId w:val="66"/>
        </w:numPr>
        <w:spacing w:line="259" w:lineRule="auto"/>
        <w:rPr>
          <w:rFonts w:cs="Arial"/>
          <w:szCs w:val="22"/>
        </w:rPr>
      </w:pPr>
      <w:r w:rsidRPr="00456C89">
        <w:rPr>
          <w:rFonts w:cs="Arial"/>
          <w:szCs w:val="22"/>
        </w:rPr>
        <w:t>If research personnel have a conflict of interest related to a research study, a statement regarding the conflict of interest as determined by the Conflict of Interest Management Plan.</w:t>
      </w:r>
    </w:p>
    <w:p w14:paraId="4BF5BBC6" w14:textId="77777777" w:rsidR="00456C89" w:rsidRPr="00456C89" w:rsidRDefault="00456C89" w:rsidP="00C467F6">
      <w:pPr>
        <w:numPr>
          <w:ilvl w:val="1"/>
          <w:numId w:val="66"/>
        </w:numPr>
        <w:spacing w:line="259" w:lineRule="auto"/>
        <w:rPr>
          <w:rFonts w:cs="Arial"/>
          <w:szCs w:val="22"/>
        </w:rPr>
      </w:pPr>
      <w:r w:rsidRPr="00456C89">
        <w:rPr>
          <w:rFonts w:cs="Arial"/>
          <w:szCs w:val="22"/>
        </w:rPr>
        <w:t>For studies where a Certificate of Confidentiality has been granted, including any study funded by the National Institutes for Health (NIH), a statement regarding Certificate of Confidentiality protections.</w:t>
      </w:r>
    </w:p>
    <w:p w14:paraId="2D316F00" w14:textId="77777777" w:rsidR="00456C89" w:rsidRPr="00456C89" w:rsidRDefault="00456C89" w:rsidP="00C467F6">
      <w:pPr>
        <w:numPr>
          <w:ilvl w:val="1"/>
          <w:numId w:val="66"/>
        </w:numPr>
        <w:spacing w:line="259" w:lineRule="auto"/>
        <w:rPr>
          <w:rFonts w:cs="Arial"/>
          <w:szCs w:val="22"/>
        </w:rPr>
      </w:pPr>
      <w:r w:rsidRPr="00456C89">
        <w:rPr>
          <w:rFonts w:cs="Arial"/>
          <w:szCs w:val="22"/>
        </w:rPr>
        <w:lastRenderedPageBreak/>
        <w:t xml:space="preserve">If the research involves genetic information, a statement describing the protections provided by the </w:t>
      </w:r>
      <w:hyperlink r:id="rId108">
        <w:r w:rsidRPr="00456C89">
          <w:rPr>
            <w:rStyle w:val="Hyperlink"/>
            <w:rFonts w:cs="Arial"/>
            <w:szCs w:val="22"/>
          </w:rPr>
          <w:t>Genetic Information Nondiscrimination Act (GINA) of 2008</w:t>
        </w:r>
      </w:hyperlink>
      <w:r w:rsidRPr="00456C89">
        <w:rPr>
          <w:rFonts w:cs="Arial"/>
          <w:szCs w:val="22"/>
        </w:rPr>
        <w:t xml:space="preserve"> and the </w:t>
      </w:r>
      <w:hyperlink r:id="rId109" w:history="1">
        <w:r w:rsidRPr="00456C89">
          <w:rPr>
            <w:rStyle w:val="Hyperlink"/>
            <w:rFonts w:cs="Arial"/>
            <w:szCs w:val="22"/>
          </w:rPr>
          <w:t>California Genetic Information Nondiscrimination Act (CalGINA).</w:t>
        </w:r>
      </w:hyperlink>
    </w:p>
    <w:p w14:paraId="5C7C2532" w14:textId="77777777" w:rsidR="00456C89" w:rsidRPr="00456C89" w:rsidRDefault="00456C89" w:rsidP="00C467F6">
      <w:pPr>
        <w:numPr>
          <w:ilvl w:val="1"/>
          <w:numId w:val="66"/>
        </w:numPr>
        <w:spacing w:line="257" w:lineRule="auto"/>
        <w:rPr>
          <w:rFonts w:cs="Arial"/>
          <w:szCs w:val="22"/>
        </w:rPr>
      </w:pPr>
      <w:r w:rsidRPr="00456C89">
        <w:rPr>
          <w:rFonts w:cs="Arial"/>
          <w:szCs w:val="22"/>
        </w:rPr>
        <w:t>When seeking informed consent from participants who will participate in a study involving a “medical experiment,” investigators must provide participants (or LARs) with a copy of the “Experimental Participant’s Bill of Rights” along with a study specific informed consent form. Participants must be provided with a copy of the Experimental Participant’s Bill of Rights form in a language in which the participant is fluent.</w:t>
      </w:r>
    </w:p>
    <w:p w14:paraId="21ABD2F9" w14:textId="77777777" w:rsidR="00456C89" w:rsidRPr="00456C89" w:rsidRDefault="00456C89" w:rsidP="00C467F6">
      <w:pPr>
        <w:numPr>
          <w:ilvl w:val="2"/>
          <w:numId w:val="85"/>
        </w:numPr>
        <w:spacing w:line="257" w:lineRule="auto"/>
        <w:ind w:left="1440"/>
        <w:rPr>
          <w:rFonts w:cs="Arial"/>
          <w:szCs w:val="22"/>
        </w:rPr>
      </w:pPr>
      <w:r w:rsidRPr="00456C89">
        <w:rPr>
          <w:rFonts w:cs="Arial"/>
          <w:szCs w:val="22"/>
        </w:rPr>
        <w:t>A "medical experiment" study includes one or more of the following procedures:</w:t>
      </w:r>
    </w:p>
    <w:p w14:paraId="57C94BD5" w14:textId="77777777" w:rsidR="00456C89" w:rsidRPr="00456C89" w:rsidRDefault="00456C89" w:rsidP="00C467F6">
      <w:pPr>
        <w:numPr>
          <w:ilvl w:val="3"/>
          <w:numId w:val="86"/>
        </w:numPr>
        <w:spacing w:line="257" w:lineRule="auto"/>
        <w:rPr>
          <w:rFonts w:cs="Arial"/>
          <w:szCs w:val="22"/>
        </w:rPr>
      </w:pPr>
      <w:r w:rsidRPr="00456C89">
        <w:rPr>
          <w:rFonts w:cs="Arial"/>
          <w:szCs w:val="22"/>
        </w:rPr>
        <w:t>The severance or penetration or damaging of tissues of a human participant or the use of a drug or device, electromagnetic radiation, heat or cold, or a biological substance or organism, in or upon a human participant in the practice or research of medicine in a manner not reasonably related to maintaining or improving the health of the participant or otherwise directly benefiting the participant.</w:t>
      </w:r>
    </w:p>
    <w:p w14:paraId="606F1F1E" w14:textId="77777777" w:rsidR="00456C89" w:rsidRPr="00456C89" w:rsidRDefault="00456C89" w:rsidP="00C467F6">
      <w:pPr>
        <w:numPr>
          <w:ilvl w:val="3"/>
          <w:numId w:val="86"/>
        </w:numPr>
        <w:spacing w:line="257" w:lineRule="auto"/>
        <w:rPr>
          <w:rFonts w:cs="Arial"/>
          <w:szCs w:val="22"/>
        </w:rPr>
      </w:pPr>
      <w:r w:rsidRPr="00456C89">
        <w:rPr>
          <w:rFonts w:cs="Arial"/>
          <w:szCs w:val="22"/>
        </w:rPr>
        <w:t>The investigational use of a drug or device</w:t>
      </w:r>
    </w:p>
    <w:p w14:paraId="22099B97" w14:textId="77777777" w:rsidR="00456C89" w:rsidRPr="00456C89" w:rsidRDefault="00456C89" w:rsidP="00C467F6">
      <w:pPr>
        <w:numPr>
          <w:ilvl w:val="3"/>
          <w:numId w:val="86"/>
        </w:numPr>
        <w:spacing w:line="257" w:lineRule="auto"/>
        <w:rPr>
          <w:rFonts w:cs="Arial"/>
          <w:szCs w:val="22"/>
        </w:rPr>
      </w:pPr>
      <w:r w:rsidRPr="00456C89">
        <w:rPr>
          <w:rFonts w:cs="Arial"/>
          <w:szCs w:val="22"/>
        </w:rPr>
        <w:t>Withholding medical treatment from a human participant for any purpose other than maintenance or improvement of the health of the participant.</w:t>
      </w:r>
    </w:p>
    <w:p w14:paraId="65A2B397" w14:textId="77777777" w:rsidR="00456C89" w:rsidRPr="00456C89" w:rsidRDefault="00456C89" w:rsidP="00C467F6">
      <w:pPr>
        <w:numPr>
          <w:ilvl w:val="2"/>
          <w:numId w:val="66"/>
        </w:numPr>
        <w:spacing w:line="257" w:lineRule="auto"/>
        <w:rPr>
          <w:rFonts w:cs="Arial"/>
          <w:szCs w:val="22"/>
        </w:rPr>
      </w:pPr>
      <w:r w:rsidRPr="00456C89">
        <w:rPr>
          <w:rFonts w:cs="Arial"/>
          <w:szCs w:val="22"/>
        </w:rPr>
        <w:t>When the Experimental Participant’s Bill of Rights is provided to participants, the following statement should be included: “</w:t>
      </w:r>
      <w:r w:rsidRPr="00456C89">
        <w:rPr>
          <w:rFonts w:cs="Arial"/>
          <w:i/>
          <w:iCs/>
          <w:szCs w:val="22"/>
        </w:rPr>
        <w:t>You have been given a copy of this form to keep.”</w:t>
      </w:r>
    </w:p>
    <w:p w14:paraId="2DD0897D" w14:textId="77777777" w:rsidR="00456C89" w:rsidRPr="00456C89" w:rsidRDefault="00456C89" w:rsidP="00C467F6">
      <w:pPr>
        <w:numPr>
          <w:ilvl w:val="2"/>
          <w:numId w:val="66"/>
        </w:numPr>
        <w:spacing w:line="257" w:lineRule="auto"/>
        <w:rPr>
          <w:rFonts w:cs="Arial"/>
          <w:szCs w:val="22"/>
        </w:rPr>
      </w:pPr>
      <w:r w:rsidRPr="00456C89">
        <w:rPr>
          <w:rFonts w:cs="Arial"/>
          <w:szCs w:val="22"/>
        </w:rPr>
        <w:t>Participants need not sign the Experimental Participant’s Bill of Rights form; however, a research team member should document that each participant received the form.</w:t>
      </w:r>
    </w:p>
    <w:p w14:paraId="32E4CF1D" w14:textId="77777777" w:rsidR="00B073CD" w:rsidRPr="00456C89" w:rsidRDefault="00B073CD" w:rsidP="00B073CD">
      <w:pPr>
        <w:pStyle w:val="Heading2"/>
      </w:pPr>
      <w:bookmarkStart w:id="114" w:name="_Toc235017210"/>
      <w:r w:rsidRPr="00456C89">
        <w:t>Documentation of Informed Consent</w:t>
      </w:r>
      <w:bookmarkEnd w:id="114"/>
    </w:p>
    <w:p w14:paraId="0EEA5378" w14:textId="77777777" w:rsidR="00B073CD" w:rsidRPr="00456C89" w:rsidRDefault="00B073CD" w:rsidP="00C467F6">
      <w:pPr>
        <w:numPr>
          <w:ilvl w:val="0"/>
          <w:numId w:val="73"/>
        </w:numPr>
        <w:spacing w:line="259" w:lineRule="auto"/>
        <w:rPr>
          <w:rFonts w:cs="Arial"/>
          <w:szCs w:val="22"/>
        </w:rPr>
      </w:pPr>
      <w:r w:rsidRPr="00456C89">
        <w:rPr>
          <w:rFonts w:cs="Arial"/>
          <w:szCs w:val="22"/>
        </w:rPr>
        <w:t xml:space="preserve">Informed consent is documented by the use of an approved, written consent form described in </w:t>
      </w:r>
      <w:hyperlink r:id="rId110" w:history="1">
        <w:r w:rsidRPr="00456C89">
          <w:rPr>
            <w:rStyle w:val="Hyperlink"/>
            <w:rFonts w:cs="Arial"/>
            <w:szCs w:val="22"/>
          </w:rPr>
          <w:t>21 CFR 50.25</w:t>
        </w:r>
      </w:hyperlink>
      <w:r w:rsidRPr="00456C89">
        <w:rPr>
          <w:rFonts w:cs="Arial"/>
          <w:szCs w:val="22"/>
        </w:rPr>
        <w:t xml:space="preserve"> and </w:t>
      </w:r>
      <w:hyperlink r:id="rId111" w:history="1">
        <w:r w:rsidRPr="00456C89">
          <w:rPr>
            <w:rStyle w:val="Hyperlink"/>
            <w:rFonts w:cs="Arial"/>
            <w:szCs w:val="22"/>
          </w:rPr>
          <w:t>45 CFR 46.116(a)</w:t>
        </w:r>
      </w:hyperlink>
      <w:r w:rsidRPr="00456C89">
        <w:rPr>
          <w:rFonts w:cs="Arial"/>
          <w:szCs w:val="22"/>
        </w:rPr>
        <w:t xml:space="preserve">, that is signed and dated by the prospective participant or LAR at the time of consent. </w:t>
      </w:r>
    </w:p>
    <w:p w14:paraId="4E90E475" w14:textId="77777777" w:rsidR="00B073CD" w:rsidRPr="00456C89" w:rsidRDefault="00B073CD" w:rsidP="00C467F6">
      <w:pPr>
        <w:numPr>
          <w:ilvl w:val="0"/>
          <w:numId w:val="73"/>
        </w:numPr>
        <w:spacing w:line="259" w:lineRule="auto"/>
        <w:rPr>
          <w:rFonts w:cs="Arial"/>
          <w:szCs w:val="22"/>
        </w:rPr>
      </w:pPr>
      <w:r w:rsidRPr="00456C89">
        <w:rPr>
          <w:rFonts w:cs="Arial"/>
          <w:szCs w:val="22"/>
        </w:rPr>
        <w:t>Unless the CPHS grants a waiver of documentation of informed consent, informed consent must be documented as follows:</w:t>
      </w:r>
    </w:p>
    <w:p w14:paraId="27992962" w14:textId="42BA2F46" w:rsidR="00B073CD" w:rsidRPr="00456C89" w:rsidRDefault="00B073CD" w:rsidP="00C467F6">
      <w:pPr>
        <w:numPr>
          <w:ilvl w:val="1"/>
          <w:numId w:val="74"/>
        </w:numPr>
        <w:spacing w:line="259" w:lineRule="auto"/>
        <w:rPr>
          <w:rFonts w:cs="Arial"/>
          <w:szCs w:val="22"/>
        </w:rPr>
      </w:pPr>
      <w:r w:rsidRPr="00456C89">
        <w:rPr>
          <w:rFonts w:cs="Arial"/>
          <w:szCs w:val="22"/>
        </w:rPr>
        <w:t xml:space="preserve">Participants who are willing to participate in research must sign a copy of the CPHS-approved </w:t>
      </w:r>
      <w:r w:rsidRPr="00561AF0">
        <w:rPr>
          <w:rFonts w:cs="Arial"/>
          <w:szCs w:val="22"/>
        </w:rPr>
        <w:t>informed consent</w:t>
      </w:r>
      <w:r w:rsidRPr="00456C89">
        <w:rPr>
          <w:rFonts w:cs="Arial"/>
          <w:szCs w:val="22"/>
        </w:rPr>
        <w:t xml:space="preserve"> form prior to participating in research procedures.</w:t>
      </w:r>
    </w:p>
    <w:p w14:paraId="39D55604" w14:textId="7893D83E" w:rsidR="00B073CD" w:rsidRPr="00456C89" w:rsidRDefault="00B073CD" w:rsidP="00C467F6">
      <w:pPr>
        <w:numPr>
          <w:ilvl w:val="1"/>
          <w:numId w:val="74"/>
        </w:numPr>
        <w:spacing w:line="259" w:lineRule="auto"/>
        <w:rPr>
          <w:rFonts w:cs="Arial"/>
          <w:szCs w:val="22"/>
        </w:rPr>
      </w:pPr>
      <w:r w:rsidRPr="00456C89">
        <w:rPr>
          <w:rFonts w:cs="Arial"/>
          <w:szCs w:val="22"/>
        </w:rPr>
        <w:t xml:space="preserve">For any federally funded research, participants must only sign a copy of the CPHS-approved informed consent. If the research is FDA-regulated, participants must sign and date the copy of the CPHS-approved informed consent. </w:t>
      </w:r>
    </w:p>
    <w:p w14:paraId="4851A0E2" w14:textId="77777777" w:rsidR="00B073CD" w:rsidRPr="00456C89" w:rsidRDefault="00B073CD" w:rsidP="00C467F6">
      <w:pPr>
        <w:numPr>
          <w:ilvl w:val="2"/>
          <w:numId w:val="75"/>
        </w:numPr>
        <w:spacing w:line="259" w:lineRule="auto"/>
        <w:rPr>
          <w:rFonts w:cs="Arial"/>
          <w:szCs w:val="22"/>
        </w:rPr>
      </w:pPr>
      <w:r w:rsidRPr="00456C89">
        <w:rPr>
          <w:rFonts w:cs="Arial"/>
          <w:szCs w:val="22"/>
        </w:rPr>
        <w:t>Signature may be provided via a physical “wet” signature, a digital copy of a wet signature, verified electronic signature via encrypted digital signature, or electronic signature pad.</w:t>
      </w:r>
    </w:p>
    <w:p w14:paraId="7E95D83D" w14:textId="77777777" w:rsidR="00B073CD" w:rsidRPr="00456C89" w:rsidRDefault="00B073CD" w:rsidP="00C467F6">
      <w:pPr>
        <w:numPr>
          <w:ilvl w:val="2"/>
          <w:numId w:val="75"/>
        </w:numPr>
        <w:spacing w:line="259" w:lineRule="auto"/>
        <w:rPr>
          <w:rFonts w:cs="Arial"/>
          <w:szCs w:val="22"/>
        </w:rPr>
      </w:pPr>
      <w:r w:rsidRPr="00456C89">
        <w:rPr>
          <w:rFonts w:cs="Arial"/>
          <w:szCs w:val="22"/>
        </w:rPr>
        <w:lastRenderedPageBreak/>
        <w:t xml:space="preserve">If the consent conversation is not conducted face-to-face, the participant may fax, email, or mail a signed copy of the informed consent form to the researcher. </w:t>
      </w:r>
    </w:p>
    <w:p w14:paraId="559589B4" w14:textId="77777777" w:rsidR="00B073CD" w:rsidRPr="00456C89" w:rsidRDefault="00B073CD" w:rsidP="00C467F6">
      <w:pPr>
        <w:numPr>
          <w:ilvl w:val="0"/>
          <w:numId w:val="84"/>
        </w:numPr>
        <w:spacing w:line="259" w:lineRule="auto"/>
        <w:rPr>
          <w:rFonts w:cs="Arial"/>
          <w:szCs w:val="22"/>
        </w:rPr>
      </w:pPr>
      <w:r w:rsidRPr="00456C89">
        <w:rPr>
          <w:rFonts w:cs="Arial"/>
          <w:szCs w:val="22"/>
        </w:rPr>
        <w:t>Unless CPHS approves otherwise, the study team must receive a copy of the signed informed consent form prior to beginning research procedures.</w:t>
      </w:r>
    </w:p>
    <w:p w14:paraId="64D0ADCF" w14:textId="77777777" w:rsidR="00B073CD" w:rsidRPr="00456C89" w:rsidRDefault="00B073CD" w:rsidP="00C467F6">
      <w:pPr>
        <w:numPr>
          <w:ilvl w:val="0"/>
          <w:numId w:val="84"/>
        </w:numPr>
        <w:spacing w:line="259" w:lineRule="auto"/>
        <w:rPr>
          <w:rFonts w:cs="Arial"/>
          <w:szCs w:val="22"/>
        </w:rPr>
      </w:pPr>
      <w:r w:rsidRPr="00456C89">
        <w:rPr>
          <w:rFonts w:cs="Arial"/>
          <w:szCs w:val="22"/>
        </w:rPr>
        <w:t>If participants are physically unable to provide a signature, they can make a mark on the informed consent form, and the researchers must document the circumstances. If participants are unable to make a mark, a witness must observe the documentation process and sign the consent form as the witness to the consent process.</w:t>
      </w:r>
    </w:p>
    <w:p w14:paraId="34A8BBDC" w14:textId="77777777" w:rsidR="00B073CD" w:rsidRPr="00456C89" w:rsidRDefault="00B073CD" w:rsidP="00C467F6">
      <w:pPr>
        <w:numPr>
          <w:ilvl w:val="0"/>
          <w:numId w:val="84"/>
        </w:numPr>
        <w:spacing w:line="259" w:lineRule="auto"/>
        <w:rPr>
          <w:rFonts w:cs="Arial"/>
          <w:szCs w:val="22"/>
        </w:rPr>
      </w:pPr>
      <w:r w:rsidRPr="00456C89">
        <w:rPr>
          <w:rFonts w:cs="Arial"/>
          <w:szCs w:val="22"/>
        </w:rPr>
        <w:t xml:space="preserve">For FDA regulated research involving greater than minimal risk, the person conducting the consent discussion must also sign and date the informed consent form as the "person obtaining consent. </w:t>
      </w:r>
    </w:p>
    <w:p w14:paraId="483BC2B5" w14:textId="77777777" w:rsidR="00B073CD" w:rsidRPr="00456C89" w:rsidRDefault="00B073CD" w:rsidP="00C467F6">
      <w:pPr>
        <w:numPr>
          <w:ilvl w:val="0"/>
          <w:numId w:val="84"/>
        </w:numPr>
        <w:spacing w:line="259" w:lineRule="auto"/>
        <w:rPr>
          <w:rFonts w:cs="Arial"/>
          <w:szCs w:val="22"/>
        </w:rPr>
      </w:pPr>
      <w:r w:rsidRPr="00456C89">
        <w:rPr>
          <w:rFonts w:cs="Arial"/>
          <w:szCs w:val="22"/>
        </w:rPr>
        <w:t>The signature of the principal investigator is not required unless they are the person conducting the consent discussion.</w:t>
      </w:r>
    </w:p>
    <w:p w14:paraId="37A98726" w14:textId="77777777" w:rsidR="00B073CD" w:rsidRPr="00456C89" w:rsidRDefault="00B073CD" w:rsidP="00C467F6">
      <w:pPr>
        <w:numPr>
          <w:ilvl w:val="0"/>
          <w:numId w:val="84"/>
        </w:numPr>
        <w:spacing w:line="259" w:lineRule="auto"/>
        <w:rPr>
          <w:rFonts w:cs="Arial"/>
          <w:szCs w:val="22"/>
        </w:rPr>
      </w:pPr>
      <w:r w:rsidRPr="00456C89">
        <w:rPr>
          <w:rFonts w:cs="Arial"/>
          <w:szCs w:val="22"/>
        </w:rPr>
        <w:t>Research personnel shall give either the participant or LAR adequate opportunity to read the informed consent form before it is signed, or alternatively this form may be read to the participant or LAR.</w:t>
      </w:r>
    </w:p>
    <w:p w14:paraId="7DB29E22" w14:textId="77777777" w:rsidR="00B073CD" w:rsidRPr="00456C89" w:rsidRDefault="00B073CD" w:rsidP="00B073CD">
      <w:pPr>
        <w:pStyle w:val="Heading2"/>
      </w:pPr>
      <w:bookmarkStart w:id="115" w:name="_Toc235017211"/>
      <w:r w:rsidRPr="00456C89">
        <w:t>Waiver of Documentation of Informed Consent</w:t>
      </w:r>
      <w:bookmarkEnd w:id="115"/>
    </w:p>
    <w:p w14:paraId="48697CAE" w14:textId="0CDA9B81" w:rsidR="00B073CD" w:rsidRPr="00456C89" w:rsidRDefault="00B073CD" w:rsidP="00C467F6">
      <w:pPr>
        <w:numPr>
          <w:ilvl w:val="0"/>
          <w:numId w:val="204"/>
        </w:numPr>
        <w:spacing w:line="259" w:lineRule="auto"/>
        <w:rPr>
          <w:rFonts w:cs="Arial"/>
          <w:szCs w:val="22"/>
        </w:rPr>
      </w:pPr>
      <w:r w:rsidRPr="00456C89">
        <w:rPr>
          <w:rFonts w:cs="Arial"/>
          <w:szCs w:val="22"/>
        </w:rPr>
        <w:t xml:space="preserve">CPHS may waive the requirement for researchers to obtain a signed informed consent form for some or all participants if </w:t>
      </w:r>
      <w:r w:rsidR="00140E05">
        <w:rPr>
          <w:rFonts w:cs="Arial"/>
          <w:szCs w:val="22"/>
        </w:rPr>
        <w:t>CPHS</w:t>
      </w:r>
      <w:r w:rsidRPr="00456C89">
        <w:rPr>
          <w:rFonts w:cs="Arial"/>
          <w:szCs w:val="22"/>
        </w:rPr>
        <w:t xml:space="preserve"> determines at least one of the following criteria are met:</w:t>
      </w:r>
    </w:p>
    <w:p w14:paraId="11E102A5" w14:textId="77777777" w:rsidR="00B073CD" w:rsidRPr="00456C89" w:rsidRDefault="00B073CD" w:rsidP="00C467F6">
      <w:pPr>
        <w:numPr>
          <w:ilvl w:val="1"/>
          <w:numId w:val="70"/>
        </w:numPr>
        <w:spacing w:line="259" w:lineRule="auto"/>
        <w:rPr>
          <w:rFonts w:cs="Arial"/>
          <w:szCs w:val="22"/>
        </w:rPr>
      </w:pPr>
      <w:r w:rsidRPr="00456C89">
        <w:rPr>
          <w:rFonts w:cs="Arial"/>
          <w:szCs w:val="22"/>
        </w:rPr>
        <w:t>That the only record linking the participant and the research would be the informed consent form and the principal risk would be potential harm resulting from a breach of confidentiality. Each participant or LAR is asked whether they want documentation linking themselves with the research, and the participant's wishes govern.</w:t>
      </w:r>
    </w:p>
    <w:p w14:paraId="002F28D8" w14:textId="77777777" w:rsidR="00B073CD" w:rsidRPr="00456C89" w:rsidRDefault="00B073CD" w:rsidP="00C467F6">
      <w:pPr>
        <w:numPr>
          <w:ilvl w:val="1"/>
          <w:numId w:val="70"/>
        </w:numPr>
        <w:spacing w:line="259" w:lineRule="auto"/>
        <w:rPr>
          <w:rFonts w:cs="Arial"/>
          <w:szCs w:val="22"/>
        </w:rPr>
      </w:pPr>
      <w:r w:rsidRPr="00456C89">
        <w:rPr>
          <w:rFonts w:cs="Arial"/>
          <w:szCs w:val="22"/>
        </w:rPr>
        <w:t>That the research presents no more than minimal risk of harm to participants and involves no procedures for which written consent is normally required outside of the research context.</w:t>
      </w:r>
    </w:p>
    <w:p w14:paraId="2C3EA316" w14:textId="60AFF81D" w:rsidR="00B073CD" w:rsidRPr="00456C89" w:rsidRDefault="00B073CD" w:rsidP="00C467F6">
      <w:pPr>
        <w:numPr>
          <w:ilvl w:val="2"/>
          <w:numId w:val="70"/>
        </w:numPr>
        <w:spacing w:line="259" w:lineRule="auto"/>
        <w:rPr>
          <w:rFonts w:cs="Arial"/>
          <w:szCs w:val="22"/>
        </w:rPr>
      </w:pPr>
      <w:r w:rsidRPr="00456C89">
        <w:rPr>
          <w:rFonts w:cs="Arial"/>
          <w:szCs w:val="22"/>
        </w:rPr>
        <w:t xml:space="preserve">This is the only </w:t>
      </w:r>
      <w:r w:rsidR="000F6C87">
        <w:rPr>
          <w:rFonts w:cs="Arial"/>
          <w:szCs w:val="22"/>
        </w:rPr>
        <w:t>criterion</w:t>
      </w:r>
      <w:r w:rsidR="000F6C87" w:rsidRPr="00456C89">
        <w:rPr>
          <w:rFonts w:cs="Arial"/>
          <w:szCs w:val="22"/>
        </w:rPr>
        <w:t xml:space="preserve"> </w:t>
      </w:r>
      <w:r w:rsidRPr="00456C89">
        <w:rPr>
          <w:rFonts w:cs="Arial"/>
          <w:szCs w:val="22"/>
        </w:rPr>
        <w:t>that CPHS may use to waive the requirement that the participant or LAR sign a written consent form for Food and Drug Administration (FDA) regulated research.</w:t>
      </w:r>
    </w:p>
    <w:p w14:paraId="7A035ACE" w14:textId="13C82033" w:rsidR="00B073CD" w:rsidRPr="00456C89" w:rsidRDefault="00B073CD" w:rsidP="00C467F6">
      <w:pPr>
        <w:numPr>
          <w:ilvl w:val="1"/>
          <w:numId w:val="70"/>
        </w:numPr>
        <w:spacing w:line="259" w:lineRule="auto"/>
        <w:rPr>
          <w:rFonts w:cs="Arial"/>
          <w:szCs w:val="22"/>
        </w:rPr>
      </w:pPr>
      <w:r w:rsidRPr="00456C89">
        <w:rPr>
          <w:rFonts w:cs="Arial"/>
          <w:szCs w:val="22"/>
        </w:rPr>
        <w:t xml:space="preserve">If the participants or LARs are members of a distinct cultural group or community in which signing forms is not the norm, that the research presents no more than minimal risk of harm to participants and </w:t>
      </w:r>
      <w:r w:rsidR="003600B8">
        <w:rPr>
          <w:rFonts w:cs="Arial"/>
          <w:szCs w:val="22"/>
        </w:rPr>
        <w:t>if</w:t>
      </w:r>
      <w:r w:rsidRPr="00456C89">
        <w:rPr>
          <w:rFonts w:cs="Arial"/>
          <w:szCs w:val="22"/>
        </w:rPr>
        <w:t xml:space="preserve"> there is an appropriate alternative mechanism for documenting that informed consent was obtained.</w:t>
      </w:r>
    </w:p>
    <w:p w14:paraId="6DBF9AED" w14:textId="3484CDBC" w:rsidR="00B073CD" w:rsidRPr="00456C89" w:rsidRDefault="00B073CD" w:rsidP="00C467F6">
      <w:pPr>
        <w:numPr>
          <w:ilvl w:val="0"/>
          <w:numId w:val="204"/>
        </w:numPr>
        <w:spacing w:line="259" w:lineRule="auto"/>
        <w:rPr>
          <w:rFonts w:cs="Arial"/>
          <w:szCs w:val="22"/>
        </w:rPr>
      </w:pPr>
      <w:r w:rsidRPr="00456C89">
        <w:rPr>
          <w:rFonts w:cs="Arial"/>
          <w:szCs w:val="22"/>
        </w:rPr>
        <w:t xml:space="preserve">In cases in which the documentation requirement is waived, the consent process must include all elements listed in the </w:t>
      </w:r>
      <w:hyperlink w:anchor="_Elements_of_Informed" w:history="1">
        <w:r w:rsidRPr="00084F53">
          <w:rPr>
            <w:rStyle w:val="Hyperlink"/>
            <w:rFonts w:cs="Arial"/>
            <w:szCs w:val="22"/>
          </w:rPr>
          <w:t>Elements of Informed Consent</w:t>
        </w:r>
      </w:hyperlink>
      <w:r w:rsidRPr="00456C89">
        <w:rPr>
          <w:rFonts w:cs="Arial"/>
          <w:szCs w:val="22"/>
        </w:rPr>
        <w:t xml:space="preserve"> section of this policy unless CPHS issues an alteration of informed consent. Justification for the waiver must be outlined in the electronic IRB system. CPHS may require researchers to provide participants or LARs with a written statement regarding the research (i.e., an information </w:t>
      </w:r>
      <w:r w:rsidRPr="00456C89">
        <w:rPr>
          <w:rFonts w:cs="Arial"/>
          <w:szCs w:val="22"/>
        </w:rPr>
        <w:lastRenderedPageBreak/>
        <w:t>sheet).</w:t>
      </w:r>
      <w:r w:rsidRPr="00456C89">
        <w:rPr>
          <w:rFonts w:cs="Arial"/>
          <w:szCs w:val="22"/>
        </w:rPr>
        <w:br/>
      </w:r>
    </w:p>
    <w:p w14:paraId="34374DE3" w14:textId="77777777" w:rsidR="00456C89" w:rsidRPr="00456C89" w:rsidRDefault="00456C89" w:rsidP="0044659B">
      <w:pPr>
        <w:pStyle w:val="Heading2"/>
      </w:pPr>
      <w:bookmarkStart w:id="116" w:name="_Toc235017212"/>
      <w:r w:rsidRPr="00456C89">
        <w:t>Waiver or Alteration of Consent</w:t>
      </w:r>
      <w:bookmarkEnd w:id="116"/>
      <w:r w:rsidRPr="00456C89">
        <w:t xml:space="preserve">  </w:t>
      </w:r>
    </w:p>
    <w:p w14:paraId="48B3D043" w14:textId="77777777" w:rsidR="00456C89" w:rsidRPr="00456C89" w:rsidRDefault="00456C89" w:rsidP="00C467F6">
      <w:pPr>
        <w:numPr>
          <w:ilvl w:val="0"/>
          <w:numId w:val="67"/>
        </w:numPr>
        <w:spacing w:line="259" w:lineRule="auto"/>
        <w:rPr>
          <w:rFonts w:cs="Arial"/>
          <w:szCs w:val="22"/>
        </w:rPr>
      </w:pPr>
      <w:r w:rsidRPr="00456C89">
        <w:rPr>
          <w:rFonts w:cs="Arial"/>
          <w:szCs w:val="22"/>
        </w:rPr>
        <w:t>CPHS may waive the requirement to obtain informed consent in its entirety, or approve a consent procedure that omits or alters some of the elements of informed consent if the CPHS determines all of the following criteria are met:</w:t>
      </w:r>
    </w:p>
    <w:p w14:paraId="3549692A" w14:textId="77777777" w:rsidR="00456C89" w:rsidRPr="00456C89" w:rsidRDefault="00456C89" w:rsidP="00C467F6">
      <w:pPr>
        <w:numPr>
          <w:ilvl w:val="1"/>
          <w:numId w:val="68"/>
        </w:numPr>
        <w:spacing w:line="259" w:lineRule="auto"/>
        <w:rPr>
          <w:rFonts w:cs="Arial"/>
          <w:szCs w:val="22"/>
        </w:rPr>
      </w:pPr>
      <w:r w:rsidRPr="00456C89">
        <w:rPr>
          <w:rFonts w:cs="Arial"/>
          <w:szCs w:val="22"/>
        </w:rPr>
        <w:t>The research involves no more than minimal risk to the participants.</w:t>
      </w:r>
    </w:p>
    <w:p w14:paraId="5C544D64" w14:textId="77777777" w:rsidR="00456C89" w:rsidRPr="00456C89" w:rsidRDefault="00456C89" w:rsidP="00C467F6">
      <w:pPr>
        <w:numPr>
          <w:ilvl w:val="1"/>
          <w:numId w:val="68"/>
        </w:numPr>
        <w:spacing w:line="259" w:lineRule="auto"/>
        <w:rPr>
          <w:rFonts w:cs="Arial"/>
          <w:szCs w:val="22"/>
        </w:rPr>
      </w:pPr>
      <w:r w:rsidRPr="00456C89">
        <w:rPr>
          <w:rFonts w:cs="Arial"/>
          <w:szCs w:val="22"/>
        </w:rPr>
        <w:t>The research could not practicably be carried out without the requested waiver or alteration.</w:t>
      </w:r>
    </w:p>
    <w:p w14:paraId="2929ED11" w14:textId="77777777" w:rsidR="00456C89" w:rsidRPr="00456C89" w:rsidRDefault="00456C89" w:rsidP="00C467F6">
      <w:pPr>
        <w:numPr>
          <w:ilvl w:val="1"/>
          <w:numId w:val="68"/>
        </w:numPr>
        <w:spacing w:line="259" w:lineRule="auto"/>
        <w:rPr>
          <w:rFonts w:cs="Arial"/>
          <w:szCs w:val="22"/>
        </w:rPr>
      </w:pPr>
      <w:r w:rsidRPr="00456C89">
        <w:rPr>
          <w:rFonts w:cs="Arial"/>
          <w:szCs w:val="22"/>
        </w:rPr>
        <w:t>If the research involves using identifiable private information or identifiable biospecimens, the research could not practicably be carried out without using such information or biospecimens in an identifiable manner.</w:t>
      </w:r>
    </w:p>
    <w:p w14:paraId="487862B1" w14:textId="77777777" w:rsidR="00456C89" w:rsidRPr="00456C89" w:rsidRDefault="00456C89" w:rsidP="00C467F6">
      <w:pPr>
        <w:numPr>
          <w:ilvl w:val="1"/>
          <w:numId w:val="68"/>
        </w:numPr>
        <w:spacing w:line="259" w:lineRule="auto"/>
        <w:rPr>
          <w:rFonts w:cs="Arial"/>
          <w:szCs w:val="22"/>
        </w:rPr>
      </w:pPr>
      <w:r w:rsidRPr="00456C89">
        <w:rPr>
          <w:rFonts w:cs="Arial"/>
          <w:szCs w:val="22"/>
        </w:rPr>
        <w:t>The waiver or alteration will not adversely affect the rights and welfare of the participants.</w:t>
      </w:r>
    </w:p>
    <w:p w14:paraId="4D6EFF02" w14:textId="6C22D4EE" w:rsidR="00456C89" w:rsidRPr="00456C89" w:rsidRDefault="00456C89" w:rsidP="00C467F6">
      <w:pPr>
        <w:numPr>
          <w:ilvl w:val="1"/>
          <w:numId w:val="68"/>
        </w:numPr>
        <w:spacing w:line="259" w:lineRule="auto"/>
        <w:rPr>
          <w:rFonts w:cs="Arial"/>
          <w:szCs w:val="22"/>
        </w:rPr>
      </w:pPr>
      <w:r w:rsidRPr="00456C89">
        <w:rPr>
          <w:rFonts w:cs="Arial"/>
          <w:szCs w:val="22"/>
        </w:rPr>
        <w:t>Whenever appropriate, the participants or LARs will be provided with additional pertinent information after participation. (This criterion is specific to research involving deception</w:t>
      </w:r>
      <w:r w:rsidR="00F71149">
        <w:rPr>
          <w:rFonts w:cs="Arial"/>
          <w:szCs w:val="22"/>
        </w:rPr>
        <w:t>.</w:t>
      </w:r>
      <w:r w:rsidRPr="00456C89">
        <w:rPr>
          <w:rFonts w:cs="Arial"/>
          <w:szCs w:val="22"/>
        </w:rPr>
        <w:t>)</w:t>
      </w:r>
    </w:p>
    <w:p w14:paraId="3639E058" w14:textId="77777777" w:rsidR="00456C89" w:rsidRPr="00456C89" w:rsidRDefault="00456C89" w:rsidP="00C467F6">
      <w:pPr>
        <w:numPr>
          <w:ilvl w:val="0"/>
          <w:numId w:val="68"/>
        </w:numPr>
        <w:spacing w:line="259" w:lineRule="auto"/>
        <w:rPr>
          <w:rFonts w:eastAsiaTheme="minorEastAsia" w:cs="Arial"/>
          <w:szCs w:val="22"/>
        </w:rPr>
      </w:pPr>
      <w:r w:rsidRPr="00456C89">
        <w:rPr>
          <w:rFonts w:cs="Arial"/>
          <w:szCs w:val="22"/>
        </w:rPr>
        <w:t xml:space="preserve">The FDA has adopted the same criteria for waiving or altering informed consent for FDA regulated research (see </w:t>
      </w:r>
      <w:hyperlink r:id="rId112" w:history="1">
        <w:r w:rsidRPr="00456C89">
          <w:rPr>
            <w:rStyle w:val="Hyperlink"/>
            <w:rFonts w:cs="Arial"/>
            <w:szCs w:val="22"/>
          </w:rPr>
          <w:t>21 CFR 50.22</w:t>
        </w:r>
      </w:hyperlink>
      <w:r w:rsidRPr="00456C89">
        <w:rPr>
          <w:rFonts w:cs="Arial"/>
          <w:szCs w:val="22"/>
        </w:rPr>
        <w:t>).</w:t>
      </w:r>
    </w:p>
    <w:p w14:paraId="65606A08" w14:textId="0B8C5CAD" w:rsidR="00456C89" w:rsidRPr="00456C89" w:rsidRDefault="00456C89" w:rsidP="00C467F6">
      <w:pPr>
        <w:numPr>
          <w:ilvl w:val="0"/>
          <w:numId w:val="68"/>
        </w:numPr>
        <w:spacing w:line="259" w:lineRule="auto"/>
        <w:rPr>
          <w:rFonts w:cs="Arial"/>
          <w:szCs w:val="22"/>
        </w:rPr>
      </w:pPr>
      <w:r w:rsidRPr="00456C89">
        <w:rPr>
          <w:rFonts w:cs="Arial"/>
          <w:szCs w:val="22"/>
        </w:rPr>
        <w:t xml:space="preserve">Investigators must justify their request to waive or alter some or all the elements of informed consent in the electronic IRB application. In addition, CPHS must find and document that a study satisfies all waiver criteria.  </w:t>
      </w:r>
    </w:p>
    <w:p w14:paraId="3ED09B7C" w14:textId="77777777" w:rsidR="00456C89" w:rsidRPr="00456C89" w:rsidRDefault="00456C89" w:rsidP="0044659B">
      <w:pPr>
        <w:pStyle w:val="Heading2"/>
      </w:pPr>
      <w:bookmarkStart w:id="117" w:name="_Toc235017213"/>
      <w:r w:rsidRPr="00456C89">
        <w:t>Informed Consent Procedures for Participants Who Cannot Read English</w:t>
      </w:r>
      <w:bookmarkEnd w:id="117"/>
    </w:p>
    <w:p w14:paraId="63E9B112" w14:textId="77777777" w:rsidR="00456C89" w:rsidRPr="00456C89" w:rsidRDefault="00456C89" w:rsidP="00C467F6">
      <w:pPr>
        <w:numPr>
          <w:ilvl w:val="0"/>
          <w:numId w:val="76"/>
        </w:numPr>
        <w:spacing w:line="259" w:lineRule="auto"/>
        <w:rPr>
          <w:rFonts w:cs="Arial"/>
          <w:szCs w:val="22"/>
        </w:rPr>
      </w:pPr>
      <w:r w:rsidRPr="00456C89">
        <w:rPr>
          <w:rFonts w:cs="Arial"/>
          <w:szCs w:val="22"/>
        </w:rPr>
        <w:t>The consent conversation and informed consent form must be in a language understandable to the participant (e.g., in the participant's first language or a language in which the participant is fluent).</w:t>
      </w:r>
    </w:p>
    <w:p w14:paraId="173AF541" w14:textId="77777777" w:rsidR="00456C89" w:rsidRPr="00456C89" w:rsidRDefault="00456C89" w:rsidP="00C467F6">
      <w:pPr>
        <w:numPr>
          <w:ilvl w:val="0"/>
          <w:numId w:val="76"/>
        </w:numPr>
        <w:spacing w:line="259" w:lineRule="auto"/>
        <w:rPr>
          <w:rFonts w:cs="Arial"/>
          <w:szCs w:val="22"/>
        </w:rPr>
      </w:pPr>
      <w:r w:rsidRPr="00456C89">
        <w:rPr>
          <w:rFonts w:cs="Arial"/>
          <w:szCs w:val="22"/>
        </w:rPr>
        <w:t xml:space="preserve">If researchers plan to enroll non-English-reading individuals, plans for language-appropriate consent procedures must be described in the electronic IRB submission. </w:t>
      </w:r>
    </w:p>
    <w:p w14:paraId="4BDF7FCD" w14:textId="74A2EDE7" w:rsidR="00456C89" w:rsidRPr="00456C89" w:rsidRDefault="00456C89" w:rsidP="00C467F6">
      <w:pPr>
        <w:numPr>
          <w:ilvl w:val="0"/>
          <w:numId w:val="76"/>
        </w:numPr>
        <w:spacing w:line="259" w:lineRule="auto"/>
        <w:rPr>
          <w:rFonts w:cs="Arial"/>
          <w:szCs w:val="22"/>
        </w:rPr>
      </w:pPr>
      <w:r w:rsidRPr="00456C89">
        <w:rPr>
          <w:rFonts w:cs="Arial"/>
          <w:szCs w:val="22"/>
        </w:rPr>
        <w:t>If a non-English informed consent form is provided for CPHS review and approval, CPHS requires a certificate of translation attesting to the fact that the translated documents are complete and accurate translations of the English version of the informed consent form that is approved by CPHS.</w:t>
      </w:r>
      <w:r w:rsidR="002C2796">
        <w:rPr>
          <w:rFonts w:cs="Arial"/>
          <w:szCs w:val="22"/>
        </w:rPr>
        <w:t xml:space="preserve"> In rare </w:t>
      </w:r>
      <w:r w:rsidR="00017311">
        <w:rPr>
          <w:rFonts w:cs="Arial"/>
          <w:szCs w:val="22"/>
        </w:rPr>
        <w:t>cases of demonstrated financial burden</w:t>
      </w:r>
      <w:r w:rsidR="002C2796">
        <w:rPr>
          <w:rFonts w:cs="Arial"/>
          <w:szCs w:val="22"/>
        </w:rPr>
        <w:t>, CPHS will consider a</w:t>
      </w:r>
      <w:r w:rsidR="00017311">
        <w:rPr>
          <w:rFonts w:cs="Arial"/>
          <w:szCs w:val="22"/>
        </w:rPr>
        <w:t>n attestation of</w:t>
      </w:r>
      <w:r w:rsidR="002C2796">
        <w:rPr>
          <w:rFonts w:cs="Arial"/>
          <w:szCs w:val="22"/>
        </w:rPr>
        <w:t xml:space="preserve"> back translation</w:t>
      </w:r>
      <w:r w:rsidR="00017311">
        <w:rPr>
          <w:rFonts w:cs="Arial"/>
          <w:szCs w:val="22"/>
        </w:rPr>
        <w:t xml:space="preserve"> for translated consent documents.</w:t>
      </w:r>
    </w:p>
    <w:p w14:paraId="6128DAE0" w14:textId="77777777" w:rsidR="00561AF0" w:rsidRDefault="00561AF0">
      <w:pPr>
        <w:rPr>
          <w:rFonts w:asciiTheme="majorHAnsi" w:eastAsiaTheme="majorEastAsia" w:hAnsiTheme="majorHAnsi" w:cstheme="majorBidi"/>
          <w:color w:val="0F4761" w:themeColor="accent1" w:themeShade="BF"/>
          <w:sz w:val="32"/>
          <w:szCs w:val="32"/>
        </w:rPr>
      </w:pPr>
      <w:r>
        <w:br w:type="page"/>
      </w:r>
    </w:p>
    <w:p w14:paraId="5836B65C" w14:textId="5FBFEE61" w:rsidR="00456C89" w:rsidRPr="00456C89" w:rsidRDefault="00456C89" w:rsidP="0044659B">
      <w:pPr>
        <w:pStyle w:val="Heading2"/>
      </w:pPr>
      <w:bookmarkStart w:id="118" w:name="_Toc235017214"/>
      <w:r w:rsidRPr="00456C89">
        <w:lastRenderedPageBreak/>
        <w:t>Informed Consent Procedures involving Surrogate Consent</w:t>
      </w:r>
      <w:bookmarkEnd w:id="118"/>
    </w:p>
    <w:p w14:paraId="45FECDEC" w14:textId="77777777" w:rsidR="00456C89" w:rsidRPr="00456C89" w:rsidRDefault="00456C89" w:rsidP="00C467F6">
      <w:pPr>
        <w:numPr>
          <w:ilvl w:val="0"/>
          <w:numId w:val="79"/>
        </w:numPr>
        <w:spacing w:line="259" w:lineRule="auto"/>
        <w:rPr>
          <w:rFonts w:cs="Arial"/>
          <w:szCs w:val="22"/>
        </w:rPr>
      </w:pPr>
      <w:r w:rsidRPr="00456C89">
        <w:rPr>
          <w:rFonts w:cs="Arial"/>
          <w:szCs w:val="22"/>
        </w:rPr>
        <w:t>Federal regulations require that consent be sought from a research participant or LAR and defer to “applicable law” to define who is legally authorized (</w:t>
      </w:r>
      <w:hyperlink r:id="rId113" w:history="1">
        <w:r w:rsidRPr="00456C89">
          <w:rPr>
            <w:rStyle w:val="Hyperlink"/>
            <w:rFonts w:cs="Arial"/>
            <w:szCs w:val="22"/>
          </w:rPr>
          <w:t>45 CFR 46.116</w:t>
        </w:r>
      </w:hyperlink>
      <w:r w:rsidRPr="00456C89">
        <w:rPr>
          <w:rFonts w:cs="Arial"/>
          <w:szCs w:val="22"/>
        </w:rPr>
        <w:t xml:space="preserve"> and </w:t>
      </w:r>
      <w:hyperlink r:id="rId114" w:history="1">
        <w:r w:rsidRPr="00456C89">
          <w:rPr>
            <w:rStyle w:val="Hyperlink"/>
            <w:rFonts w:cs="Arial"/>
            <w:szCs w:val="22"/>
          </w:rPr>
          <w:t>21 CFR 50.20</w:t>
        </w:r>
      </w:hyperlink>
      <w:r w:rsidRPr="00456C89">
        <w:rPr>
          <w:rFonts w:cs="Arial"/>
          <w:szCs w:val="22"/>
        </w:rPr>
        <w:t xml:space="preserve">). In California, </w:t>
      </w:r>
      <w:hyperlink r:id="rId115" w:history="1">
        <w:r w:rsidRPr="00456C89">
          <w:rPr>
            <w:rStyle w:val="Hyperlink"/>
            <w:rFonts w:cs="Arial"/>
            <w:szCs w:val="22"/>
          </w:rPr>
          <w:t>Health and Safety Code 24178</w:t>
        </w:r>
      </w:hyperlink>
      <w:r w:rsidRPr="00456C89">
        <w:rPr>
          <w:rFonts w:cs="Arial"/>
          <w:szCs w:val="22"/>
        </w:rPr>
        <w:t xml:space="preserve"> describes who may serve as a LAR to give consent for an incapacitated prospective research participant. </w:t>
      </w:r>
    </w:p>
    <w:p w14:paraId="5B2EC327" w14:textId="77777777" w:rsidR="00456C89" w:rsidRPr="00456C89" w:rsidRDefault="00456C89" w:rsidP="00456C89">
      <w:pPr>
        <w:ind w:left="720"/>
        <w:rPr>
          <w:rFonts w:cs="Arial"/>
          <w:szCs w:val="22"/>
        </w:rPr>
      </w:pPr>
      <w:r w:rsidRPr="00456C89">
        <w:rPr>
          <w:rFonts w:cs="Arial"/>
          <w:szCs w:val="22"/>
        </w:rPr>
        <w:t>In accordance with both federal regulations and California law, the following guidelines must be taken into account when considering whether to enroll participants via surrogate consent methods:</w:t>
      </w:r>
    </w:p>
    <w:p w14:paraId="2C01A901" w14:textId="6D4C2E29" w:rsidR="00456C89" w:rsidRPr="00456C89" w:rsidRDefault="00456C89" w:rsidP="00C467F6">
      <w:pPr>
        <w:numPr>
          <w:ilvl w:val="1"/>
          <w:numId w:val="79"/>
        </w:numPr>
        <w:spacing w:line="259" w:lineRule="auto"/>
        <w:rPr>
          <w:rFonts w:cs="Arial"/>
          <w:szCs w:val="22"/>
        </w:rPr>
      </w:pPr>
      <w:r w:rsidRPr="00456C89">
        <w:rPr>
          <w:rFonts w:cs="Arial"/>
          <w:szCs w:val="22"/>
        </w:rPr>
        <w:t xml:space="preserve">CPHS </w:t>
      </w:r>
      <w:r w:rsidR="00F71149">
        <w:rPr>
          <w:rFonts w:cs="Arial"/>
          <w:szCs w:val="22"/>
        </w:rPr>
        <w:t>must</w:t>
      </w:r>
      <w:r w:rsidRPr="00456C89">
        <w:rPr>
          <w:rFonts w:cs="Arial"/>
          <w:szCs w:val="22"/>
        </w:rPr>
        <w:t xml:space="preserve"> specifically approve the use of surrogates in a research study.</w:t>
      </w:r>
    </w:p>
    <w:p w14:paraId="56BD4C2D" w14:textId="20E303CE" w:rsidR="00456C89" w:rsidRPr="00456C89" w:rsidRDefault="00456C89" w:rsidP="00C467F6">
      <w:pPr>
        <w:numPr>
          <w:ilvl w:val="1"/>
          <w:numId w:val="79"/>
        </w:numPr>
        <w:spacing w:line="259" w:lineRule="auto"/>
        <w:rPr>
          <w:rFonts w:cs="Arial"/>
          <w:szCs w:val="22"/>
        </w:rPr>
      </w:pPr>
      <w:r w:rsidRPr="00456C89">
        <w:rPr>
          <w:rFonts w:cs="Arial"/>
          <w:szCs w:val="22"/>
        </w:rPr>
        <w:t>The submission must include a process for formal evaluation of the prospective participant's ability to participate in the consent process, unless the prospective participant cannot participate in the consent process (e.g., an unresponsive individual).</w:t>
      </w:r>
    </w:p>
    <w:p w14:paraId="372038C2" w14:textId="77777777" w:rsidR="00456C89" w:rsidRPr="00456C89" w:rsidRDefault="00456C89" w:rsidP="00C467F6">
      <w:pPr>
        <w:numPr>
          <w:ilvl w:val="1"/>
          <w:numId w:val="79"/>
        </w:numPr>
        <w:spacing w:line="259" w:lineRule="auto"/>
        <w:rPr>
          <w:rFonts w:cs="Arial"/>
          <w:szCs w:val="22"/>
        </w:rPr>
      </w:pPr>
      <w:r w:rsidRPr="00456C89">
        <w:rPr>
          <w:rFonts w:cs="Arial"/>
          <w:szCs w:val="22"/>
        </w:rPr>
        <w:t>If surrogate consent will be sought for a responsive participant, the participant must be told of the researcher’s plan to consult a surrogate.</w:t>
      </w:r>
    </w:p>
    <w:p w14:paraId="6A2E3F38" w14:textId="77777777" w:rsidR="00456C89" w:rsidRPr="00456C89" w:rsidRDefault="00456C89" w:rsidP="00C467F6">
      <w:pPr>
        <w:numPr>
          <w:ilvl w:val="1"/>
          <w:numId w:val="79"/>
        </w:numPr>
        <w:spacing w:line="259" w:lineRule="auto"/>
        <w:rPr>
          <w:rFonts w:cs="Arial"/>
          <w:szCs w:val="22"/>
        </w:rPr>
      </w:pPr>
      <w:r w:rsidRPr="00456C89">
        <w:rPr>
          <w:rFonts w:cs="Arial"/>
          <w:szCs w:val="22"/>
        </w:rPr>
        <w:t>If a participant in any way objects to or resists study participation or the use of surrogate consent, that participant may not be included in the study.</w:t>
      </w:r>
    </w:p>
    <w:p w14:paraId="0B3C31E5" w14:textId="77777777" w:rsidR="00456C89" w:rsidRPr="00456C89" w:rsidRDefault="00456C89" w:rsidP="0044659B">
      <w:pPr>
        <w:pStyle w:val="Heading2"/>
      </w:pPr>
      <w:bookmarkStart w:id="119" w:name="_Toc235017215"/>
      <w:r w:rsidRPr="00456C89">
        <w:t>Informed Consent Procedures with Special Populations</w:t>
      </w:r>
      <w:bookmarkEnd w:id="119"/>
    </w:p>
    <w:p w14:paraId="1F52DCE9" w14:textId="31CA303C" w:rsidR="00456C89" w:rsidRPr="00456C89" w:rsidRDefault="00456C89" w:rsidP="00C467F6">
      <w:pPr>
        <w:numPr>
          <w:ilvl w:val="0"/>
          <w:numId w:val="77"/>
        </w:numPr>
        <w:spacing w:line="259" w:lineRule="auto"/>
        <w:rPr>
          <w:rFonts w:cs="Arial"/>
          <w:szCs w:val="22"/>
        </w:rPr>
      </w:pPr>
      <w:r w:rsidRPr="00456C89">
        <w:rPr>
          <w:rFonts w:cs="Arial"/>
          <w:szCs w:val="22"/>
        </w:rPr>
        <w:t xml:space="preserve">Certain populations of participants require additional protections regarding their consent to participate in research.  Please see applicable </w:t>
      </w:r>
      <w:hyperlink w:anchor="_Vulnerable_Populations_in_1" w:history="1">
        <w:r w:rsidRPr="00F50626">
          <w:rPr>
            <w:rStyle w:val="Hyperlink"/>
            <w:rFonts w:cs="Arial"/>
            <w:szCs w:val="22"/>
          </w:rPr>
          <w:t>CPHS Policies</w:t>
        </w:r>
      </w:hyperlink>
      <w:r w:rsidRPr="00456C89">
        <w:rPr>
          <w:rFonts w:cs="Arial"/>
          <w:szCs w:val="22"/>
        </w:rPr>
        <w:t xml:space="preserve"> for additional consent requirements when involving these populations in research (e.g., research involving individuals with diminished mental capacity).</w:t>
      </w:r>
    </w:p>
    <w:p w14:paraId="48F18B65" w14:textId="77777777" w:rsidR="00456C89" w:rsidRPr="00456C89" w:rsidRDefault="00456C89" w:rsidP="0044659B">
      <w:pPr>
        <w:pStyle w:val="Heading2"/>
      </w:pPr>
      <w:bookmarkStart w:id="120" w:name="_Toc235017216"/>
      <w:r w:rsidRPr="00456C89">
        <w:t>Revisions to the Informed Consent Form</w:t>
      </w:r>
      <w:bookmarkEnd w:id="120"/>
    </w:p>
    <w:p w14:paraId="757D76BB" w14:textId="77777777" w:rsidR="00456C89" w:rsidRPr="00456C89" w:rsidRDefault="00456C89" w:rsidP="00C467F6">
      <w:pPr>
        <w:numPr>
          <w:ilvl w:val="0"/>
          <w:numId w:val="78"/>
        </w:numPr>
        <w:spacing w:line="259" w:lineRule="auto"/>
        <w:rPr>
          <w:rFonts w:cs="Arial"/>
          <w:szCs w:val="22"/>
        </w:rPr>
      </w:pPr>
      <w:r w:rsidRPr="00456C89">
        <w:rPr>
          <w:rFonts w:cs="Arial"/>
          <w:szCs w:val="22"/>
        </w:rPr>
        <w:t>Revisions to the informed consent form must be reviewed and approved by CPHS prior to implementation.</w:t>
      </w:r>
    </w:p>
    <w:p w14:paraId="6940EA5A" w14:textId="77777777" w:rsidR="00456C89" w:rsidRPr="00456C89" w:rsidRDefault="00456C89" w:rsidP="00C467F6">
      <w:pPr>
        <w:numPr>
          <w:ilvl w:val="0"/>
          <w:numId w:val="78"/>
        </w:numPr>
        <w:spacing w:line="259" w:lineRule="auto"/>
        <w:rPr>
          <w:rFonts w:cs="Arial"/>
          <w:szCs w:val="22"/>
        </w:rPr>
      </w:pPr>
      <w:r w:rsidRPr="00456C89">
        <w:rPr>
          <w:rFonts w:cs="Arial"/>
          <w:szCs w:val="22"/>
        </w:rPr>
        <w:t>Newly enrolled participants must sign the most recently approved version of the informed consent form, unless CPHS approved the study with waiver of documentation of informed consent. While a copy of the previously approved informed consent must be maintained in the research files, all additional copies should be discarded to prevent inadvertent use by researchers.</w:t>
      </w:r>
    </w:p>
    <w:p w14:paraId="7A6B79CD" w14:textId="77777777" w:rsidR="00456C89" w:rsidRPr="00456C89" w:rsidRDefault="00456C89" w:rsidP="00C467F6">
      <w:pPr>
        <w:numPr>
          <w:ilvl w:val="0"/>
          <w:numId w:val="78"/>
        </w:numPr>
        <w:spacing w:line="259" w:lineRule="auto"/>
        <w:rPr>
          <w:rFonts w:cs="Arial"/>
          <w:szCs w:val="22"/>
        </w:rPr>
      </w:pPr>
      <w:r w:rsidRPr="00456C89">
        <w:rPr>
          <w:rFonts w:cs="Arial"/>
          <w:szCs w:val="22"/>
        </w:rPr>
        <w:t>When submitting a revised informed consent form for CPHS review and approval, the researchers must notify CPHS whether previously enrolled participants will be notified of the new information and, if so, the timing and mechanism of the notification (e.g., email or other written correspondence, telephone). CPHS will consider the researchers’ plan for notification and ensure its appropriateness.</w:t>
      </w:r>
    </w:p>
    <w:p w14:paraId="082C9806" w14:textId="77777777" w:rsidR="00456C89" w:rsidRPr="00456C89" w:rsidRDefault="00456C89" w:rsidP="00C467F6">
      <w:pPr>
        <w:numPr>
          <w:ilvl w:val="0"/>
          <w:numId w:val="78"/>
        </w:numPr>
        <w:spacing w:line="259" w:lineRule="auto"/>
        <w:rPr>
          <w:rFonts w:cs="Arial"/>
          <w:szCs w:val="22"/>
        </w:rPr>
      </w:pPr>
      <w:r w:rsidRPr="00456C89">
        <w:rPr>
          <w:rFonts w:cs="Arial"/>
          <w:szCs w:val="22"/>
        </w:rPr>
        <w:t xml:space="preserve">If the researchers are aware of new or increased risks that are not reflected in the CPHS-approved informed consent form, they must not enroll new participants until the </w:t>
      </w:r>
      <w:r w:rsidRPr="00456C89">
        <w:rPr>
          <w:rFonts w:cs="Arial"/>
          <w:szCs w:val="22"/>
        </w:rPr>
        <w:lastRenderedPageBreak/>
        <w:t>revised informed consent form incorporating these risks is reviewed and approved by CPHS.</w:t>
      </w:r>
    </w:p>
    <w:p w14:paraId="31D0DD0C" w14:textId="77777777" w:rsidR="00456C89" w:rsidRPr="00456C89" w:rsidRDefault="00456C89" w:rsidP="00C467F6">
      <w:pPr>
        <w:numPr>
          <w:ilvl w:val="0"/>
          <w:numId w:val="78"/>
        </w:numPr>
        <w:spacing w:line="259" w:lineRule="auto"/>
        <w:rPr>
          <w:rFonts w:cs="Arial"/>
          <w:szCs w:val="22"/>
        </w:rPr>
      </w:pPr>
      <w:r w:rsidRPr="00456C89">
        <w:rPr>
          <w:rFonts w:cs="Arial"/>
          <w:szCs w:val="22"/>
        </w:rPr>
        <w:t>If CPHS agrees that previously enrolled participants must be notified of new or different information or re-consented using a new informed consent form, the notification or re-consent process should be documented. Any previously signed consent forms must be retained in the research records and not discarded. Please refer to the institutional records retention policies</w:t>
      </w:r>
      <w:r w:rsidRPr="00456C89">
        <w:rPr>
          <w:rStyle w:val="Hyperlink"/>
          <w:rFonts w:cs="Arial"/>
          <w:color w:val="333333"/>
          <w:szCs w:val="22"/>
        </w:rPr>
        <w:t xml:space="preserve"> </w:t>
      </w:r>
      <w:r w:rsidRPr="00456C89">
        <w:rPr>
          <w:rFonts w:cs="Arial"/>
          <w:szCs w:val="22"/>
        </w:rPr>
        <w:t>for more information.</w:t>
      </w:r>
    </w:p>
    <w:p w14:paraId="34BCD80C" w14:textId="77777777" w:rsidR="00456C89" w:rsidRPr="00456C89" w:rsidRDefault="00456C89" w:rsidP="00714C41">
      <w:pPr>
        <w:pStyle w:val="Heading2"/>
      </w:pPr>
      <w:bookmarkStart w:id="121" w:name="_Toc235017217"/>
      <w:r w:rsidRPr="00456C89">
        <w:t>Participants Withdrawn from Research</w:t>
      </w:r>
      <w:bookmarkEnd w:id="121"/>
    </w:p>
    <w:p w14:paraId="4BB91129" w14:textId="77777777" w:rsidR="00456C89" w:rsidRPr="00456C89" w:rsidRDefault="00456C89" w:rsidP="00C467F6">
      <w:pPr>
        <w:pStyle w:val="ListParagraph"/>
        <w:numPr>
          <w:ilvl w:val="0"/>
          <w:numId w:val="81"/>
        </w:numPr>
        <w:spacing w:before="240" w:line="240" w:lineRule="auto"/>
        <w:contextualSpacing w:val="0"/>
        <w:rPr>
          <w:rFonts w:cs="Arial"/>
          <w:szCs w:val="22"/>
        </w:rPr>
      </w:pPr>
      <w:r w:rsidRPr="00456C89">
        <w:rPr>
          <w:rFonts w:cs="Arial"/>
          <w:szCs w:val="22"/>
        </w:rPr>
        <w:t>If a participant wishes to discontinue participation in the research, data collected on the participant to the point of the participant's withdrawal from a study typically remains part of the study records.</w:t>
      </w:r>
    </w:p>
    <w:p w14:paraId="15D432B4" w14:textId="77777777" w:rsidR="00456C89" w:rsidRPr="00456C89" w:rsidRDefault="00456C89" w:rsidP="00C467F6">
      <w:pPr>
        <w:pStyle w:val="ListParagraph"/>
        <w:numPr>
          <w:ilvl w:val="1"/>
          <w:numId w:val="87"/>
        </w:numPr>
        <w:spacing w:before="240" w:line="240" w:lineRule="auto"/>
        <w:ind w:left="1080"/>
        <w:contextualSpacing w:val="0"/>
        <w:rPr>
          <w:rFonts w:cs="Arial"/>
          <w:szCs w:val="22"/>
        </w:rPr>
      </w:pPr>
      <w:r w:rsidRPr="00456C89">
        <w:rPr>
          <w:rFonts w:cs="Arial"/>
          <w:szCs w:val="22"/>
        </w:rPr>
        <w:t xml:space="preserve">The Office of Human Research Protections (OHRP) provides </w:t>
      </w:r>
      <w:hyperlink r:id="rId116" w:history="1">
        <w:r w:rsidRPr="00456C89">
          <w:rPr>
            <w:rStyle w:val="Hyperlink"/>
            <w:rFonts w:cs="Arial"/>
            <w:szCs w:val="22"/>
          </w:rPr>
          <w:t>guidance</w:t>
        </w:r>
      </w:hyperlink>
      <w:r w:rsidRPr="00456C89">
        <w:rPr>
          <w:rFonts w:cs="Arial"/>
          <w:szCs w:val="22"/>
        </w:rPr>
        <w:t xml:space="preserve"> on this topic which states that investigators can retain and analyze already collected data related to participants who choose to withdraw from the research or whose participation is terminated by the investigator provided that all analyses falls within the scope of the research approved by CPHS. </w:t>
      </w:r>
    </w:p>
    <w:p w14:paraId="08A9F0F2" w14:textId="77777777" w:rsidR="00456C89" w:rsidRPr="00456C89" w:rsidRDefault="00456C89" w:rsidP="00C467F6">
      <w:pPr>
        <w:pStyle w:val="ListParagraph"/>
        <w:numPr>
          <w:ilvl w:val="1"/>
          <w:numId w:val="87"/>
        </w:numPr>
        <w:spacing w:before="240" w:line="240" w:lineRule="auto"/>
        <w:ind w:left="1080"/>
        <w:contextualSpacing w:val="0"/>
        <w:rPr>
          <w:rFonts w:cs="Arial"/>
          <w:szCs w:val="22"/>
        </w:rPr>
      </w:pPr>
      <w:r w:rsidRPr="00456C89">
        <w:rPr>
          <w:rFonts w:cs="Arial"/>
          <w:szCs w:val="22"/>
        </w:rPr>
        <w:t xml:space="preserve">The Food and Drug Administration (FDA) also has </w:t>
      </w:r>
      <w:hyperlink r:id="rId117" w:history="1">
        <w:r w:rsidRPr="00456C89">
          <w:rPr>
            <w:rStyle w:val="Hyperlink"/>
            <w:rFonts w:cs="Arial"/>
            <w:szCs w:val="22"/>
          </w:rPr>
          <w:t>guidance</w:t>
        </w:r>
      </w:hyperlink>
      <w:r w:rsidRPr="00456C89">
        <w:rPr>
          <w:rFonts w:cs="Arial"/>
          <w:szCs w:val="22"/>
        </w:rPr>
        <w:t xml:space="preserve"> on this topic which states data collected on participants up to the time of withdrawal must remain in the study database for a study to be scientifically valid.</w:t>
      </w:r>
    </w:p>
    <w:p w14:paraId="7A8D2750" w14:textId="5A6400B5" w:rsidR="00456C89" w:rsidRPr="00456C89" w:rsidRDefault="00456C89" w:rsidP="00C467F6">
      <w:pPr>
        <w:pStyle w:val="ListParagraph"/>
        <w:numPr>
          <w:ilvl w:val="1"/>
          <w:numId w:val="87"/>
        </w:numPr>
        <w:spacing w:before="240" w:line="240" w:lineRule="auto"/>
        <w:ind w:left="1080"/>
        <w:contextualSpacing w:val="0"/>
        <w:rPr>
          <w:rFonts w:cs="Arial"/>
          <w:szCs w:val="22"/>
        </w:rPr>
      </w:pPr>
      <w:r w:rsidRPr="00456C89">
        <w:rPr>
          <w:rFonts w:cs="Arial"/>
          <w:szCs w:val="22"/>
        </w:rPr>
        <w:t>When research involves deception or incomplete disclosure, CPHS typically requires participants to be debriefed and asked if they wish for their data to be withdrawn from final analysis. The wishes of the participants take preceden</w:t>
      </w:r>
      <w:r w:rsidR="00387101">
        <w:rPr>
          <w:rFonts w:cs="Arial"/>
          <w:szCs w:val="22"/>
        </w:rPr>
        <w:t>ce</w:t>
      </w:r>
      <w:r w:rsidRPr="00456C89">
        <w:rPr>
          <w:rFonts w:cs="Arial"/>
          <w:szCs w:val="22"/>
        </w:rPr>
        <w:t xml:space="preserve">. </w:t>
      </w:r>
      <w:r w:rsidRPr="00456C89">
        <w:rPr>
          <w:rFonts w:cs="Arial"/>
          <w:szCs w:val="22"/>
          <w:highlight w:val="yellow"/>
        </w:rPr>
        <w:t>For more information regarding this requirement, please see the policy on research involving deception</w:t>
      </w:r>
      <w:r w:rsidRPr="00456C89">
        <w:rPr>
          <w:rFonts w:cs="Arial"/>
          <w:szCs w:val="22"/>
        </w:rPr>
        <w:t>.</w:t>
      </w:r>
    </w:p>
    <w:p w14:paraId="142A1922" w14:textId="77777777" w:rsidR="00456C89" w:rsidRPr="00456C89" w:rsidRDefault="00456C89" w:rsidP="00C467F6">
      <w:pPr>
        <w:pStyle w:val="ListParagraph"/>
        <w:numPr>
          <w:ilvl w:val="1"/>
          <w:numId w:val="87"/>
        </w:numPr>
        <w:spacing w:before="240" w:line="240" w:lineRule="auto"/>
        <w:ind w:left="1080"/>
        <w:contextualSpacing w:val="0"/>
        <w:rPr>
          <w:rFonts w:cs="Arial"/>
          <w:szCs w:val="22"/>
        </w:rPr>
      </w:pPr>
      <w:r w:rsidRPr="00456C89">
        <w:rPr>
          <w:rFonts w:cs="Arial"/>
          <w:szCs w:val="22"/>
        </w:rPr>
        <w:t>There may be other regulatory requirements that take priority as well. For example, when conducting research in the European Union (EU), or when enrolling individuals who are EU residents in research, the General Data Protections Regulations (GDPR) applies. The GDPR allows individuals the right to erasure (also known as the right to be forgotten) which requires investigators (data controllers) to erase all personal data concerning the individual.</w:t>
      </w:r>
    </w:p>
    <w:p w14:paraId="1D436527" w14:textId="7B826731" w:rsidR="00CF0D9A" w:rsidRDefault="00456C89" w:rsidP="00D31C39">
      <w:pPr>
        <w:pStyle w:val="ListParagraph"/>
        <w:numPr>
          <w:ilvl w:val="0"/>
          <w:numId w:val="81"/>
        </w:numPr>
        <w:spacing w:before="240" w:line="240" w:lineRule="auto"/>
        <w:contextualSpacing w:val="0"/>
        <w:rPr>
          <w:rFonts w:cs="Arial"/>
          <w:szCs w:val="22"/>
        </w:rPr>
      </w:pPr>
      <w:r w:rsidRPr="00456C89">
        <w:rPr>
          <w:rFonts w:cs="Arial"/>
          <w:szCs w:val="22"/>
        </w:rPr>
        <w:t xml:space="preserve">Investigators are encouraged to outline in the informed consent form what may happen with the data provided by participants in situations where they may withdraw their participation or where their participation is withdrawn by investigators. </w:t>
      </w:r>
    </w:p>
    <w:p w14:paraId="3F115645" w14:textId="3ED9FE3D" w:rsidR="00D31C39" w:rsidRDefault="00D31C39" w:rsidP="00D31C39">
      <w:pPr>
        <w:pStyle w:val="ListParagraph"/>
        <w:numPr>
          <w:ilvl w:val="1"/>
          <w:numId w:val="81"/>
        </w:numPr>
        <w:spacing w:before="240" w:line="240" w:lineRule="auto"/>
        <w:ind w:left="1080"/>
        <w:contextualSpacing w:val="0"/>
        <w:rPr>
          <w:rFonts w:cs="Arial"/>
          <w:szCs w:val="22"/>
        </w:rPr>
      </w:pPr>
      <w:r w:rsidRPr="00D31C39">
        <w:rPr>
          <w:rFonts w:cs="Arial"/>
          <w:szCs w:val="22"/>
        </w:rPr>
        <w:t>Researchers may withdraw participants from research without the participant's consent when such withdrawal is permitted by the IRB-approved protocol or is necessary to protect the rights, safety, or welfare of the participant or others.</w:t>
      </w:r>
    </w:p>
    <w:p w14:paraId="247FE09C" w14:textId="1211F8B6" w:rsidR="00D31C39" w:rsidRDefault="00D31C39" w:rsidP="00D31C39">
      <w:pPr>
        <w:pStyle w:val="ListParagraph"/>
        <w:numPr>
          <w:ilvl w:val="1"/>
          <w:numId w:val="81"/>
        </w:numPr>
        <w:spacing w:before="240" w:line="240" w:lineRule="auto"/>
        <w:ind w:left="1080"/>
        <w:contextualSpacing w:val="0"/>
        <w:rPr>
          <w:rFonts w:cs="Arial"/>
          <w:szCs w:val="22"/>
        </w:rPr>
      </w:pPr>
      <w:r>
        <w:rPr>
          <w:rFonts w:cs="Arial"/>
          <w:szCs w:val="22"/>
        </w:rPr>
        <w:t>Reasons for investigator-initiated withdrawal may include:</w:t>
      </w:r>
    </w:p>
    <w:p w14:paraId="235A79A4" w14:textId="24DF4707" w:rsidR="00D31C39" w:rsidRDefault="00D31C39" w:rsidP="00D31C39">
      <w:pPr>
        <w:pStyle w:val="ListParagraph"/>
        <w:numPr>
          <w:ilvl w:val="2"/>
          <w:numId w:val="81"/>
        </w:numPr>
        <w:spacing w:before="240" w:line="240" w:lineRule="auto"/>
        <w:ind w:left="1440" w:hanging="360"/>
        <w:contextualSpacing w:val="0"/>
        <w:rPr>
          <w:rFonts w:cs="Arial"/>
          <w:szCs w:val="22"/>
        </w:rPr>
      </w:pPr>
      <w:r>
        <w:rPr>
          <w:rFonts w:cs="Arial"/>
          <w:szCs w:val="22"/>
        </w:rPr>
        <w:t>Participant noncompliance with study procedures;</w:t>
      </w:r>
    </w:p>
    <w:p w14:paraId="113DB4B6" w14:textId="2A1196DD" w:rsidR="00D31C39" w:rsidRDefault="00D31C39" w:rsidP="00D31C39">
      <w:pPr>
        <w:pStyle w:val="ListParagraph"/>
        <w:numPr>
          <w:ilvl w:val="2"/>
          <w:numId w:val="81"/>
        </w:numPr>
        <w:spacing w:before="240" w:line="240" w:lineRule="auto"/>
        <w:ind w:left="1440" w:hanging="360"/>
        <w:contextualSpacing w:val="0"/>
        <w:rPr>
          <w:rFonts w:cs="Arial"/>
          <w:szCs w:val="22"/>
        </w:rPr>
      </w:pPr>
      <w:r>
        <w:rPr>
          <w:rFonts w:cs="Arial"/>
          <w:szCs w:val="22"/>
        </w:rPr>
        <w:t>Safety concerns or adverse events;</w:t>
      </w:r>
    </w:p>
    <w:p w14:paraId="202FB233" w14:textId="24B8CFC7" w:rsidR="00D31C39" w:rsidRDefault="00D31C39" w:rsidP="00D31C39">
      <w:pPr>
        <w:pStyle w:val="ListParagraph"/>
        <w:numPr>
          <w:ilvl w:val="2"/>
          <w:numId w:val="81"/>
        </w:numPr>
        <w:spacing w:before="240" w:line="240" w:lineRule="auto"/>
        <w:ind w:left="1440" w:hanging="360"/>
        <w:contextualSpacing w:val="0"/>
        <w:rPr>
          <w:rFonts w:cs="Arial"/>
          <w:szCs w:val="22"/>
        </w:rPr>
      </w:pPr>
      <w:r>
        <w:rPr>
          <w:rFonts w:cs="Arial"/>
          <w:szCs w:val="22"/>
        </w:rPr>
        <w:lastRenderedPageBreak/>
        <w:t>Discover of new exclusion criteria;</w:t>
      </w:r>
    </w:p>
    <w:p w14:paraId="1AD4FE7C" w14:textId="41E3D4BB" w:rsidR="00D31C39" w:rsidRDefault="00D31C39" w:rsidP="00D31C39">
      <w:pPr>
        <w:pStyle w:val="ListParagraph"/>
        <w:numPr>
          <w:ilvl w:val="2"/>
          <w:numId w:val="81"/>
        </w:numPr>
        <w:spacing w:before="240" w:line="240" w:lineRule="auto"/>
        <w:ind w:left="1440" w:hanging="360"/>
        <w:contextualSpacing w:val="0"/>
        <w:rPr>
          <w:rFonts w:cs="Arial"/>
          <w:szCs w:val="22"/>
        </w:rPr>
      </w:pPr>
      <w:r>
        <w:rPr>
          <w:rFonts w:cs="Arial"/>
          <w:szCs w:val="22"/>
        </w:rPr>
        <w:t>Investigator judgement that continued participation is not in the participant’s best interest;</w:t>
      </w:r>
    </w:p>
    <w:p w14:paraId="2526A124" w14:textId="643C4A0C" w:rsidR="00D31C39" w:rsidRDefault="00D31C39" w:rsidP="00D31C39">
      <w:pPr>
        <w:pStyle w:val="ListParagraph"/>
        <w:numPr>
          <w:ilvl w:val="2"/>
          <w:numId w:val="81"/>
        </w:numPr>
        <w:spacing w:before="240" w:line="240" w:lineRule="auto"/>
        <w:ind w:left="1440" w:hanging="360"/>
        <w:contextualSpacing w:val="0"/>
        <w:rPr>
          <w:rFonts w:cs="Arial"/>
          <w:szCs w:val="22"/>
        </w:rPr>
      </w:pPr>
      <w:r>
        <w:rPr>
          <w:rFonts w:cs="Arial"/>
          <w:szCs w:val="22"/>
        </w:rPr>
        <w:t>Termination of study funding or study closure; or</w:t>
      </w:r>
    </w:p>
    <w:p w14:paraId="071DCB9F" w14:textId="68325F06" w:rsidR="00D31C39" w:rsidRDefault="00D31C39" w:rsidP="00D31C39">
      <w:pPr>
        <w:pStyle w:val="ListParagraph"/>
        <w:numPr>
          <w:ilvl w:val="2"/>
          <w:numId w:val="81"/>
        </w:numPr>
        <w:spacing w:before="240" w:line="240" w:lineRule="auto"/>
        <w:ind w:left="1440" w:hanging="360"/>
        <w:contextualSpacing w:val="0"/>
        <w:rPr>
          <w:rFonts w:cs="Arial"/>
          <w:szCs w:val="22"/>
        </w:rPr>
      </w:pPr>
      <w:r>
        <w:rPr>
          <w:rFonts w:cs="Arial"/>
          <w:szCs w:val="22"/>
        </w:rPr>
        <w:t xml:space="preserve">Other protocol-defined reasons. </w:t>
      </w:r>
    </w:p>
    <w:p w14:paraId="2F681E96" w14:textId="47B9A1F2" w:rsidR="00D31C39" w:rsidRDefault="00D31C39" w:rsidP="00D31C39">
      <w:pPr>
        <w:pStyle w:val="ListParagraph"/>
        <w:numPr>
          <w:ilvl w:val="1"/>
          <w:numId w:val="81"/>
        </w:numPr>
        <w:spacing w:before="240" w:line="240" w:lineRule="auto"/>
        <w:ind w:left="1080"/>
        <w:contextualSpacing w:val="0"/>
        <w:rPr>
          <w:rFonts w:cs="Arial"/>
          <w:szCs w:val="22"/>
        </w:rPr>
      </w:pPr>
      <w:r>
        <w:rPr>
          <w:rFonts w:cs="Arial"/>
          <w:szCs w:val="22"/>
        </w:rPr>
        <w:t xml:space="preserve">Investigators must describe circumstances under which participants may be involuntarily withdrawn in the protocol and the informed consent document. </w:t>
      </w:r>
    </w:p>
    <w:p w14:paraId="6374245C" w14:textId="0A6AACEA" w:rsidR="00D31C39" w:rsidRDefault="00D31C39" w:rsidP="00D31C39">
      <w:pPr>
        <w:pStyle w:val="ListParagraph"/>
        <w:numPr>
          <w:ilvl w:val="1"/>
          <w:numId w:val="81"/>
        </w:numPr>
        <w:spacing w:before="240" w:line="240" w:lineRule="auto"/>
        <w:ind w:left="1080"/>
        <w:contextualSpacing w:val="0"/>
        <w:rPr>
          <w:rFonts w:cs="Arial"/>
          <w:szCs w:val="22"/>
        </w:rPr>
      </w:pPr>
      <w:r>
        <w:rPr>
          <w:rFonts w:cs="Arial"/>
          <w:szCs w:val="22"/>
        </w:rPr>
        <w:t>When a participant is withdrawn by the investigator:</w:t>
      </w:r>
    </w:p>
    <w:p w14:paraId="48192E47" w14:textId="43BC1785" w:rsidR="00D31C39" w:rsidRDefault="00D31C39" w:rsidP="00D31C39">
      <w:pPr>
        <w:pStyle w:val="ListParagraph"/>
        <w:numPr>
          <w:ilvl w:val="2"/>
          <w:numId w:val="81"/>
        </w:numPr>
        <w:spacing w:before="240" w:line="240" w:lineRule="auto"/>
        <w:ind w:left="1440" w:hanging="360"/>
        <w:contextualSpacing w:val="0"/>
        <w:rPr>
          <w:rFonts w:cs="Arial"/>
          <w:szCs w:val="22"/>
        </w:rPr>
      </w:pPr>
      <w:r>
        <w:rPr>
          <w:rFonts w:cs="Arial"/>
          <w:szCs w:val="22"/>
        </w:rPr>
        <w:t>The reason for withdrawal must be documented in study records;</w:t>
      </w:r>
    </w:p>
    <w:p w14:paraId="6101A4D6" w14:textId="3355C025" w:rsidR="00D31C39" w:rsidRDefault="00D31C39" w:rsidP="00D31C39">
      <w:pPr>
        <w:pStyle w:val="ListParagraph"/>
        <w:numPr>
          <w:ilvl w:val="2"/>
          <w:numId w:val="81"/>
        </w:numPr>
        <w:spacing w:before="240" w:line="240" w:lineRule="auto"/>
        <w:ind w:left="1440" w:hanging="360"/>
        <w:contextualSpacing w:val="0"/>
        <w:rPr>
          <w:rFonts w:cs="Arial"/>
          <w:szCs w:val="22"/>
        </w:rPr>
      </w:pPr>
      <w:r>
        <w:rPr>
          <w:rFonts w:cs="Arial"/>
          <w:szCs w:val="22"/>
        </w:rPr>
        <w:t>The participant should be informed of the withdrawal and any necessary follow-up procedures unless doing so would create additional risk; and</w:t>
      </w:r>
    </w:p>
    <w:p w14:paraId="2AE92E5D" w14:textId="2506AB2D" w:rsidR="00D31C39" w:rsidRDefault="00D31C39" w:rsidP="00D31C39">
      <w:pPr>
        <w:pStyle w:val="ListParagraph"/>
        <w:numPr>
          <w:ilvl w:val="2"/>
          <w:numId w:val="81"/>
        </w:numPr>
        <w:spacing w:before="240" w:line="240" w:lineRule="auto"/>
        <w:ind w:left="1440" w:hanging="360"/>
        <w:contextualSpacing w:val="0"/>
        <w:rPr>
          <w:rFonts w:cs="Arial"/>
          <w:szCs w:val="22"/>
        </w:rPr>
      </w:pPr>
      <w:r>
        <w:rPr>
          <w:rFonts w:cs="Arial"/>
          <w:szCs w:val="22"/>
        </w:rPr>
        <w:t xml:space="preserve">Previously collected data may be retained and analyzed consistent with applicable regulations and the informed consent document. </w:t>
      </w:r>
    </w:p>
    <w:p w14:paraId="246E0358" w14:textId="447BED3A" w:rsidR="00D31C39" w:rsidRPr="00CC4DC0" w:rsidRDefault="00D31C39" w:rsidP="00CC4DC0">
      <w:pPr>
        <w:pStyle w:val="ListParagraph"/>
        <w:numPr>
          <w:ilvl w:val="1"/>
          <w:numId w:val="81"/>
        </w:numPr>
        <w:spacing w:before="240" w:line="240" w:lineRule="auto"/>
        <w:ind w:left="1080"/>
        <w:contextualSpacing w:val="0"/>
        <w:rPr>
          <w:rFonts w:cs="Arial"/>
          <w:szCs w:val="22"/>
        </w:rPr>
      </w:pPr>
      <w:r w:rsidRPr="00D31C39">
        <w:rPr>
          <w:rFonts w:cs="Arial"/>
          <w:szCs w:val="22"/>
        </w:rPr>
        <w:t xml:space="preserve">The investigator-initiated withdrawals indicate unanticipated risks involving risks to subjects or others, problems with study conduct, potential noncompliance, or </w:t>
      </w:r>
      <w:r>
        <w:rPr>
          <w:rFonts w:cs="Arial"/>
          <w:szCs w:val="22"/>
        </w:rPr>
        <w:t>a</w:t>
      </w:r>
      <w:r w:rsidRPr="00D31C39">
        <w:rPr>
          <w:rFonts w:cs="Arial"/>
          <w:szCs w:val="22"/>
        </w:rPr>
        <w:t xml:space="preserve"> pattern of participant harm</w:t>
      </w:r>
      <w:r>
        <w:rPr>
          <w:rFonts w:cs="Arial"/>
          <w:szCs w:val="22"/>
        </w:rPr>
        <w:t xml:space="preserve">, then the investigator must assess whether reporting to CPHS is required under the UAP or noncompliance policies. </w:t>
      </w:r>
    </w:p>
    <w:p w14:paraId="25D7B039" w14:textId="77777777" w:rsidR="00456C89" w:rsidRDefault="00456C89" w:rsidP="00456C89">
      <w:pPr>
        <w:rPr>
          <w:rFonts w:cstheme="minorHAnsi"/>
        </w:rPr>
      </w:pPr>
    </w:p>
    <w:p w14:paraId="1C09EBA7" w14:textId="77777777" w:rsidR="00CB56A4" w:rsidRDefault="00CB56A4">
      <w:pPr>
        <w:rPr>
          <w:rFonts w:asciiTheme="majorHAnsi" w:eastAsiaTheme="majorEastAsia" w:hAnsiTheme="majorHAnsi" w:cstheme="majorBidi"/>
          <w:color w:val="0F4761" w:themeColor="accent1" w:themeShade="BF"/>
          <w:sz w:val="40"/>
          <w:szCs w:val="40"/>
        </w:rPr>
      </w:pPr>
      <w:bookmarkStart w:id="122" w:name="_Vulnerable_Populations_in"/>
      <w:bookmarkEnd w:id="122"/>
      <w:r>
        <w:br w:type="page"/>
      </w:r>
    </w:p>
    <w:p w14:paraId="6223B15E" w14:textId="1BF834AF" w:rsidR="00C20CBD" w:rsidRPr="002672EF" w:rsidRDefault="00C20CBD" w:rsidP="0044659B">
      <w:pPr>
        <w:pStyle w:val="Heading1"/>
      </w:pPr>
      <w:bookmarkStart w:id="123" w:name="_Vulnerable_Populations_in_1"/>
      <w:bookmarkStart w:id="124" w:name="_Toc235017218"/>
      <w:bookmarkEnd w:id="123"/>
      <w:r w:rsidRPr="002672EF">
        <w:lastRenderedPageBreak/>
        <w:t>Vulnerable Populations in Research</w:t>
      </w:r>
      <w:bookmarkEnd w:id="124"/>
    </w:p>
    <w:p w14:paraId="6B1CDC96" w14:textId="0ACFDEB4" w:rsidR="00C20CBD" w:rsidRPr="00C20CBD" w:rsidRDefault="00C20CBD" w:rsidP="00C20CBD">
      <w:pPr>
        <w:pStyle w:val="PPOutlineStyle1"/>
        <w:rPr>
          <w:rFonts w:ascii="Arial" w:hAnsi="Arial" w:cs="Arial"/>
        </w:rPr>
      </w:pPr>
      <w:r w:rsidRPr="00C20CBD">
        <w:rPr>
          <w:rFonts w:ascii="Arial" w:hAnsi="Arial" w:cs="Arial"/>
        </w:rPr>
        <w:t>This policy sets forth both the criteria and process when reviewing research that involves human participants from a vulnerable population. In general, the definition of vulnerable populations in research applies to individuals who lack, or believe they lack, free will or decision-making capacity, either contextually or cognitively</w:t>
      </w:r>
      <w:r w:rsidR="0078676C">
        <w:rPr>
          <w:rFonts w:ascii="Arial" w:hAnsi="Arial" w:cs="Arial"/>
        </w:rPr>
        <w:t xml:space="preserve"> or legally</w:t>
      </w:r>
      <w:r w:rsidRPr="00C20CBD">
        <w:rPr>
          <w:rFonts w:ascii="Arial" w:hAnsi="Arial" w:cs="Arial"/>
        </w:rPr>
        <w:t xml:space="preserve">, to make informed, voluntary decisions, and are therefore potentially more susceptible to coercion, exploitation, or undue influence.  </w:t>
      </w:r>
    </w:p>
    <w:p w14:paraId="4D476139" w14:textId="77777777" w:rsidR="00C20CBD" w:rsidRPr="00C20CBD" w:rsidRDefault="00C20CBD" w:rsidP="00C20CBD">
      <w:pPr>
        <w:pStyle w:val="PPOutlineStyle1"/>
        <w:rPr>
          <w:rFonts w:ascii="Arial" w:hAnsi="Arial" w:cs="Arial"/>
        </w:rPr>
      </w:pPr>
      <w:r w:rsidRPr="00C20CBD">
        <w:rPr>
          <w:rFonts w:ascii="Arial" w:hAnsi="Arial" w:cs="Arial"/>
        </w:rPr>
        <w:t>CHPS reviews research involving vulnerable populations as defined by the federal regulations (</w:t>
      </w:r>
      <w:hyperlink r:id="rId118" w:anchor="p-46.111(b)">
        <w:r w:rsidRPr="00C20CBD">
          <w:rPr>
            <w:rStyle w:val="Hyperlink"/>
            <w:rFonts w:ascii="Arial" w:hAnsi="Arial" w:cs="Arial"/>
          </w:rPr>
          <w:t>45 CFR 46.111(b)</w:t>
        </w:r>
      </w:hyperlink>
      <w:r w:rsidRPr="00C20CBD">
        <w:rPr>
          <w:rFonts w:ascii="Arial" w:hAnsi="Arial" w:cs="Arial"/>
        </w:rPr>
        <w:t xml:space="preserve">; </w:t>
      </w:r>
      <w:hyperlink r:id="rId119" w:anchor="p-56.111(b)">
        <w:r w:rsidRPr="00C20CBD">
          <w:rPr>
            <w:rStyle w:val="Hyperlink"/>
            <w:rFonts w:ascii="Arial" w:hAnsi="Arial" w:cs="Arial"/>
          </w:rPr>
          <w:t>21 CFR 56.111(b)</w:t>
        </w:r>
      </w:hyperlink>
      <w:r w:rsidRPr="00C20CBD">
        <w:rPr>
          <w:rFonts w:ascii="Arial" w:hAnsi="Arial" w:cs="Arial"/>
        </w:rPr>
        <w:t xml:space="preserve">) to ensure that the research includes additional applicable safeguards to help protect the rights and welfare of such participants. </w:t>
      </w:r>
    </w:p>
    <w:p w14:paraId="4669B5ED" w14:textId="77777777" w:rsidR="00C20CBD" w:rsidRPr="00C20CBD" w:rsidRDefault="00C20CBD" w:rsidP="00C20CBD">
      <w:pPr>
        <w:pStyle w:val="PPOutlineStyle1"/>
        <w:rPr>
          <w:rFonts w:ascii="Arial" w:hAnsi="Arial" w:cs="Arial"/>
        </w:rPr>
      </w:pPr>
      <w:r w:rsidRPr="00C20CBD">
        <w:rPr>
          <w:rFonts w:ascii="Arial" w:hAnsi="Arial" w:cs="Arial"/>
        </w:rPr>
        <w:t xml:space="preserve">CPHS considers the following groups as vulnerable populations: </w:t>
      </w:r>
    </w:p>
    <w:p w14:paraId="6075265A" w14:textId="77777777" w:rsidR="00C20CBD" w:rsidRPr="00C20CBD" w:rsidRDefault="00C20CBD" w:rsidP="00C467F6">
      <w:pPr>
        <w:pStyle w:val="PPOutlineStyle1"/>
        <w:numPr>
          <w:ilvl w:val="1"/>
          <w:numId w:val="98"/>
        </w:numPr>
        <w:spacing w:before="240" w:line="240" w:lineRule="auto"/>
        <w:ind w:left="720"/>
        <w:rPr>
          <w:rFonts w:ascii="Arial" w:hAnsi="Arial" w:cs="Arial"/>
        </w:rPr>
      </w:pPr>
      <w:r w:rsidRPr="00C20CBD">
        <w:rPr>
          <w:rFonts w:ascii="Arial" w:hAnsi="Arial" w:cs="Arial"/>
        </w:rPr>
        <w:t>Pregnant Women, Human Fetuses and Neonates</w:t>
      </w:r>
    </w:p>
    <w:p w14:paraId="094D420F" w14:textId="77777777" w:rsidR="00C20CBD" w:rsidRPr="00C20CBD" w:rsidRDefault="00C20CBD" w:rsidP="00C467F6">
      <w:pPr>
        <w:pStyle w:val="PPOutlineStyle1"/>
        <w:numPr>
          <w:ilvl w:val="1"/>
          <w:numId w:val="98"/>
        </w:numPr>
        <w:spacing w:before="240" w:line="240" w:lineRule="auto"/>
        <w:ind w:left="720"/>
        <w:rPr>
          <w:rFonts w:ascii="Arial" w:hAnsi="Arial" w:cs="Arial"/>
        </w:rPr>
      </w:pPr>
      <w:r w:rsidRPr="00C20CBD">
        <w:rPr>
          <w:rFonts w:ascii="Arial" w:hAnsi="Arial" w:cs="Arial"/>
        </w:rPr>
        <w:t>Prisoners</w:t>
      </w:r>
    </w:p>
    <w:p w14:paraId="73EBFA7C" w14:textId="77777777" w:rsidR="00C20CBD" w:rsidRPr="00C20CBD" w:rsidRDefault="00C20CBD" w:rsidP="00C467F6">
      <w:pPr>
        <w:pStyle w:val="PPOutlineStyle1"/>
        <w:numPr>
          <w:ilvl w:val="1"/>
          <w:numId w:val="98"/>
        </w:numPr>
        <w:spacing w:before="240" w:line="240" w:lineRule="auto"/>
        <w:ind w:left="720"/>
        <w:rPr>
          <w:rFonts w:ascii="Arial" w:hAnsi="Arial" w:cs="Arial"/>
        </w:rPr>
      </w:pPr>
      <w:r w:rsidRPr="00C20CBD">
        <w:rPr>
          <w:rFonts w:ascii="Arial" w:hAnsi="Arial" w:cs="Arial"/>
        </w:rPr>
        <w:t>Children</w:t>
      </w:r>
    </w:p>
    <w:p w14:paraId="3EF55A5D" w14:textId="77777777" w:rsidR="00C20CBD" w:rsidRPr="00C20CBD" w:rsidRDefault="00C20CBD" w:rsidP="00C467F6">
      <w:pPr>
        <w:pStyle w:val="PPOutlineStyle1"/>
        <w:numPr>
          <w:ilvl w:val="1"/>
          <w:numId w:val="98"/>
        </w:numPr>
        <w:spacing w:before="240" w:line="240" w:lineRule="auto"/>
        <w:ind w:left="720"/>
        <w:rPr>
          <w:rFonts w:ascii="Arial" w:hAnsi="Arial" w:cs="Arial"/>
        </w:rPr>
      </w:pPr>
      <w:r w:rsidRPr="00C20CBD">
        <w:rPr>
          <w:rFonts w:ascii="Arial" w:hAnsi="Arial" w:cs="Arial"/>
        </w:rPr>
        <w:t>Individuals with impaired decision-making capacity</w:t>
      </w:r>
    </w:p>
    <w:p w14:paraId="65986A3D" w14:textId="77777777" w:rsidR="00C20CBD" w:rsidRPr="00C20CBD" w:rsidRDefault="00C20CBD" w:rsidP="00C467F6">
      <w:pPr>
        <w:pStyle w:val="PPOutlineStyle1"/>
        <w:numPr>
          <w:ilvl w:val="1"/>
          <w:numId w:val="98"/>
        </w:numPr>
        <w:spacing w:before="240" w:line="240" w:lineRule="auto"/>
        <w:ind w:left="720"/>
        <w:rPr>
          <w:rFonts w:ascii="Arial" w:hAnsi="Arial" w:cs="Arial"/>
        </w:rPr>
      </w:pPr>
      <w:r w:rsidRPr="00C20CBD">
        <w:rPr>
          <w:rFonts w:ascii="Arial" w:hAnsi="Arial" w:cs="Arial"/>
        </w:rPr>
        <w:t xml:space="preserve">Individuals who are economically, socially, or educationally disadvantaged </w:t>
      </w:r>
    </w:p>
    <w:p w14:paraId="233098CD" w14:textId="77777777" w:rsidR="00C20CBD" w:rsidRPr="00C20CBD" w:rsidRDefault="00C20CBD" w:rsidP="00C467F6">
      <w:pPr>
        <w:pStyle w:val="PPOutlineStyle1"/>
        <w:numPr>
          <w:ilvl w:val="1"/>
          <w:numId w:val="98"/>
        </w:numPr>
        <w:spacing w:before="240" w:line="240" w:lineRule="auto"/>
        <w:ind w:left="720"/>
        <w:rPr>
          <w:rFonts w:ascii="Arial" w:hAnsi="Arial" w:cs="Arial"/>
        </w:rPr>
      </w:pPr>
      <w:r w:rsidRPr="00C20CBD">
        <w:rPr>
          <w:rFonts w:ascii="Arial" w:hAnsi="Arial" w:cs="Arial"/>
        </w:rPr>
        <w:t>Individuals who, given the circumstances or context, could experience coercion or undue influence or where there is a power dynamic (e.g., researchers and their own children, instructors and their own students, supervisors and their subordinates)</w:t>
      </w:r>
    </w:p>
    <w:p w14:paraId="1A62C6DE" w14:textId="77777777" w:rsidR="00C20CBD" w:rsidRPr="00C20CBD" w:rsidRDefault="00C20CBD" w:rsidP="00C20CBD">
      <w:pPr>
        <w:pStyle w:val="PPOutlineStyle1"/>
        <w:rPr>
          <w:rFonts w:ascii="Arial" w:hAnsi="Arial" w:cs="Arial"/>
        </w:rPr>
      </w:pPr>
      <w:r w:rsidRPr="00C20CBD">
        <w:rPr>
          <w:rFonts w:ascii="Arial" w:hAnsi="Arial" w:cs="Arial"/>
        </w:rPr>
        <w:t>When either some or all of the research participants are likely to be vulnerable to coercion or undue influence, CPHS requires one or more individuals who are knowledgeable about or experienced in working with the vulnerable populations to take part in the review of research.</w:t>
      </w:r>
    </w:p>
    <w:p w14:paraId="5A73F6AF" w14:textId="77777777" w:rsidR="00C20CBD" w:rsidRPr="00C20CBD" w:rsidRDefault="00C20CBD" w:rsidP="00C20CBD">
      <w:pPr>
        <w:pStyle w:val="PPOutlineStyle1"/>
        <w:rPr>
          <w:rFonts w:ascii="Arial" w:hAnsi="Arial" w:cs="Arial"/>
        </w:rPr>
      </w:pPr>
      <w:r w:rsidRPr="00C20CBD">
        <w:rPr>
          <w:rFonts w:ascii="Arial" w:hAnsi="Arial" w:cs="Arial"/>
        </w:rPr>
        <w:t xml:space="preserve">CPHS recognizes that certain research activities, particularly large-scale data analyses and secondary research using public health or administrative datasets, may incidentally include information about individuals who are or were members of populations afforded additional regulatory protections (e.g., prisoners or pregnant persons). In such cases, the mere presence of these data does not require application of the corresponding regulatory subparts. </w:t>
      </w:r>
      <w:r w:rsidRPr="000850D8">
        <w:rPr>
          <w:rFonts w:ascii="Arial" w:hAnsi="Arial" w:cs="Arial"/>
        </w:rPr>
        <w:t xml:space="preserve">Additional protections are required when the research is designed to </w:t>
      </w:r>
      <w:r w:rsidRPr="000850D8">
        <w:rPr>
          <w:rFonts w:ascii="Arial" w:hAnsi="Arial" w:cs="Arial"/>
          <w:i/>
          <w:iCs/>
        </w:rPr>
        <w:t>intentionally recruit, prospectively enroll and interact with, or specifically analyze</w:t>
      </w:r>
      <w:r w:rsidRPr="000850D8">
        <w:rPr>
          <w:rFonts w:ascii="Arial" w:hAnsi="Arial" w:cs="Arial"/>
        </w:rPr>
        <w:t xml:space="preserve"> individuals as members of a vulnerable population, or when investigators have knowledge at the time of enrollment that subjects meet the criteria for those populations.</w:t>
      </w:r>
      <w:r w:rsidRPr="00C20CBD">
        <w:rPr>
          <w:rFonts w:ascii="Arial" w:hAnsi="Arial" w:cs="Arial"/>
        </w:rPr>
        <w:t xml:space="preserve"> </w:t>
      </w:r>
    </w:p>
    <w:p w14:paraId="2DCB6EB8" w14:textId="77777777" w:rsidR="00C20CBD" w:rsidRPr="00C20CBD" w:rsidRDefault="00C20CBD" w:rsidP="00C20CBD">
      <w:pPr>
        <w:pStyle w:val="PPOutlineStyle1"/>
        <w:rPr>
          <w:rFonts w:ascii="Arial" w:hAnsi="Arial" w:cs="Arial"/>
        </w:rPr>
      </w:pPr>
      <w:r w:rsidRPr="00C20CBD">
        <w:rPr>
          <w:rFonts w:ascii="Arial" w:hAnsi="Arial" w:cs="Arial"/>
        </w:rPr>
        <w:t xml:space="preserve">When CPHS reviews research enrolling vulnerable populations, CPHS applies the required additional federal regulations, as well as state and local laws, where applicable. </w:t>
      </w:r>
    </w:p>
    <w:p w14:paraId="706345D5" w14:textId="77777777" w:rsidR="00C20CBD" w:rsidRPr="00C20CBD" w:rsidRDefault="00C20CBD" w:rsidP="00C467F6">
      <w:pPr>
        <w:pStyle w:val="PPOutlineStyle1"/>
        <w:numPr>
          <w:ilvl w:val="0"/>
          <w:numId w:val="193"/>
        </w:numPr>
        <w:rPr>
          <w:rFonts w:ascii="Arial" w:hAnsi="Arial" w:cs="Arial"/>
        </w:rPr>
      </w:pPr>
      <w:r w:rsidRPr="00C20CBD">
        <w:rPr>
          <w:rFonts w:ascii="Arial" w:hAnsi="Arial" w:cs="Arial"/>
        </w:rPr>
        <w:t xml:space="preserve">CPHS evaluates whether additional safeguards have been incorporated into the research to ensure researchers are protecting the rights and welfare of vulnerable participants. </w:t>
      </w:r>
    </w:p>
    <w:p w14:paraId="2B7AF70A" w14:textId="77777777" w:rsidR="00C20CBD" w:rsidRPr="00C20CBD" w:rsidRDefault="00C20CBD" w:rsidP="00C467F6">
      <w:pPr>
        <w:pStyle w:val="PPOutlineStyle1"/>
        <w:numPr>
          <w:ilvl w:val="0"/>
          <w:numId w:val="193"/>
        </w:numPr>
        <w:rPr>
          <w:rFonts w:ascii="Arial" w:hAnsi="Arial" w:cs="Arial"/>
        </w:rPr>
      </w:pPr>
      <w:r w:rsidRPr="00C20CBD">
        <w:rPr>
          <w:rFonts w:ascii="Arial" w:hAnsi="Arial" w:cs="Arial"/>
        </w:rPr>
        <w:t xml:space="preserve">The regulations at </w:t>
      </w:r>
      <w:hyperlink r:id="rId120">
        <w:r w:rsidRPr="00C20CBD">
          <w:rPr>
            <w:rStyle w:val="Hyperlink"/>
            <w:rFonts w:ascii="Arial" w:hAnsi="Arial" w:cs="Arial"/>
          </w:rPr>
          <w:t>45 CFR 46</w:t>
        </w:r>
      </w:hyperlink>
      <w:r w:rsidRPr="00C20CBD">
        <w:rPr>
          <w:rFonts w:ascii="Arial" w:hAnsi="Arial" w:cs="Arial"/>
        </w:rPr>
        <w:t xml:space="preserve"> offer additional subparts that stipulate extra protections for enrolling certain vulnerable populations in research, and that also specify requirements </w:t>
      </w:r>
      <w:r w:rsidRPr="00C20CBD">
        <w:rPr>
          <w:rFonts w:ascii="Arial" w:hAnsi="Arial" w:cs="Arial"/>
        </w:rPr>
        <w:lastRenderedPageBreak/>
        <w:t>for IRBs. When research involves members of one of the Health and Human Services (HHS) recognized vulnerable populations, the IRB and researchers must comply with the following regulations:</w:t>
      </w:r>
    </w:p>
    <w:p w14:paraId="2763FB73" w14:textId="77777777" w:rsidR="00C20CBD" w:rsidRPr="00C20CBD" w:rsidRDefault="00C20CBD" w:rsidP="00C467F6">
      <w:pPr>
        <w:pStyle w:val="PPOutlineStyle1"/>
        <w:numPr>
          <w:ilvl w:val="1"/>
          <w:numId w:val="193"/>
        </w:numPr>
        <w:rPr>
          <w:rFonts w:ascii="Arial" w:hAnsi="Arial" w:cs="Arial"/>
        </w:rPr>
      </w:pPr>
      <w:hyperlink r:id="rId121">
        <w:r w:rsidRPr="00C20CBD">
          <w:rPr>
            <w:rStyle w:val="Hyperlink"/>
            <w:rFonts w:ascii="Arial" w:hAnsi="Arial" w:cs="Arial"/>
          </w:rPr>
          <w:t>Subpart B—Additional Protections for Pregnant Women, Human Fetuses and Neonates Involved in Research</w:t>
        </w:r>
      </w:hyperlink>
    </w:p>
    <w:p w14:paraId="41B222D3" w14:textId="77777777" w:rsidR="00C20CBD" w:rsidRPr="00C20CBD" w:rsidRDefault="00C20CBD" w:rsidP="00C467F6">
      <w:pPr>
        <w:pStyle w:val="PPOutlineStyle1"/>
        <w:numPr>
          <w:ilvl w:val="1"/>
          <w:numId w:val="193"/>
        </w:numPr>
        <w:rPr>
          <w:rFonts w:ascii="Arial" w:hAnsi="Arial" w:cs="Arial"/>
        </w:rPr>
      </w:pPr>
      <w:hyperlink r:id="rId122">
        <w:r w:rsidRPr="00C20CBD">
          <w:rPr>
            <w:rStyle w:val="Hyperlink"/>
            <w:rFonts w:ascii="Arial" w:hAnsi="Arial" w:cs="Arial"/>
          </w:rPr>
          <w:t>Subpart C—Additional Protections Pertaining to Biomedical and Behavioral Research Involving Prisoners as Subjects</w:t>
        </w:r>
        <w:r w:rsidRPr="00C20CBD">
          <w:rPr>
            <w:rStyle w:val="Hyperlink"/>
            <w:rFonts w:ascii="Arial" w:hAnsi="Arial" w:cs="Arial"/>
          </w:rPr>
          <w:tab/>
        </w:r>
      </w:hyperlink>
    </w:p>
    <w:p w14:paraId="69EECD65" w14:textId="77777777" w:rsidR="00C20CBD" w:rsidRPr="00C20CBD" w:rsidRDefault="00C20CBD" w:rsidP="00C467F6">
      <w:pPr>
        <w:pStyle w:val="PPOutlineStyle1"/>
        <w:numPr>
          <w:ilvl w:val="1"/>
          <w:numId w:val="193"/>
        </w:numPr>
        <w:rPr>
          <w:rStyle w:val="Hyperlink"/>
          <w:rFonts w:ascii="Arial" w:hAnsi="Arial" w:cs="Arial"/>
          <w:color w:val="333333"/>
        </w:rPr>
      </w:pPr>
      <w:hyperlink r:id="rId123">
        <w:r w:rsidRPr="00C20CBD">
          <w:rPr>
            <w:rStyle w:val="Hyperlink"/>
            <w:rFonts w:ascii="Arial" w:hAnsi="Arial" w:cs="Arial"/>
          </w:rPr>
          <w:t>Subpart D—Additional Protections for Children Involved as Subjects in Research</w:t>
        </w:r>
      </w:hyperlink>
    </w:p>
    <w:p w14:paraId="094A863E" w14:textId="77777777" w:rsidR="00C20CBD" w:rsidRPr="00C20CBD" w:rsidRDefault="00C20CBD" w:rsidP="00C467F6">
      <w:pPr>
        <w:pStyle w:val="PPOutlineStyle1"/>
        <w:numPr>
          <w:ilvl w:val="2"/>
          <w:numId w:val="193"/>
        </w:numPr>
        <w:rPr>
          <w:rFonts w:ascii="Arial" w:hAnsi="Arial" w:cs="Arial"/>
        </w:rPr>
      </w:pPr>
      <w:r w:rsidRPr="00C20CBD">
        <w:rPr>
          <w:rFonts w:ascii="Arial" w:hAnsi="Arial" w:cs="Arial"/>
        </w:rPr>
        <w:t xml:space="preserve">The Food and Drug Administration (FDA) regulations also require IRBs to determine that research involving children complies with </w:t>
      </w:r>
      <w:hyperlink r:id="rId124">
        <w:r w:rsidRPr="00C20CBD">
          <w:rPr>
            <w:rStyle w:val="Hyperlink"/>
            <w:rFonts w:ascii="Arial" w:hAnsi="Arial" w:cs="Arial"/>
          </w:rPr>
          <w:t>part 50, subpart D</w:t>
        </w:r>
      </w:hyperlink>
      <w:r w:rsidRPr="00C20CBD">
        <w:rPr>
          <w:rFonts w:ascii="Arial" w:hAnsi="Arial" w:cs="Arial"/>
        </w:rPr>
        <w:t xml:space="preserve">. </w:t>
      </w:r>
    </w:p>
    <w:p w14:paraId="0B0CB73E" w14:textId="77777777" w:rsidR="00C20CBD" w:rsidRPr="00D359DB" w:rsidRDefault="00C20CBD" w:rsidP="00C467F6">
      <w:pPr>
        <w:pStyle w:val="PPOutlineStyle1"/>
        <w:numPr>
          <w:ilvl w:val="0"/>
          <w:numId w:val="193"/>
        </w:numPr>
        <w:rPr>
          <w:rFonts w:ascii="Arial" w:hAnsi="Arial" w:cs="Arial"/>
        </w:rPr>
      </w:pPr>
      <w:r w:rsidRPr="00C20CBD">
        <w:rPr>
          <w:rFonts w:ascii="Arial" w:hAnsi="Arial" w:cs="Arial"/>
        </w:rPr>
        <w:t xml:space="preserve">CPHS reviews and approves research enrolling vulnerable populations according to the applicable regulations and subparts; </w:t>
      </w:r>
      <w:r w:rsidRPr="00D359DB">
        <w:rPr>
          <w:rFonts w:ascii="Arial" w:hAnsi="Arial" w:cs="Arial"/>
        </w:rPr>
        <w:t xml:space="preserve">it utilizes checklists when assessing and making determinations.  </w:t>
      </w:r>
    </w:p>
    <w:p w14:paraId="01DE7A47" w14:textId="77777777" w:rsidR="00C20CBD" w:rsidRPr="00C20CBD" w:rsidRDefault="00C20CBD" w:rsidP="00C20CBD">
      <w:pPr>
        <w:pStyle w:val="PPOutlineStyle1"/>
        <w:rPr>
          <w:rFonts w:ascii="Arial" w:hAnsi="Arial" w:cs="Arial"/>
        </w:rPr>
      </w:pPr>
      <w:r w:rsidRPr="00C20CBD">
        <w:rPr>
          <w:rFonts w:ascii="Arial" w:hAnsi="Arial" w:cs="Arial"/>
        </w:rPr>
        <w:t xml:space="preserve">CPHS recognizes that individuals and populations who may be considered vulnerable under federal regulations are entitled to both appropriate protections </w:t>
      </w:r>
      <w:r w:rsidRPr="00C20CBD">
        <w:rPr>
          <w:rFonts w:ascii="Arial" w:hAnsi="Arial" w:cs="Arial"/>
          <w:i/>
          <w:iCs/>
        </w:rPr>
        <w:t>and</w:t>
      </w:r>
      <w:r w:rsidRPr="00C20CBD">
        <w:rPr>
          <w:rFonts w:ascii="Arial" w:hAnsi="Arial" w:cs="Arial"/>
        </w:rPr>
        <w:t xml:space="preserve"> equitable opportunities to participate in research. Protections for vulnerable subjects are intended to safeguard rights, welfare, and autonomy, and should not unnecessarily restrict participation in research or limit access to the potential benefits of research participation. CPHS will ensure that additional safeguards are proportionate to the risks of the research and tailored to the specific vulnerabilities present, rather than applied as categorical exclusions.</w:t>
      </w:r>
    </w:p>
    <w:p w14:paraId="4F05A479" w14:textId="77777777" w:rsidR="00C20CBD" w:rsidRPr="00C20CBD" w:rsidRDefault="00C20CBD" w:rsidP="00097F79">
      <w:pPr>
        <w:pStyle w:val="Heading2"/>
      </w:pPr>
      <w:bookmarkStart w:id="125" w:name="_Toc235017219"/>
      <w:r w:rsidRPr="00C20CBD">
        <w:t>CPHS Review Considerations and Procedures</w:t>
      </w:r>
      <w:bookmarkEnd w:id="125"/>
    </w:p>
    <w:p w14:paraId="26839605" w14:textId="77777777" w:rsidR="00C20CBD" w:rsidRPr="00C20CBD" w:rsidRDefault="00C20CBD" w:rsidP="00C467F6">
      <w:pPr>
        <w:pStyle w:val="PPOutlineStyle1"/>
        <w:numPr>
          <w:ilvl w:val="0"/>
          <w:numId w:val="151"/>
        </w:numPr>
        <w:rPr>
          <w:rFonts w:ascii="Arial" w:hAnsi="Arial" w:cs="Arial"/>
        </w:rPr>
      </w:pPr>
      <w:r w:rsidRPr="00C20CBD">
        <w:rPr>
          <w:rFonts w:ascii="Arial" w:hAnsi="Arial" w:cs="Arial"/>
        </w:rPr>
        <w:t>CPHS, not researchers, will determine whether regulatory requirements for additional protections apply based on the design and intent of the research.</w:t>
      </w:r>
    </w:p>
    <w:p w14:paraId="211F030D" w14:textId="77777777" w:rsidR="00C20CBD" w:rsidRPr="00C20CBD" w:rsidRDefault="00C20CBD" w:rsidP="00C467F6">
      <w:pPr>
        <w:pStyle w:val="PPOutlineStyle1"/>
        <w:numPr>
          <w:ilvl w:val="0"/>
          <w:numId w:val="151"/>
        </w:numPr>
        <w:rPr>
          <w:rFonts w:ascii="Arial" w:hAnsi="Arial" w:cs="Arial"/>
        </w:rPr>
      </w:pPr>
      <w:r w:rsidRPr="00C20CBD">
        <w:rPr>
          <w:rFonts w:ascii="Arial" w:hAnsi="Arial" w:cs="Arial"/>
        </w:rPr>
        <w:t xml:space="preserve">When CPHS reviews research that intends to enroll vulnerable populations, reviewers carefully consider the following elements: </w:t>
      </w:r>
    </w:p>
    <w:p w14:paraId="3DC4DD45" w14:textId="77777777" w:rsidR="00C20CBD" w:rsidRPr="00C20CBD" w:rsidRDefault="00C20CBD" w:rsidP="00C467F6">
      <w:pPr>
        <w:pStyle w:val="PPOutlineStyle1"/>
        <w:numPr>
          <w:ilvl w:val="1"/>
          <w:numId w:val="94"/>
        </w:numPr>
        <w:rPr>
          <w:rFonts w:ascii="Arial" w:hAnsi="Arial" w:cs="Arial"/>
        </w:rPr>
      </w:pPr>
      <w:r w:rsidRPr="00C20CBD">
        <w:rPr>
          <w:rFonts w:ascii="Arial" w:hAnsi="Arial" w:cs="Arial"/>
        </w:rPr>
        <w:t>Strategies to select and recruit</w:t>
      </w:r>
      <w:r w:rsidRPr="00C20CBD" w:rsidDel="004E4FFB">
        <w:rPr>
          <w:rFonts w:ascii="Arial" w:hAnsi="Arial" w:cs="Arial"/>
        </w:rPr>
        <w:t xml:space="preserve"> </w:t>
      </w:r>
      <w:r w:rsidRPr="00C20CBD">
        <w:rPr>
          <w:rFonts w:ascii="Arial" w:hAnsi="Arial" w:cs="Arial"/>
        </w:rPr>
        <w:t xml:space="preserve">participants into the research; issues around informed consent and participants’ willingness to volunteer; precautions against coercion, exploitation, and undue influence; and safeguards for confidentiality of data. </w:t>
      </w:r>
    </w:p>
    <w:p w14:paraId="446967D9" w14:textId="6E698678" w:rsidR="00C20CBD" w:rsidRPr="00C20CBD" w:rsidRDefault="00C20CBD" w:rsidP="00C467F6">
      <w:pPr>
        <w:pStyle w:val="PPOutlineStyle1"/>
        <w:numPr>
          <w:ilvl w:val="1"/>
          <w:numId w:val="94"/>
        </w:numPr>
        <w:rPr>
          <w:rFonts w:ascii="Arial" w:hAnsi="Arial" w:cs="Arial"/>
        </w:rPr>
      </w:pPr>
      <w:r w:rsidRPr="00C20CBD">
        <w:rPr>
          <w:rFonts w:ascii="Arial" w:hAnsi="Arial" w:cs="Arial"/>
        </w:rPr>
        <w:t xml:space="preserve">Group characteristics related to economic, social, physical, and environmental conditions, to ensure that the research builds in additional safeguards for vulnerable participants. </w:t>
      </w:r>
    </w:p>
    <w:p w14:paraId="1AC1CA20" w14:textId="77777777" w:rsidR="00C20CBD" w:rsidRPr="00C20CBD" w:rsidRDefault="00C20CBD" w:rsidP="00C467F6">
      <w:pPr>
        <w:pStyle w:val="PPOutlineStyle1"/>
        <w:numPr>
          <w:ilvl w:val="0"/>
          <w:numId w:val="151"/>
        </w:numPr>
        <w:rPr>
          <w:rFonts w:ascii="Arial" w:hAnsi="Arial" w:cs="Arial"/>
        </w:rPr>
      </w:pPr>
      <w:r w:rsidRPr="00C20CBD">
        <w:rPr>
          <w:rFonts w:ascii="Arial" w:hAnsi="Arial" w:cs="Arial"/>
        </w:rPr>
        <w:t xml:space="preserve">PIs are not permitted to exclude certain groups of participants from research that may be beneficial because of a perceived notion that the group has limitations or complications preventing them from enrolling in research. </w:t>
      </w:r>
    </w:p>
    <w:p w14:paraId="1773DC62" w14:textId="77777777" w:rsidR="00C20CBD" w:rsidRPr="00C20CBD" w:rsidRDefault="00C20CBD" w:rsidP="00C467F6">
      <w:pPr>
        <w:pStyle w:val="PPOutlineStyle1"/>
        <w:numPr>
          <w:ilvl w:val="1"/>
          <w:numId w:val="151"/>
        </w:numPr>
        <w:rPr>
          <w:rFonts w:ascii="Arial" w:hAnsi="Arial" w:cs="Arial"/>
        </w:rPr>
      </w:pPr>
      <w:r w:rsidRPr="00C20CBD">
        <w:rPr>
          <w:rFonts w:ascii="Arial" w:hAnsi="Arial" w:cs="Arial"/>
        </w:rPr>
        <w:t xml:space="preserve">To illustrate, PIs should not exclude potential research participants who may be developmentally delayed merely because they may require additional support throughout the consent process. </w:t>
      </w:r>
    </w:p>
    <w:p w14:paraId="52DA5C44" w14:textId="0A33F28B" w:rsidR="00C20CBD" w:rsidRPr="00C20CBD" w:rsidRDefault="00C20CBD" w:rsidP="00C467F6">
      <w:pPr>
        <w:pStyle w:val="PPOutlineStyle1"/>
        <w:numPr>
          <w:ilvl w:val="0"/>
          <w:numId w:val="151"/>
        </w:numPr>
        <w:rPr>
          <w:rFonts w:ascii="Arial" w:hAnsi="Arial" w:cs="Arial"/>
        </w:rPr>
      </w:pPr>
      <w:r w:rsidRPr="00C20CBD">
        <w:rPr>
          <w:rFonts w:ascii="Arial" w:hAnsi="Arial" w:cs="Arial"/>
        </w:rPr>
        <w:lastRenderedPageBreak/>
        <w:t xml:space="preserve">CPHS applies the state or local laws of the jurisdiction where the research is to take place when they review research involving vulnerable research participants. That is to say, CPHS follows state statutes regarding competency to consent for research, emancipated minors, legally authorized representatives, the age of majority for research consent, and the waiver of parental permission for research. CPHS will consult with </w:t>
      </w:r>
      <w:r w:rsidR="000729A4">
        <w:rPr>
          <w:rFonts w:ascii="Arial" w:hAnsi="Arial" w:cs="Arial"/>
        </w:rPr>
        <w:t>legal counsel</w:t>
      </w:r>
      <w:r w:rsidRPr="00C20CBD">
        <w:rPr>
          <w:rFonts w:ascii="Arial" w:hAnsi="Arial" w:cs="Arial"/>
        </w:rPr>
        <w:t xml:space="preserve"> as needed.</w:t>
      </w:r>
    </w:p>
    <w:p w14:paraId="1E126D2E" w14:textId="77777777" w:rsidR="00C20CBD" w:rsidRPr="00C20CBD" w:rsidRDefault="00C20CBD" w:rsidP="00C467F6">
      <w:pPr>
        <w:pStyle w:val="PPOutlineStyle1"/>
        <w:numPr>
          <w:ilvl w:val="0"/>
          <w:numId w:val="151"/>
        </w:numPr>
        <w:rPr>
          <w:rFonts w:ascii="Arial" w:hAnsi="Arial" w:cs="Arial"/>
        </w:rPr>
      </w:pPr>
      <w:r w:rsidRPr="00C20CBD">
        <w:rPr>
          <w:rFonts w:ascii="Arial" w:hAnsi="Arial" w:cs="Arial"/>
        </w:rPr>
        <w:t>In reviewing research involving individuals or populations who may be vulnerable to coercion or undue influence, CPHS will evaluate whether proposed protections are appropriate, proportionate, and responsive to the specific context of the research. CPHS will avoid requiring additional safeguards or exclusions that are not scientifically or ethically justified, recognizing that overly restrictive protections may unintentionally limit opportunities for participation and reduce the applicability of research findings to populations who may benefit from the research.</w:t>
      </w:r>
    </w:p>
    <w:p w14:paraId="43F33455" w14:textId="77777777" w:rsidR="00C20CBD" w:rsidRPr="00C20CBD" w:rsidRDefault="00C20CBD" w:rsidP="00097F79">
      <w:pPr>
        <w:pStyle w:val="Heading2"/>
      </w:pPr>
      <w:bookmarkStart w:id="126" w:name="_Toc235017220"/>
      <w:r w:rsidRPr="00C20CBD">
        <w:t>Research Involving Pregnant Participants, Human Fetuses and Neonates</w:t>
      </w:r>
      <w:bookmarkEnd w:id="126"/>
    </w:p>
    <w:p w14:paraId="642B8AAD" w14:textId="77777777" w:rsidR="00C20CBD" w:rsidRPr="00C20CBD" w:rsidRDefault="00C20CBD" w:rsidP="00C467F6">
      <w:pPr>
        <w:pStyle w:val="PPOutlineStyle1"/>
        <w:numPr>
          <w:ilvl w:val="0"/>
          <w:numId w:val="95"/>
        </w:numPr>
        <w:rPr>
          <w:rFonts w:ascii="Arial" w:hAnsi="Arial" w:cs="Arial"/>
        </w:rPr>
      </w:pPr>
      <w:r w:rsidRPr="00C20CBD">
        <w:rPr>
          <w:rFonts w:ascii="Arial" w:hAnsi="Arial" w:cs="Arial"/>
        </w:rPr>
        <w:t xml:space="preserve">Until 2018, the federal regulations defined pregnant participants as a vulnerable population. The 2018 revisions to Common Rule, however, removed pregnant participants as a vulnerable population in research. This act of revising the definition rectifies the implicit notion that women who are pregnant lack the capacity to make informed, voluntary decisions. </w:t>
      </w:r>
    </w:p>
    <w:p w14:paraId="7573FAF7" w14:textId="77777777" w:rsidR="00C20CBD" w:rsidRPr="00C20CBD" w:rsidRDefault="00C20CBD" w:rsidP="00C467F6">
      <w:pPr>
        <w:pStyle w:val="PPOutlineStyle1"/>
        <w:numPr>
          <w:ilvl w:val="1"/>
          <w:numId w:val="151"/>
        </w:numPr>
        <w:rPr>
          <w:rFonts w:ascii="Arial" w:eastAsiaTheme="minorEastAsia" w:hAnsi="Arial" w:cs="Arial"/>
        </w:rPr>
      </w:pPr>
      <w:r w:rsidRPr="00C20CBD">
        <w:rPr>
          <w:rFonts w:ascii="Arial" w:hAnsi="Arial" w:cs="Arial"/>
        </w:rPr>
        <w:t>While the 2018 revisions to Common Rule removed pregnant participants as a vulnerable population in research, there were no similar changes to Subpart B of the Common Rule which addresses Additional Projections for Pregnant Women, Human Fetuses and Neonates Involved in Research. As a result,</w:t>
      </w:r>
      <w:r w:rsidRPr="00C20CBD">
        <w:rPr>
          <w:rStyle w:val="Hyperlink"/>
          <w:rFonts w:ascii="Arial" w:hAnsi="Arial" w:cs="Arial"/>
        </w:rPr>
        <w:t xml:space="preserve"> </w:t>
      </w:r>
      <w:hyperlink r:id="rId125">
        <w:r w:rsidRPr="00C20CBD">
          <w:rPr>
            <w:rStyle w:val="Hyperlink"/>
            <w:rFonts w:ascii="Arial" w:hAnsi="Arial" w:cs="Arial"/>
          </w:rPr>
          <w:t>Subpart B of 45 CFR 46</w:t>
        </w:r>
      </w:hyperlink>
      <w:r w:rsidRPr="00C20CBD">
        <w:rPr>
          <w:rFonts w:ascii="Arial" w:hAnsi="Arial" w:cs="Arial"/>
        </w:rPr>
        <w:t xml:space="preserve"> still stipulates additional safeguards for pregnant participants as well as human fetuses and neonates.</w:t>
      </w:r>
    </w:p>
    <w:p w14:paraId="7D6FDA0D" w14:textId="77777777" w:rsidR="00C20CBD" w:rsidRPr="00C20CBD" w:rsidRDefault="00C20CBD" w:rsidP="00C467F6">
      <w:pPr>
        <w:pStyle w:val="PPOutlineStyle1"/>
        <w:numPr>
          <w:ilvl w:val="0"/>
          <w:numId w:val="194"/>
        </w:numPr>
        <w:rPr>
          <w:rFonts w:ascii="Arial" w:hAnsi="Arial" w:cs="Arial"/>
        </w:rPr>
      </w:pPr>
      <w:r w:rsidRPr="00C20CBD">
        <w:rPr>
          <w:rFonts w:ascii="Arial" w:hAnsi="Arial" w:cs="Arial"/>
        </w:rPr>
        <w:t xml:space="preserve">As stipulated in </w:t>
      </w:r>
      <w:hyperlink r:id="rId126" w:anchor="p-46.202(f)">
        <w:r w:rsidRPr="00C20CBD">
          <w:rPr>
            <w:rStyle w:val="Hyperlink"/>
            <w:rFonts w:ascii="Arial" w:hAnsi="Arial" w:cs="Arial"/>
          </w:rPr>
          <w:t>45 CFR 46.202(f)</w:t>
        </w:r>
      </w:hyperlink>
      <w:r w:rsidRPr="00C20CBD">
        <w:rPr>
          <w:rFonts w:ascii="Arial" w:hAnsi="Arial" w:cs="Arial"/>
        </w:rPr>
        <w:t xml:space="preserve">, women are considered to be pregnant if they exhibit “any pertinent signs of pregnancy, such as missed menses, until the results of a pregnancy test are negative or until delivery.” </w:t>
      </w:r>
    </w:p>
    <w:p w14:paraId="470D1C88" w14:textId="77777777" w:rsidR="00C20CBD" w:rsidRPr="00C20CBD" w:rsidRDefault="00C20CBD" w:rsidP="00C467F6">
      <w:pPr>
        <w:pStyle w:val="PPOutlineStyle1"/>
        <w:numPr>
          <w:ilvl w:val="0"/>
          <w:numId w:val="194"/>
        </w:numPr>
        <w:rPr>
          <w:rFonts w:ascii="Arial" w:hAnsi="Arial" w:cs="Arial"/>
        </w:rPr>
      </w:pPr>
      <w:r w:rsidRPr="00C20CBD">
        <w:rPr>
          <w:rFonts w:ascii="Arial" w:hAnsi="Arial" w:cs="Arial"/>
        </w:rPr>
        <w:t xml:space="preserve">According to the federal regulations at </w:t>
      </w:r>
      <w:hyperlink r:id="rId127">
        <w:r w:rsidRPr="00C20CBD">
          <w:rPr>
            <w:rStyle w:val="Hyperlink"/>
            <w:rFonts w:ascii="Arial" w:hAnsi="Arial" w:cs="Arial"/>
          </w:rPr>
          <w:t>Subpart B of 45 CFR 46</w:t>
        </w:r>
      </w:hyperlink>
      <w:r w:rsidRPr="00C20CBD">
        <w:rPr>
          <w:rFonts w:ascii="Arial" w:hAnsi="Arial" w:cs="Arial"/>
        </w:rPr>
        <w:t>, CPHS may approve research involving pregnant participants and fetuses if it concludes that all of the following criteria have been met:</w:t>
      </w:r>
    </w:p>
    <w:p w14:paraId="5D0C7854" w14:textId="77777777" w:rsidR="00C20CBD" w:rsidRPr="00C20CBD" w:rsidRDefault="00C20CBD" w:rsidP="00C467F6">
      <w:pPr>
        <w:numPr>
          <w:ilvl w:val="1"/>
          <w:numId w:val="92"/>
        </w:numPr>
        <w:spacing w:line="259" w:lineRule="auto"/>
        <w:rPr>
          <w:rFonts w:cs="Arial"/>
          <w:szCs w:val="22"/>
        </w:rPr>
      </w:pPr>
      <w:r w:rsidRPr="00C20CBD">
        <w:rPr>
          <w:rFonts w:cs="Arial"/>
          <w:szCs w:val="22"/>
        </w:rPr>
        <w:t>Where scientifically appropriate, preclinical studies, including studies on pregnant animals, and clinical studies, including studies on nonpregnant women, have been conducted and provide data for assessing potential risks to pregnant women and fetuses (</w:t>
      </w:r>
      <w:hyperlink r:id="rId128" w:anchor="p-46.204(a)">
        <w:r w:rsidRPr="00C20CBD">
          <w:rPr>
            <w:rStyle w:val="Hyperlink"/>
            <w:rFonts w:cs="Arial"/>
            <w:szCs w:val="22"/>
          </w:rPr>
          <w:t>45 CFR 46.204(a)</w:t>
        </w:r>
      </w:hyperlink>
      <w:r w:rsidRPr="00C20CBD">
        <w:rPr>
          <w:rFonts w:cs="Arial"/>
          <w:szCs w:val="22"/>
        </w:rPr>
        <w:t>);</w:t>
      </w:r>
    </w:p>
    <w:p w14:paraId="42711013" w14:textId="77777777" w:rsidR="00C20CBD" w:rsidRPr="00C20CBD" w:rsidRDefault="00C20CBD" w:rsidP="00C467F6">
      <w:pPr>
        <w:numPr>
          <w:ilvl w:val="1"/>
          <w:numId w:val="92"/>
        </w:numPr>
        <w:spacing w:line="259" w:lineRule="auto"/>
        <w:rPr>
          <w:rFonts w:cs="Arial"/>
          <w:szCs w:val="22"/>
        </w:rPr>
      </w:pPr>
      <w:r w:rsidRPr="00C20CBD">
        <w:rPr>
          <w:rFonts w:cs="Arial"/>
          <w:szCs w:val="22"/>
        </w:rPr>
        <w:t>Research interventions, tests, or procedures are no more than minimal risk to the pregnant participants or the fetus (</w:t>
      </w:r>
      <w:hyperlink r:id="rId129" w:anchor="p-46.204(b)">
        <w:r w:rsidRPr="00C20CBD">
          <w:rPr>
            <w:rStyle w:val="Hyperlink"/>
            <w:rFonts w:cs="Arial"/>
            <w:szCs w:val="22"/>
          </w:rPr>
          <w:t>45 CFR 46.204(b)</w:t>
        </w:r>
      </w:hyperlink>
      <w:r w:rsidRPr="00C20CBD">
        <w:rPr>
          <w:rFonts w:cs="Arial"/>
          <w:szCs w:val="22"/>
        </w:rPr>
        <w:t>);</w:t>
      </w:r>
    </w:p>
    <w:p w14:paraId="06826F6A" w14:textId="77777777" w:rsidR="00C20CBD" w:rsidRPr="00C20CBD" w:rsidRDefault="00C20CBD" w:rsidP="00C467F6">
      <w:pPr>
        <w:numPr>
          <w:ilvl w:val="1"/>
          <w:numId w:val="92"/>
        </w:numPr>
        <w:spacing w:line="259" w:lineRule="auto"/>
        <w:rPr>
          <w:rFonts w:cs="Arial"/>
          <w:szCs w:val="22"/>
        </w:rPr>
      </w:pPr>
      <w:r w:rsidRPr="00C20CBD">
        <w:rPr>
          <w:rFonts w:cs="Arial"/>
          <w:szCs w:val="22"/>
        </w:rPr>
        <w:t>Any risk is the least possible for achieving the objectives of the research (</w:t>
      </w:r>
      <w:hyperlink r:id="rId130" w:anchor="p-46.204(c)" w:history="1">
        <w:r w:rsidRPr="00C20CBD">
          <w:rPr>
            <w:rStyle w:val="Hyperlink"/>
            <w:rFonts w:cs="Arial"/>
            <w:szCs w:val="22"/>
          </w:rPr>
          <w:t>45 CFR 46.204(c)</w:t>
        </w:r>
      </w:hyperlink>
      <w:r w:rsidRPr="00C20CBD">
        <w:rPr>
          <w:rFonts w:cs="Arial"/>
          <w:szCs w:val="22"/>
        </w:rPr>
        <w:t>);</w:t>
      </w:r>
    </w:p>
    <w:p w14:paraId="54F8E60F" w14:textId="77777777" w:rsidR="00C20CBD" w:rsidRPr="00C20CBD" w:rsidRDefault="00C20CBD" w:rsidP="00C467F6">
      <w:pPr>
        <w:numPr>
          <w:ilvl w:val="1"/>
          <w:numId w:val="92"/>
        </w:numPr>
        <w:spacing w:line="259" w:lineRule="auto"/>
        <w:rPr>
          <w:rFonts w:cs="Arial"/>
          <w:szCs w:val="22"/>
        </w:rPr>
      </w:pPr>
      <w:r w:rsidRPr="00C20CBD">
        <w:rPr>
          <w:rFonts w:cs="Arial"/>
          <w:szCs w:val="22"/>
        </w:rPr>
        <w:t>Research in pregnant participants offers generalizable knowledge that cannot be acquired from nonpregnant participants (</w:t>
      </w:r>
      <w:hyperlink r:id="rId131" w:anchor="p-46.204(d)">
        <w:r w:rsidRPr="00C20CBD">
          <w:rPr>
            <w:rStyle w:val="Hyperlink"/>
            <w:rFonts w:cs="Arial"/>
            <w:szCs w:val="22"/>
          </w:rPr>
          <w:t>(45 CFR 46.204(d)</w:t>
        </w:r>
      </w:hyperlink>
      <w:r w:rsidRPr="00C20CBD">
        <w:rPr>
          <w:rFonts w:cs="Arial"/>
          <w:szCs w:val="22"/>
        </w:rPr>
        <w:t>);</w:t>
      </w:r>
    </w:p>
    <w:p w14:paraId="6B9EC243" w14:textId="77777777" w:rsidR="00C20CBD" w:rsidRPr="00C20CBD" w:rsidRDefault="00C20CBD" w:rsidP="00C467F6">
      <w:pPr>
        <w:numPr>
          <w:ilvl w:val="1"/>
          <w:numId w:val="92"/>
        </w:numPr>
        <w:spacing w:line="259" w:lineRule="auto"/>
        <w:rPr>
          <w:rFonts w:cs="Arial"/>
          <w:szCs w:val="22"/>
        </w:rPr>
      </w:pPr>
      <w:r w:rsidRPr="00C20CBD">
        <w:rPr>
          <w:rFonts w:cs="Arial"/>
          <w:szCs w:val="22"/>
        </w:rPr>
        <w:lastRenderedPageBreak/>
        <w:t>Each participant who consents to the research understands fully the associated risks and “the reasonably foreseeable impact of the research on the fetus or neonate” (</w:t>
      </w:r>
      <w:hyperlink r:id="rId132" w:anchor="p-46.204(f)">
        <w:r w:rsidRPr="00C20CBD">
          <w:rPr>
            <w:rStyle w:val="Hyperlink"/>
            <w:rFonts w:cs="Arial"/>
            <w:szCs w:val="22"/>
          </w:rPr>
          <w:t>45 CFR 46.204(f)</w:t>
        </w:r>
      </w:hyperlink>
      <w:r w:rsidRPr="00C20CBD">
        <w:rPr>
          <w:rFonts w:cs="Arial"/>
          <w:szCs w:val="22"/>
        </w:rPr>
        <w:t>);</w:t>
      </w:r>
    </w:p>
    <w:p w14:paraId="448F64FF" w14:textId="77777777" w:rsidR="00C20CBD" w:rsidRPr="00C20CBD" w:rsidRDefault="00C20CBD" w:rsidP="00C467F6">
      <w:pPr>
        <w:numPr>
          <w:ilvl w:val="1"/>
          <w:numId w:val="92"/>
        </w:numPr>
        <w:spacing w:line="259" w:lineRule="auto"/>
        <w:rPr>
          <w:rFonts w:cs="Arial"/>
          <w:szCs w:val="22"/>
        </w:rPr>
      </w:pPr>
      <w:r w:rsidRPr="00C20CBD">
        <w:rPr>
          <w:rFonts w:cs="Arial"/>
          <w:szCs w:val="22"/>
        </w:rPr>
        <w:t xml:space="preserve"> Inducements, monetary or otherwise, will not be offered to terminate the pregnancy</w:t>
      </w:r>
      <w:r w:rsidRPr="00C20CBD">
        <w:rPr>
          <w:rFonts w:cs="Arial"/>
          <w:szCs w:val="22"/>
        </w:rPr>
        <w:br/>
        <w:t>(</w:t>
      </w:r>
      <w:hyperlink r:id="rId133" w:anchor="p-46.204(h)">
        <w:r w:rsidRPr="00C20CBD">
          <w:rPr>
            <w:rStyle w:val="Hyperlink"/>
            <w:rFonts w:cs="Arial"/>
            <w:szCs w:val="22"/>
          </w:rPr>
          <w:t>45 CFR 46.204(h)</w:t>
        </w:r>
      </w:hyperlink>
      <w:r w:rsidRPr="00C20CBD">
        <w:rPr>
          <w:rFonts w:cs="Arial"/>
          <w:szCs w:val="22"/>
        </w:rPr>
        <w:t>);</w:t>
      </w:r>
    </w:p>
    <w:p w14:paraId="4C2270C3" w14:textId="77777777" w:rsidR="00C20CBD" w:rsidRPr="00C20CBD" w:rsidRDefault="00C20CBD" w:rsidP="00C467F6">
      <w:pPr>
        <w:numPr>
          <w:ilvl w:val="1"/>
          <w:numId w:val="92"/>
        </w:numPr>
        <w:spacing w:line="259" w:lineRule="auto"/>
        <w:rPr>
          <w:rFonts w:cs="Arial"/>
          <w:szCs w:val="22"/>
        </w:rPr>
      </w:pPr>
      <w:r w:rsidRPr="00C20CBD">
        <w:rPr>
          <w:rFonts w:cs="Arial"/>
          <w:szCs w:val="22"/>
        </w:rPr>
        <w:t xml:space="preserve">Individuals engaged in research will not have any part in determining the viability of a neonate </w:t>
      </w:r>
      <w:r w:rsidRPr="00C20CBD">
        <w:rPr>
          <w:rFonts w:cs="Arial"/>
          <w:szCs w:val="22"/>
        </w:rPr>
        <w:br/>
        <w:t>(</w:t>
      </w:r>
      <w:hyperlink r:id="rId134" w:anchor="p-46.204(j)">
        <w:r w:rsidRPr="00C20CBD">
          <w:rPr>
            <w:rStyle w:val="Hyperlink"/>
            <w:rFonts w:cs="Arial"/>
            <w:szCs w:val="22"/>
          </w:rPr>
          <w:t>45 CFR 46.204(j)</w:t>
        </w:r>
      </w:hyperlink>
      <w:r w:rsidRPr="00C20CBD">
        <w:rPr>
          <w:rFonts w:cs="Arial"/>
          <w:szCs w:val="22"/>
        </w:rPr>
        <w:t>).</w:t>
      </w:r>
    </w:p>
    <w:p w14:paraId="604CD8C8" w14:textId="77777777" w:rsidR="00C20CBD" w:rsidRPr="00C20CBD" w:rsidRDefault="00C20CBD" w:rsidP="00C467F6">
      <w:pPr>
        <w:numPr>
          <w:ilvl w:val="0"/>
          <w:numId w:val="100"/>
        </w:numPr>
        <w:spacing w:line="259" w:lineRule="auto"/>
        <w:rPr>
          <w:rFonts w:cs="Arial"/>
          <w:szCs w:val="22"/>
        </w:rPr>
      </w:pPr>
      <w:r w:rsidRPr="00C20CBD">
        <w:rPr>
          <w:rFonts w:cs="Arial"/>
          <w:szCs w:val="22"/>
        </w:rPr>
        <w:t xml:space="preserve">According to the federal regulations at </w:t>
      </w:r>
      <w:hyperlink r:id="rId135">
        <w:r w:rsidRPr="00C20CBD">
          <w:rPr>
            <w:rStyle w:val="Hyperlink"/>
            <w:rFonts w:cs="Arial"/>
            <w:szCs w:val="22"/>
          </w:rPr>
          <w:t>Subpart B of 45 CFR 46</w:t>
        </w:r>
      </w:hyperlink>
      <w:r w:rsidRPr="00C20CBD">
        <w:rPr>
          <w:rFonts w:cs="Arial"/>
          <w:szCs w:val="22"/>
        </w:rPr>
        <w:t xml:space="preserve">, CPHS will determine the appropriate requirements for informed consent regarding the including of pregnant women according to the following: </w:t>
      </w:r>
    </w:p>
    <w:p w14:paraId="7F2558BA" w14:textId="38EA0C89" w:rsidR="00C20CBD" w:rsidRPr="00C20CBD" w:rsidRDefault="00C20CBD" w:rsidP="00C467F6">
      <w:pPr>
        <w:numPr>
          <w:ilvl w:val="1"/>
          <w:numId w:val="100"/>
        </w:numPr>
        <w:spacing w:line="259" w:lineRule="auto"/>
        <w:rPr>
          <w:rFonts w:cs="Arial"/>
          <w:szCs w:val="22"/>
        </w:rPr>
      </w:pPr>
      <w:r w:rsidRPr="00C20CBD">
        <w:rPr>
          <w:rFonts w:cs="Arial"/>
          <w:szCs w:val="22"/>
        </w:rPr>
        <w:t>If the research holds out the prospect of direct benefit to the pregnant woman, the prospect of direct benefit to both the pregnant woman and the fetus, or no prospect of direct benefit to either the woman nor the fetus</w:t>
      </w:r>
      <w:r w:rsidR="00EE32FD">
        <w:rPr>
          <w:rFonts w:cs="Arial"/>
          <w:szCs w:val="22"/>
        </w:rPr>
        <w:t>,</w:t>
      </w:r>
      <w:r w:rsidRPr="00C20CBD">
        <w:rPr>
          <w:rFonts w:cs="Arial"/>
          <w:szCs w:val="22"/>
        </w:rPr>
        <w:t xml:space="preserve"> but the risk is minimal (and the purpose of the research is the development of important biomedical knowledge that cannot be obtained by any other means), consent from the pregnant woman is sufficient for enrollment;</w:t>
      </w:r>
    </w:p>
    <w:p w14:paraId="56C9E33C" w14:textId="77777777" w:rsidR="00C20CBD" w:rsidRPr="00C20CBD" w:rsidRDefault="00C20CBD" w:rsidP="00C467F6">
      <w:pPr>
        <w:numPr>
          <w:ilvl w:val="1"/>
          <w:numId w:val="100"/>
        </w:numPr>
        <w:spacing w:line="259" w:lineRule="auto"/>
        <w:rPr>
          <w:rFonts w:cs="Arial"/>
          <w:szCs w:val="22"/>
        </w:rPr>
      </w:pPr>
      <w:r w:rsidRPr="00C20CBD">
        <w:rPr>
          <w:rFonts w:cs="Arial"/>
          <w:szCs w:val="22"/>
        </w:rPr>
        <w:t>If the research holds out the prospect of direct benefit solely to the fetus, then both the pregnant woman and the father must provide informed consent;</w:t>
      </w:r>
    </w:p>
    <w:p w14:paraId="1A1F64D1" w14:textId="77777777" w:rsidR="00C20CBD" w:rsidRPr="00C20CBD" w:rsidRDefault="00C20CBD" w:rsidP="00C467F6">
      <w:pPr>
        <w:numPr>
          <w:ilvl w:val="2"/>
          <w:numId w:val="100"/>
        </w:numPr>
        <w:spacing w:line="259" w:lineRule="auto"/>
        <w:rPr>
          <w:rFonts w:cs="Arial"/>
          <w:szCs w:val="22"/>
        </w:rPr>
      </w:pPr>
      <w:r w:rsidRPr="00C20CBD">
        <w:rPr>
          <w:rFonts w:cs="Arial"/>
          <w:szCs w:val="22"/>
        </w:rPr>
        <w:t xml:space="preserve">The father’s informed consent must not be obtained if he is unable to consent because of unavailability, incompetence, temporary incapacity, or the pregnancy resulted from rape or incest. </w:t>
      </w:r>
    </w:p>
    <w:p w14:paraId="416B6E9B" w14:textId="77777777" w:rsidR="00C20CBD" w:rsidRPr="00C20CBD" w:rsidRDefault="00C20CBD" w:rsidP="00097F79">
      <w:pPr>
        <w:pStyle w:val="Heading2"/>
      </w:pPr>
      <w:bookmarkStart w:id="127" w:name="_Toc235017221"/>
      <w:r w:rsidRPr="00C20CBD">
        <w:t>Research Involving Prisoners</w:t>
      </w:r>
      <w:bookmarkEnd w:id="127"/>
    </w:p>
    <w:p w14:paraId="517F117D" w14:textId="77777777" w:rsidR="00C20CBD" w:rsidRPr="00C20CBD" w:rsidRDefault="00C20CBD" w:rsidP="00C467F6">
      <w:pPr>
        <w:pStyle w:val="PPOutlineStyle1"/>
        <w:numPr>
          <w:ilvl w:val="0"/>
          <w:numId w:val="97"/>
        </w:numPr>
        <w:ind w:left="720"/>
        <w:rPr>
          <w:rFonts w:ascii="Arial" w:hAnsi="Arial" w:cs="Arial"/>
        </w:rPr>
      </w:pPr>
      <w:r w:rsidRPr="00C20CBD">
        <w:rPr>
          <w:rFonts w:ascii="Arial" w:hAnsi="Arial" w:cs="Arial"/>
        </w:rPr>
        <w:t xml:space="preserve">CPHS may review research involving prisoners as participants. </w:t>
      </w:r>
    </w:p>
    <w:p w14:paraId="12CED8CE" w14:textId="77777777" w:rsidR="00C20CBD" w:rsidRPr="00C20CBD" w:rsidRDefault="00C20CBD" w:rsidP="00C467F6">
      <w:pPr>
        <w:pStyle w:val="PPOutlineStyle1"/>
        <w:numPr>
          <w:ilvl w:val="1"/>
          <w:numId w:val="97"/>
        </w:numPr>
        <w:ind w:left="1080"/>
        <w:rPr>
          <w:rFonts w:ascii="Arial" w:hAnsi="Arial" w:cs="Arial"/>
        </w:rPr>
      </w:pPr>
      <w:r w:rsidRPr="00C20CBD">
        <w:rPr>
          <w:rFonts w:ascii="Arial" w:hAnsi="Arial" w:cs="Arial"/>
        </w:rPr>
        <w:t>The CPHS Administrator and staff will ensure that a majority of the CPHS will have no association with any prison involved in research conducted under the authority of CPHS (</w:t>
      </w:r>
      <w:hyperlink r:id="rId136" w:anchor="p-46.304(a)" w:history="1">
        <w:r w:rsidRPr="00C20CBD">
          <w:rPr>
            <w:rStyle w:val="Hyperlink"/>
            <w:rFonts w:ascii="Arial" w:hAnsi="Arial" w:cs="Arial"/>
          </w:rPr>
          <w:t>45 CFR 46.304(a)</w:t>
        </w:r>
      </w:hyperlink>
      <w:r w:rsidRPr="00C20CBD">
        <w:rPr>
          <w:rFonts w:ascii="Arial" w:hAnsi="Arial" w:cs="Arial"/>
        </w:rPr>
        <w:t>)</w:t>
      </w:r>
    </w:p>
    <w:p w14:paraId="24601BFF" w14:textId="77777777" w:rsidR="00C20CBD" w:rsidRPr="00C20CBD" w:rsidRDefault="00C20CBD" w:rsidP="00C467F6">
      <w:pPr>
        <w:pStyle w:val="PPOutlineStyle1"/>
        <w:numPr>
          <w:ilvl w:val="1"/>
          <w:numId w:val="97"/>
        </w:numPr>
        <w:ind w:left="1080"/>
        <w:rPr>
          <w:rFonts w:ascii="Arial" w:hAnsi="Arial" w:cs="Arial"/>
        </w:rPr>
      </w:pPr>
      <w:r w:rsidRPr="00C20CBD">
        <w:rPr>
          <w:rFonts w:ascii="Arial" w:hAnsi="Arial" w:cs="Arial"/>
        </w:rPr>
        <w:t>CPHS will also ensure that the committee is constituted with at least one prisoner representative with appropriate background and experience to serve in that capacity and members will be identified as such on the CPHS roster (</w:t>
      </w:r>
      <w:hyperlink r:id="rId137" w:anchor="p-46.304(b)" w:history="1">
        <w:r w:rsidRPr="00C20CBD">
          <w:rPr>
            <w:rStyle w:val="Hyperlink"/>
            <w:rFonts w:ascii="Arial" w:hAnsi="Arial" w:cs="Arial"/>
          </w:rPr>
          <w:t>45 CFR 46.304(b)</w:t>
        </w:r>
      </w:hyperlink>
      <w:r w:rsidRPr="00C20CBD">
        <w:rPr>
          <w:rFonts w:ascii="Arial" w:hAnsi="Arial" w:cs="Arial"/>
        </w:rPr>
        <w:t>)</w:t>
      </w:r>
    </w:p>
    <w:p w14:paraId="161ED237" w14:textId="77777777" w:rsidR="00C20CBD" w:rsidRPr="00C20CBD" w:rsidRDefault="00C20CBD" w:rsidP="00C467F6">
      <w:pPr>
        <w:pStyle w:val="PPOutlineStyle1"/>
        <w:numPr>
          <w:ilvl w:val="1"/>
          <w:numId w:val="97"/>
        </w:numPr>
        <w:ind w:left="1080"/>
        <w:rPr>
          <w:rFonts w:ascii="Arial" w:hAnsi="Arial" w:cs="Arial"/>
        </w:rPr>
      </w:pPr>
      <w:r w:rsidRPr="00C20CBD">
        <w:rPr>
          <w:rFonts w:ascii="Arial" w:hAnsi="Arial" w:cs="Arial"/>
        </w:rPr>
        <w:t xml:space="preserve">CPHS will ensure that research is approved only if it finds that all the requirements under </w:t>
      </w:r>
      <w:hyperlink r:id="rId138" w:anchor="p-46.305(a)" w:history="1">
        <w:r w:rsidRPr="00C20CBD">
          <w:rPr>
            <w:rStyle w:val="Hyperlink"/>
            <w:rFonts w:ascii="Arial" w:hAnsi="Arial" w:cs="Arial"/>
          </w:rPr>
          <w:t>45 CFR 46.305(a)</w:t>
        </w:r>
      </w:hyperlink>
      <w:r w:rsidRPr="00C20CBD">
        <w:rPr>
          <w:rFonts w:ascii="Arial" w:hAnsi="Arial" w:cs="Arial"/>
        </w:rPr>
        <w:t xml:space="preserve"> have been met, including:</w:t>
      </w:r>
    </w:p>
    <w:p w14:paraId="377353E2" w14:textId="77777777" w:rsidR="00C20CBD" w:rsidRPr="00C20CBD" w:rsidRDefault="00C20CBD" w:rsidP="00C467F6">
      <w:pPr>
        <w:pStyle w:val="PPOutlineStyle1"/>
        <w:numPr>
          <w:ilvl w:val="2"/>
          <w:numId w:val="97"/>
        </w:numPr>
        <w:ind w:left="1440"/>
        <w:rPr>
          <w:rFonts w:ascii="Arial" w:hAnsi="Arial" w:cs="Arial"/>
        </w:rPr>
      </w:pPr>
      <w:r w:rsidRPr="00C20CBD">
        <w:rPr>
          <w:rFonts w:ascii="Arial" w:hAnsi="Arial" w:cs="Arial"/>
        </w:rPr>
        <w:t>Any possible advantages accruing to the prisoner through his or her participation in the research, when compared to the general living conditions, medical care, quality of food, amenities and opportunity for earnings in the prison, are not of such a magnitude that his or her ability to weigh the risks of the research against the value of such advantages in the limited choice environment of the prison is impaired;</w:t>
      </w:r>
    </w:p>
    <w:p w14:paraId="5E65DF04" w14:textId="655176C1" w:rsidR="00C20CBD" w:rsidRPr="00C20CBD" w:rsidRDefault="00C20CBD" w:rsidP="00C467F6">
      <w:pPr>
        <w:pStyle w:val="PPOutlineStyle1"/>
        <w:numPr>
          <w:ilvl w:val="2"/>
          <w:numId w:val="97"/>
        </w:numPr>
        <w:ind w:left="1440"/>
        <w:rPr>
          <w:rFonts w:ascii="Arial" w:hAnsi="Arial" w:cs="Arial"/>
        </w:rPr>
      </w:pPr>
      <w:r w:rsidRPr="00C20CBD">
        <w:rPr>
          <w:rFonts w:ascii="Arial" w:hAnsi="Arial" w:cs="Arial"/>
        </w:rPr>
        <w:lastRenderedPageBreak/>
        <w:t>The risks involved in the research are commensurate with risks that would be accepted by non</w:t>
      </w:r>
      <w:r w:rsidR="00D359DB">
        <w:rPr>
          <w:rFonts w:ascii="Arial" w:hAnsi="Arial" w:cs="Arial"/>
        </w:rPr>
        <w:t>-</w:t>
      </w:r>
      <w:r w:rsidRPr="00C20CBD">
        <w:rPr>
          <w:rFonts w:ascii="Arial" w:hAnsi="Arial" w:cs="Arial"/>
        </w:rPr>
        <w:t>prisoner volunteers;</w:t>
      </w:r>
    </w:p>
    <w:p w14:paraId="05297519" w14:textId="24DEF2B1" w:rsidR="00C20CBD" w:rsidRPr="00C20CBD" w:rsidRDefault="00C20CBD" w:rsidP="00C467F6">
      <w:pPr>
        <w:pStyle w:val="PPOutlineStyle1"/>
        <w:numPr>
          <w:ilvl w:val="2"/>
          <w:numId w:val="97"/>
        </w:numPr>
        <w:ind w:left="1440"/>
        <w:rPr>
          <w:rFonts w:ascii="Arial" w:hAnsi="Arial" w:cs="Arial"/>
        </w:rPr>
      </w:pPr>
      <w:r w:rsidRPr="00C20CBD">
        <w:rPr>
          <w:rFonts w:ascii="Arial" w:hAnsi="Arial" w:cs="Arial"/>
        </w:rPr>
        <w:t>Procedures for the selection of subjects within the prison are fair to all prisoners and immune from arbitrary intervention by prison authorities or prisoners. Unless the principal investigator provides to the Board justification in writing for following some other procedures, control subjects must be selected randomly from the group of available prisoners who meet the characteristics needed for that research project;</w:t>
      </w:r>
    </w:p>
    <w:p w14:paraId="227DEEFD" w14:textId="77777777" w:rsidR="00C20CBD" w:rsidRPr="00C20CBD" w:rsidRDefault="00C20CBD" w:rsidP="00C467F6">
      <w:pPr>
        <w:pStyle w:val="PPOutlineStyle1"/>
        <w:numPr>
          <w:ilvl w:val="2"/>
          <w:numId w:val="97"/>
        </w:numPr>
        <w:ind w:left="1440"/>
        <w:rPr>
          <w:rFonts w:ascii="Arial" w:hAnsi="Arial" w:cs="Arial"/>
        </w:rPr>
      </w:pPr>
      <w:r w:rsidRPr="00C20CBD">
        <w:rPr>
          <w:rFonts w:ascii="Arial" w:hAnsi="Arial" w:cs="Arial"/>
        </w:rPr>
        <w:t>The information is presented in language which is understandable to the subject population;</w:t>
      </w:r>
    </w:p>
    <w:p w14:paraId="54462E82" w14:textId="76FEC44D" w:rsidR="00C20CBD" w:rsidRPr="00C20CBD" w:rsidRDefault="00C20CBD" w:rsidP="00C467F6">
      <w:pPr>
        <w:pStyle w:val="PPOutlineStyle1"/>
        <w:numPr>
          <w:ilvl w:val="2"/>
          <w:numId w:val="97"/>
        </w:numPr>
        <w:ind w:left="1440"/>
        <w:rPr>
          <w:rFonts w:ascii="Arial" w:hAnsi="Arial" w:cs="Arial"/>
        </w:rPr>
      </w:pPr>
      <w:r w:rsidRPr="00C20CBD">
        <w:rPr>
          <w:rFonts w:ascii="Arial" w:hAnsi="Arial" w:cs="Arial"/>
        </w:rPr>
        <w:t xml:space="preserve">Adequate assurance exists that parole boards will not </w:t>
      </w:r>
      <w:r w:rsidR="00B53160">
        <w:rPr>
          <w:rFonts w:ascii="Arial" w:hAnsi="Arial" w:cs="Arial"/>
        </w:rPr>
        <w:t>consider</w:t>
      </w:r>
      <w:r w:rsidRPr="00C20CBD">
        <w:rPr>
          <w:rFonts w:ascii="Arial" w:hAnsi="Arial" w:cs="Arial"/>
        </w:rPr>
        <w:t xml:space="preserve"> a prisoner's participation in the research in making decisions regarding parole, and each prisoner is clearly informed in advance that participation in the research will have no effect on his or her parole; and</w:t>
      </w:r>
    </w:p>
    <w:p w14:paraId="23731FD3" w14:textId="7B25F4ED" w:rsidR="00C20CBD" w:rsidRPr="00C20CBD" w:rsidRDefault="00C20CBD" w:rsidP="00C467F6">
      <w:pPr>
        <w:pStyle w:val="PPOutlineStyle1"/>
        <w:numPr>
          <w:ilvl w:val="2"/>
          <w:numId w:val="97"/>
        </w:numPr>
        <w:ind w:left="1440"/>
        <w:rPr>
          <w:rFonts w:ascii="Arial" w:hAnsi="Arial" w:cs="Arial"/>
        </w:rPr>
      </w:pPr>
      <w:r w:rsidRPr="00C20CBD">
        <w:rPr>
          <w:rFonts w:ascii="Arial" w:hAnsi="Arial" w:cs="Arial"/>
        </w:rPr>
        <w:t xml:space="preserve">Where CPHS finds there may be a need for follow-up examination or care of participants after the end of their participation, adequate provision has been made for such examination or care, </w:t>
      </w:r>
      <w:r w:rsidR="005D7EEB">
        <w:rPr>
          <w:rFonts w:ascii="Arial" w:hAnsi="Arial" w:cs="Arial"/>
        </w:rPr>
        <w:t>considering</w:t>
      </w:r>
      <w:r w:rsidRPr="00C20CBD">
        <w:rPr>
          <w:rFonts w:ascii="Arial" w:hAnsi="Arial" w:cs="Arial"/>
        </w:rPr>
        <w:t xml:space="preserve"> the varying lengths of individual prisoners' sentences, and for informing participants of this fact.</w:t>
      </w:r>
    </w:p>
    <w:p w14:paraId="12989907" w14:textId="77777777" w:rsidR="00C20CBD" w:rsidRPr="00C20CBD" w:rsidRDefault="00C20CBD" w:rsidP="00C467F6">
      <w:pPr>
        <w:pStyle w:val="PPOutlineStyle1"/>
        <w:numPr>
          <w:ilvl w:val="0"/>
          <w:numId w:val="97"/>
        </w:numPr>
        <w:ind w:left="720"/>
        <w:rPr>
          <w:rFonts w:ascii="Arial" w:hAnsi="Arial" w:cs="Arial"/>
        </w:rPr>
      </w:pPr>
      <w:r w:rsidRPr="00C20CBD">
        <w:rPr>
          <w:rFonts w:ascii="Arial" w:hAnsi="Arial" w:cs="Arial"/>
        </w:rPr>
        <w:t>CPHS will ensure that any review of prisoner research represents one of the following categories:</w:t>
      </w:r>
    </w:p>
    <w:p w14:paraId="03335DF0" w14:textId="77777777" w:rsidR="00C20CBD" w:rsidRPr="00C20CBD" w:rsidRDefault="00C20CBD" w:rsidP="00C467F6">
      <w:pPr>
        <w:pStyle w:val="indent-3"/>
        <w:numPr>
          <w:ilvl w:val="0"/>
          <w:numId w:val="101"/>
        </w:numPr>
        <w:spacing w:before="0" w:beforeAutospacing="0" w:after="160" w:afterAutospacing="0"/>
        <w:ind w:left="1080"/>
        <w:rPr>
          <w:rFonts w:ascii="Arial" w:hAnsi="Arial" w:cs="Arial"/>
          <w:szCs w:val="22"/>
        </w:rPr>
      </w:pPr>
      <w:r w:rsidRPr="00C20CBD">
        <w:rPr>
          <w:rFonts w:ascii="Arial" w:hAnsi="Arial" w:cs="Arial"/>
          <w:szCs w:val="22"/>
        </w:rPr>
        <w:t>Study of the possible causes, effects, and processes of incarceration, and of criminal behavior, provided that the study presents no more than minimal risk and no more than inconvenience to the subjects (</w:t>
      </w:r>
      <w:hyperlink r:id="rId139" w:anchor="p-46.306(a)(2)(i)" w:history="1">
        <w:r w:rsidRPr="00C20CBD">
          <w:rPr>
            <w:rStyle w:val="Hyperlink"/>
            <w:rFonts w:ascii="Arial" w:hAnsi="Arial" w:cs="Arial"/>
            <w:szCs w:val="22"/>
          </w:rPr>
          <w:t>45 CFR 46.306(a)(2)(i)</w:t>
        </w:r>
      </w:hyperlink>
      <w:r w:rsidRPr="00C20CBD">
        <w:rPr>
          <w:rFonts w:ascii="Arial" w:hAnsi="Arial" w:cs="Arial"/>
          <w:szCs w:val="22"/>
        </w:rPr>
        <w:t>);</w:t>
      </w:r>
    </w:p>
    <w:p w14:paraId="64A78319" w14:textId="77777777" w:rsidR="00C20CBD" w:rsidRPr="00C20CBD" w:rsidRDefault="00C20CBD" w:rsidP="00C467F6">
      <w:pPr>
        <w:pStyle w:val="indent-3"/>
        <w:numPr>
          <w:ilvl w:val="0"/>
          <w:numId w:val="101"/>
        </w:numPr>
        <w:spacing w:before="0" w:beforeAutospacing="0" w:after="160" w:afterAutospacing="0"/>
        <w:ind w:left="1080"/>
        <w:rPr>
          <w:rFonts w:ascii="Arial" w:hAnsi="Arial" w:cs="Arial"/>
          <w:szCs w:val="22"/>
        </w:rPr>
      </w:pPr>
      <w:r w:rsidRPr="00C20CBD">
        <w:rPr>
          <w:rFonts w:ascii="Arial" w:hAnsi="Arial" w:cs="Arial"/>
          <w:szCs w:val="22"/>
        </w:rPr>
        <w:t>Study of prisons as institutional structures or of prisoners as incarcerated persons, provided that the study presents no more than minimal risk and no more than inconvenience to the subjects (</w:t>
      </w:r>
      <w:hyperlink r:id="rId140" w:anchor="p-46.306(a)(2)(ii)" w:history="1">
        <w:r w:rsidRPr="00C20CBD">
          <w:rPr>
            <w:rStyle w:val="Hyperlink"/>
            <w:rFonts w:ascii="Arial" w:hAnsi="Arial" w:cs="Arial"/>
            <w:szCs w:val="22"/>
          </w:rPr>
          <w:t>45 CFR 46.306(a)(2)(ii)</w:t>
        </w:r>
      </w:hyperlink>
      <w:r w:rsidRPr="00C20CBD">
        <w:rPr>
          <w:rFonts w:ascii="Arial" w:hAnsi="Arial" w:cs="Arial"/>
          <w:szCs w:val="22"/>
        </w:rPr>
        <w:t>);</w:t>
      </w:r>
    </w:p>
    <w:p w14:paraId="095D37CB" w14:textId="77777777" w:rsidR="00C20CBD" w:rsidRPr="00C20CBD" w:rsidRDefault="00C20CBD" w:rsidP="00C467F6">
      <w:pPr>
        <w:pStyle w:val="indent-3"/>
        <w:numPr>
          <w:ilvl w:val="0"/>
          <w:numId w:val="101"/>
        </w:numPr>
        <w:spacing w:before="0" w:beforeAutospacing="0" w:after="160" w:afterAutospacing="0"/>
        <w:ind w:left="1080"/>
        <w:rPr>
          <w:rFonts w:ascii="Arial" w:hAnsi="Arial" w:cs="Arial"/>
          <w:szCs w:val="22"/>
        </w:rPr>
      </w:pPr>
      <w:r w:rsidRPr="00C20CBD">
        <w:rPr>
          <w:rFonts w:ascii="Arial" w:hAnsi="Arial" w:cs="Arial"/>
          <w:szCs w:val="22"/>
        </w:rPr>
        <w:t xml:space="preserve">Research on conditions particularly affecting prisoners as a class (for example, vaccine trials and other research on hepatitis which is much more prevalent in prisons than elsewhere; and research on social and psychological problems such as alcoholism, drug addiction and sexual assaults) provided that the study may proceed only after the Secretary has consulted with appropriate experts including experts in penology medicine and ethics, and published notice, in the </w:t>
      </w:r>
      <w:r w:rsidRPr="00C20CBD">
        <w:rPr>
          <w:rStyle w:val="minor-caps"/>
          <w:rFonts w:ascii="Arial" w:eastAsiaTheme="majorEastAsia" w:hAnsi="Arial" w:cs="Arial"/>
          <w:szCs w:val="22"/>
        </w:rPr>
        <w:t>Federal Register,</w:t>
      </w:r>
      <w:r w:rsidRPr="00C20CBD">
        <w:rPr>
          <w:rFonts w:ascii="Arial" w:hAnsi="Arial" w:cs="Arial"/>
          <w:szCs w:val="22"/>
        </w:rPr>
        <w:t xml:space="preserve"> of his intent to approve such research (</w:t>
      </w:r>
      <w:hyperlink r:id="rId141" w:anchor="p-46.306(a)(2)(iii)" w:history="1">
        <w:r w:rsidRPr="00C20CBD">
          <w:rPr>
            <w:rStyle w:val="Hyperlink"/>
            <w:rFonts w:ascii="Arial" w:hAnsi="Arial" w:cs="Arial"/>
            <w:szCs w:val="22"/>
          </w:rPr>
          <w:t>45 CFR 46.306(a)(2)(iii)</w:t>
        </w:r>
      </w:hyperlink>
      <w:r w:rsidRPr="00C20CBD">
        <w:rPr>
          <w:rFonts w:ascii="Arial" w:hAnsi="Arial" w:cs="Arial"/>
          <w:szCs w:val="22"/>
        </w:rPr>
        <w:t>); or</w:t>
      </w:r>
    </w:p>
    <w:p w14:paraId="58322BD4" w14:textId="77777777" w:rsidR="00C20CBD" w:rsidRPr="00C20CBD" w:rsidRDefault="00C20CBD" w:rsidP="00C467F6">
      <w:pPr>
        <w:pStyle w:val="indent-3"/>
        <w:numPr>
          <w:ilvl w:val="0"/>
          <w:numId w:val="101"/>
        </w:numPr>
        <w:spacing w:before="0" w:beforeAutospacing="0" w:after="160" w:afterAutospacing="0"/>
        <w:ind w:left="1080"/>
        <w:rPr>
          <w:rFonts w:ascii="Arial" w:hAnsi="Arial" w:cs="Arial"/>
          <w:szCs w:val="22"/>
        </w:rPr>
      </w:pPr>
      <w:r w:rsidRPr="00C20CBD">
        <w:rPr>
          <w:rFonts w:ascii="Arial" w:hAnsi="Arial" w:cs="Arial"/>
          <w:szCs w:val="22"/>
        </w:rPr>
        <w:t xml:space="preserve">Research on practices, both innovative and accepted, which have the intent and reasonable probability of improving the health or well-being of the subject. In cases in which those studies require the assignment of prisoners in a manner consistent with protocols approved by the IRB to control groups which may not benefit from the research, the study may proceed only after the Secretary has consulted with appropriate experts, including experts in penology medicine and ethics, and published notice, in the </w:t>
      </w:r>
      <w:r w:rsidRPr="00C20CBD">
        <w:rPr>
          <w:rStyle w:val="minor-caps"/>
          <w:rFonts w:ascii="Arial" w:eastAsiaTheme="majorEastAsia" w:hAnsi="Arial" w:cs="Arial"/>
          <w:szCs w:val="22"/>
        </w:rPr>
        <w:t>Federal Register,</w:t>
      </w:r>
      <w:r w:rsidRPr="00C20CBD">
        <w:rPr>
          <w:rFonts w:ascii="Arial" w:hAnsi="Arial" w:cs="Arial"/>
          <w:szCs w:val="22"/>
        </w:rPr>
        <w:t xml:space="preserve"> of his intent to approve such research (</w:t>
      </w:r>
      <w:hyperlink r:id="rId142" w:anchor="p-46.306(a)(2)(iv)" w:history="1">
        <w:r w:rsidRPr="00C20CBD">
          <w:rPr>
            <w:rStyle w:val="Hyperlink"/>
            <w:rFonts w:ascii="Arial" w:hAnsi="Arial" w:cs="Arial"/>
            <w:szCs w:val="22"/>
          </w:rPr>
          <w:t>45 CFR 46.306(a)(2)(iv)</w:t>
        </w:r>
      </w:hyperlink>
      <w:r w:rsidRPr="00C20CBD">
        <w:rPr>
          <w:rFonts w:ascii="Arial" w:hAnsi="Arial" w:cs="Arial"/>
          <w:szCs w:val="22"/>
        </w:rPr>
        <w:t>).</w:t>
      </w:r>
    </w:p>
    <w:p w14:paraId="17C84FFD" w14:textId="09A65903" w:rsidR="00C20CBD" w:rsidRPr="00C20CBD" w:rsidRDefault="00C20CBD" w:rsidP="00C467F6">
      <w:pPr>
        <w:pStyle w:val="PPOutlineStyle1"/>
        <w:numPr>
          <w:ilvl w:val="0"/>
          <w:numId w:val="97"/>
        </w:numPr>
        <w:ind w:left="720"/>
        <w:rPr>
          <w:rFonts w:ascii="Arial" w:hAnsi="Arial" w:cs="Arial"/>
        </w:rPr>
      </w:pPr>
      <w:r w:rsidRPr="00C20CBD">
        <w:rPr>
          <w:rFonts w:ascii="Arial" w:hAnsi="Arial" w:cs="Arial"/>
        </w:rPr>
        <w:t>For the purposes of this policy</w:t>
      </w:r>
      <w:r w:rsidR="00620F46">
        <w:rPr>
          <w:rFonts w:ascii="Arial" w:hAnsi="Arial" w:cs="Arial"/>
        </w:rPr>
        <w:t xml:space="preserve"> and as per </w:t>
      </w:r>
      <w:hyperlink r:id="rId143" w:anchor="p-46.303(c)" w:history="1">
        <w:r w:rsidR="00620F46" w:rsidRPr="007D3DD9">
          <w:rPr>
            <w:rStyle w:val="Hyperlink"/>
            <w:rFonts w:ascii="Arial" w:hAnsi="Arial" w:cs="Arial"/>
          </w:rPr>
          <w:t>45 CFR 46.</w:t>
        </w:r>
        <w:r w:rsidR="003457B0" w:rsidRPr="007D3DD9">
          <w:rPr>
            <w:rStyle w:val="Hyperlink"/>
            <w:rFonts w:ascii="Arial" w:hAnsi="Arial" w:cs="Arial"/>
          </w:rPr>
          <w:t>303(c)</w:t>
        </w:r>
      </w:hyperlink>
      <w:r w:rsidRPr="00C20CBD">
        <w:rPr>
          <w:rFonts w:ascii="Arial" w:hAnsi="Arial" w:cs="Arial"/>
        </w:rPr>
        <w:t xml:space="preserve">, a prisoner is any individual involuntarily confined or detained in a penal institution. The term is intended to </w:t>
      </w:r>
      <w:r w:rsidRPr="00C20CBD">
        <w:rPr>
          <w:rFonts w:ascii="Arial" w:hAnsi="Arial" w:cs="Arial"/>
        </w:rPr>
        <w:lastRenderedPageBreak/>
        <w:t>encompass individuals sentenced to such an institution under a criminal or civil statute, individuals detained in other facilities by virtue of statutes or commitment procedures which provide alternatives to criminal prosecution or incarceration in a penal institution, and individuals detained pending arraignment, trial or sentencing.</w:t>
      </w:r>
    </w:p>
    <w:p w14:paraId="7AB16CEE" w14:textId="77777777" w:rsidR="00C20CBD" w:rsidRPr="00C20CBD" w:rsidRDefault="00C20CBD" w:rsidP="00C467F6">
      <w:pPr>
        <w:pStyle w:val="PPOutlineStyle1"/>
        <w:numPr>
          <w:ilvl w:val="0"/>
          <w:numId w:val="97"/>
        </w:numPr>
        <w:ind w:left="720"/>
        <w:rPr>
          <w:rFonts w:ascii="Arial" w:hAnsi="Arial" w:cs="Arial"/>
        </w:rPr>
      </w:pPr>
      <w:r w:rsidRPr="00C20CBD">
        <w:rPr>
          <w:rFonts w:ascii="Arial" w:hAnsi="Arial" w:cs="Arial"/>
        </w:rPr>
        <w:t xml:space="preserve">If the research involving prisoners is federally funded, CPHS will ensure that the research has certified to the DHHS Secretary that the federal requirements have been met. </w:t>
      </w:r>
    </w:p>
    <w:p w14:paraId="03ACE65E" w14:textId="77777777" w:rsidR="00C20CBD" w:rsidRPr="00C20CBD" w:rsidRDefault="00C20CBD" w:rsidP="00097F79">
      <w:pPr>
        <w:pStyle w:val="Heading2"/>
      </w:pPr>
      <w:bookmarkStart w:id="128" w:name="_Toc235017222"/>
      <w:r w:rsidRPr="00C20CBD">
        <w:t>Research Involving Children</w:t>
      </w:r>
      <w:bookmarkEnd w:id="128"/>
    </w:p>
    <w:p w14:paraId="1B0E5A06" w14:textId="77777777" w:rsidR="00C20CBD" w:rsidRPr="00C20CBD" w:rsidRDefault="00C20CBD" w:rsidP="00C467F6">
      <w:pPr>
        <w:numPr>
          <w:ilvl w:val="0"/>
          <w:numId w:val="93"/>
        </w:numPr>
        <w:spacing w:line="259" w:lineRule="auto"/>
        <w:rPr>
          <w:rFonts w:cs="Arial"/>
          <w:szCs w:val="22"/>
        </w:rPr>
      </w:pPr>
      <w:r w:rsidRPr="00C20CBD">
        <w:rPr>
          <w:rFonts w:cs="Arial"/>
          <w:szCs w:val="22"/>
        </w:rPr>
        <w:t xml:space="preserve">In the research setting, children are considered a vulnerable population. </w:t>
      </w:r>
    </w:p>
    <w:p w14:paraId="10A062A9" w14:textId="77777777" w:rsidR="00C20CBD" w:rsidRPr="00C20CBD" w:rsidRDefault="00C20CBD" w:rsidP="00C467F6">
      <w:pPr>
        <w:numPr>
          <w:ilvl w:val="1"/>
          <w:numId w:val="93"/>
        </w:numPr>
        <w:spacing w:line="259" w:lineRule="auto"/>
        <w:rPr>
          <w:rFonts w:eastAsiaTheme="minorEastAsia" w:cs="Arial"/>
          <w:szCs w:val="22"/>
        </w:rPr>
      </w:pPr>
      <w:r w:rsidRPr="00C20CBD">
        <w:rPr>
          <w:rFonts w:cs="Arial"/>
          <w:szCs w:val="22"/>
        </w:rPr>
        <w:t>Both the Common Rule (</w:t>
      </w:r>
      <w:hyperlink r:id="rId144">
        <w:r w:rsidRPr="00C20CBD">
          <w:rPr>
            <w:rStyle w:val="Hyperlink"/>
            <w:rFonts w:cs="Arial"/>
            <w:szCs w:val="22"/>
          </w:rPr>
          <w:t>45 CFR 46</w:t>
        </w:r>
      </w:hyperlink>
      <w:r w:rsidRPr="00C20CBD">
        <w:rPr>
          <w:rFonts w:cs="Arial"/>
          <w:szCs w:val="22"/>
        </w:rPr>
        <w:t xml:space="preserve">) and </w:t>
      </w:r>
      <w:hyperlink r:id="rId145" w:history="1">
        <w:r w:rsidRPr="00C20CBD">
          <w:rPr>
            <w:rStyle w:val="Hyperlink"/>
            <w:rFonts w:cs="Arial"/>
            <w:szCs w:val="22"/>
          </w:rPr>
          <w:t>FDA regulations</w:t>
        </w:r>
      </w:hyperlink>
      <w:r w:rsidRPr="00C20CBD">
        <w:rPr>
          <w:rFonts w:cs="Arial"/>
          <w:szCs w:val="22"/>
        </w:rPr>
        <w:t xml:space="preserve"> include </w:t>
      </w:r>
      <w:hyperlink r:id="rId146" w:history="1">
        <w:r w:rsidRPr="00C20CBD">
          <w:rPr>
            <w:rStyle w:val="Hyperlink"/>
            <w:rFonts w:cs="Arial"/>
            <w:szCs w:val="22"/>
          </w:rPr>
          <w:t>Subpart D: Additional Protections for Children as Research Subjects</w:t>
        </w:r>
      </w:hyperlink>
      <w:r w:rsidRPr="00C20CBD">
        <w:rPr>
          <w:rStyle w:val="Hyperlink"/>
          <w:rFonts w:cs="Arial"/>
          <w:szCs w:val="22"/>
        </w:rPr>
        <w:t>.</w:t>
      </w:r>
    </w:p>
    <w:p w14:paraId="73F5B5FF" w14:textId="77777777" w:rsidR="00C20CBD" w:rsidRPr="00C20CBD" w:rsidRDefault="00C20CBD" w:rsidP="00C467F6">
      <w:pPr>
        <w:numPr>
          <w:ilvl w:val="1"/>
          <w:numId w:val="93"/>
        </w:numPr>
        <w:spacing w:line="259" w:lineRule="auto"/>
        <w:rPr>
          <w:rFonts w:cs="Arial"/>
          <w:szCs w:val="22"/>
        </w:rPr>
      </w:pPr>
      <w:r w:rsidRPr="00C20CBD">
        <w:rPr>
          <w:rFonts w:cs="Arial"/>
          <w:szCs w:val="22"/>
        </w:rPr>
        <w:t xml:space="preserve">Subpart D establishes risk-benefit categories for research involving children. </w:t>
      </w:r>
    </w:p>
    <w:p w14:paraId="3453F837" w14:textId="77777777" w:rsidR="00C20CBD" w:rsidRPr="00C20CBD" w:rsidRDefault="00C20CBD" w:rsidP="00C467F6">
      <w:pPr>
        <w:numPr>
          <w:ilvl w:val="2"/>
          <w:numId w:val="93"/>
        </w:numPr>
        <w:spacing w:line="259" w:lineRule="auto"/>
        <w:rPr>
          <w:rFonts w:cs="Arial"/>
          <w:szCs w:val="22"/>
        </w:rPr>
      </w:pPr>
      <w:r w:rsidRPr="00C20CBD">
        <w:rPr>
          <w:rFonts w:cs="Arial"/>
          <w:szCs w:val="22"/>
        </w:rPr>
        <w:t>Only research that fits into one of the first three categories in the reference table below may be approved by CPHS; the fourth category requires the approval of the Secretary of the Department of HHS.</w:t>
      </w:r>
    </w:p>
    <w:p w14:paraId="14662422" w14:textId="77777777" w:rsidR="00C20CBD" w:rsidRPr="00C20CBD" w:rsidRDefault="00C20CBD" w:rsidP="00C467F6">
      <w:pPr>
        <w:numPr>
          <w:ilvl w:val="0"/>
          <w:numId w:val="93"/>
        </w:numPr>
        <w:spacing w:line="259" w:lineRule="auto"/>
        <w:rPr>
          <w:rFonts w:cs="Arial"/>
          <w:szCs w:val="22"/>
          <w:highlight w:val="yellow"/>
        </w:rPr>
      </w:pPr>
      <w:r w:rsidRPr="00C20CBD">
        <w:rPr>
          <w:rFonts w:cs="Arial"/>
          <w:szCs w:val="22"/>
          <w:highlight w:val="yellow"/>
        </w:rPr>
        <w:t xml:space="preserve">California state laws allow minors 12 and older to consent for themselves to participate in research when minors access certain health services that also offer an opportunity to take part in research. </w:t>
      </w:r>
    </w:p>
    <w:p w14:paraId="2D84F123" w14:textId="3D328C86" w:rsidR="00C20CBD" w:rsidRPr="00C20CBD" w:rsidRDefault="00C20CBD" w:rsidP="00C467F6">
      <w:pPr>
        <w:pStyle w:val="ListParagraph"/>
        <w:numPr>
          <w:ilvl w:val="1"/>
          <w:numId w:val="93"/>
        </w:numPr>
        <w:spacing w:line="259" w:lineRule="auto"/>
        <w:rPr>
          <w:rFonts w:cs="Arial"/>
          <w:szCs w:val="22"/>
        </w:rPr>
      </w:pPr>
      <w:r w:rsidRPr="00C20CBD">
        <w:rPr>
          <w:rFonts w:cs="Arial"/>
          <w:szCs w:val="22"/>
        </w:rPr>
        <w:t xml:space="preserve">When research solely involves specific treatments or procedures for which minors can give consent outside the research context (under applicable state and local laws, for example, research on sexually transmitted diseases or pregnancy), these minors would not meet the definition of children as defined at </w:t>
      </w:r>
      <w:hyperlink r:id="rId147" w:anchor="p-46.402(a)" w:history="1">
        <w:r w:rsidRPr="00C20CBD">
          <w:rPr>
            <w:rStyle w:val="Hyperlink"/>
            <w:rFonts w:cs="Arial"/>
            <w:szCs w:val="22"/>
          </w:rPr>
          <w:t>45 CFR 46.402(a).</w:t>
        </w:r>
      </w:hyperlink>
      <w:r w:rsidRPr="00C20CBD">
        <w:rPr>
          <w:rFonts w:cs="Arial"/>
          <w:szCs w:val="22"/>
        </w:rPr>
        <w:t xml:space="preserve"> In this instance, CPHS would not apply subpart D when reviewing the research, nor would parental permission (or waiver thereof) be considered. Under these circumstances, minors may consent for themselves to be in research.</w:t>
      </w:r>
    </w:p>
    <w:p w14:paraId="60239BD0" w14:textId="77777777" w:rsidR="00C20CBD" w:rsidRPr="00C20CBD" w:rsidRDefault="00C20CBD" w:rsidP="00C467F6">
      <w:pPr>
        <w:numPr>
          <w:ilvl w:val="0"/>
          <w:numId w:val="93"/>
        </w:numPr>
        <w:spacing w:line="259" w:lineRule="auto"/>
        <w:rPr>
          <w:rFonts w:cs="Arial"/>
          <w:szCs w:val="22"/>
        </w:rPr>
      </w:pPr>
      <w:r w:rsidRPr="00C20CBD">
        <w:rPr>
          <w:rFonts w:cs="Arial"/>
          <w:szCs w:val="22"/>
        </w:rPr>
        <w:t xml:space="preserve">CPHS chairs and designated CPHS reviewers are required to assess and categorize the risks of research into one of the allowable categories detailed in the reference table below. </w:t>
      </w:r>
    </w:p>
    <w:p w14:paraId="511D5B12" w14:textId="29ED53B5" w:rsidR="00C20CBD" w:rsidRPr="00C20CBD" w:rsidRDefault="00C20CBD" w:rsidP="00C467F6">
      <w:pPr>
        <w:numPr>
          <w:ilvl w:val="0"/>
          <w:numId w:val="93"/>
        </w:numPr>
        <w:spacing w:line="259" w:lineRule="auto"/>
        <w:rPr>
          <w:rFonts w:cs="Arial"/>
          <w:szCs w:val="22"/>
        </w:rPr>
      </w:pPr>
      <w:hyperlink w:anchor="Permission" w:history="1">
        <w:r w:rsidRPr="00C20CBD">
          <w:rPr>
            <w:rStyle w:val="Hyperlink"/>
            <w:rFonts w:cs="Arial"/>
            <w:b/>
            <w:bCs/>
            <w:i/>
            <w:iCs/>
            <w:szCs w:val="22"/>
          </w:rPr>
          <w:t>Parental Permission</w:t>
        </w:r>
      </w:hyperlink>
      <w:r w:rsidRPr="00C20CBD">
        <w:rPr>
          <w:rFonts w:cs="Arial"/>
          <w:b/>
          <w:bCs/>
          <w:i/>
          <w:iCs/>
          <w:szCs w:val="22"/>
        </w:rPr>
        <w:t>.</w:t>
      </w:r>
      <w:r w:rsidRPr="00C20CBD">
        <w:rPr>
          <w:rFonts w:cs="Arial"/>
          <w:szCs w:val="22"/>
        </w:rPr>
        <w:t xml:space="preserve"> As stipulated in </w:t>
      </w:r>
      <w:hyperlink r:id="rId148" w:anchor="p-46.408(b)" w:history="1">
        <w:r w:rsidRPr="00C20CBD">
          <w:rPr>
            <w:rStyle w:val="Hyperlink"/>
            <w:rFonts w:cs="Arial"/>
            <w:szCs w:val="22"/>
          </w:rPr>
          <w:t>45 CFR 46.408(b)</w:t>
        </w:r>
      </w:hyperlink>
      <w:r w:rsidRPr="00C20CBD">
        <w:rPr>
          <w:rFonts w:cs="Arial"/>
          <w:szCs w:val="22"/>
        </w:rPr>
        <w:t xml:space="preserve"> and </w:t>
      </w:r>
      <w:hyperlink r:id="rId149" w:anchor="p-50.55(e)" w:history="1">
        <w:r w:rsidRPr="00C20CBD">
          <w:rPr>
            <w:rStyle w:val="Hyperlink"/>
            <w:rFonts w:cs="Arial"/>
            <w:szCs w:val="22"/>
          </w:rPr>
          <w:t>21 CFR 50.55 (e)</w:t>
        </w:r>
      </w:hyperlink>
      <w:r w:rsidRPr="00C20CBD">
        <w:rPr>
          <w:rFonts w:cs="Arial"/>
          <w:szCs w:val="22"/>
        </w:rPr>
        <w:t>, CPHS must determine that PIs have adequately described the provisions made to solicit and obtain permission from each child’s parents or guardians.</w:t>
      </w:r>
    </w:p>
    <w:p w14:paraId="6E3B9994" w14:textId="77777777" w:rsidR="00C20CBD" w:rsidRPr="00C20CBD" w:rsidRDefault="00C20CBD" w:rsidP="00C467F6">
      <w:pPr>
        <w:numPr>
          <w:ilvl w:val="1"/>
          <w:numId w:val="93"/>
        </w:numPr>
        <w:spacing w:line="259" w:lineRule="auto"/>
        <w:rPr>
          <w:rFonts w:cs="Arial"/>
          <w:szCs w:val="22"/>
        </w:rPr>
      </w:pPr>
      <w:r w:rsidRPr="00C20CBD">
        <w:rPr>
          <w:rFonts w:cs="Arial"/>
          <w:szCs w:val="22"/>
        </w:rPr>
        <w:t xml:space="preserve">When CPHS approves research to be conducted under </w:t>
      </w:r>
      <w:hyperlink r:id="rId150" w:anchor="46.404" w:history="1">
        <w:r w:rsidRPr="00C20CBD">
          <w:rPr>
            <w:rStyle w:val="Hyperlink"/>
            <w:rFonts w:cs="Arial"/>
            <w:szCs w:val="22"/>
          </w:rPr>
          <w:t>45 CFR 46.404</w:t>
        </w:r>
      </w:hyperlink>
      <w:r w:rsidRPr="00C20CBD">
        <w:rPr>
          <w:rFonts w:cs="Arial"/>
          <w:szCs w:val="22"/>
        </w:rPr>
        <w:t xml:space="preserve"> (</w:t>
      </w:r>
      <w:hyperlink r:id="rId151" w:history="1">
        <w:r w:rsidRPr="00C20CBD">
          <w:rPr>
            <w:rStyle w:val="Hyperlink"/>
            <w:rFonts w:cs="Arial"/>
            <w:szCs w:val="22"/>
          </w:rPr>
          <w:t>21 CFR 50.51</w:t>
        </w:r>
      </w:hyperlink>
      <w:r w:rsidRPr="00C20CBD">
        <w:rPr>
          <w:rFonts w:cs="Arial"/>
          <w:szCs w:val="22"/>
        </w:rPr>
        <w:t xml:space="preserve">) or </w:t>
      </w:r>
      <w:hyperlink r:id="rId152" w:history="1">
        <w:r w:rsidRPr="00C20CBD">
          <w:rPr>
            <w:rStyle w:val="Hyperlink"/>
            <w:rFonts w:cs="Arial"/>
            <w:szCs w:val="22"/>
          </w:rPr>
          <w:t>45 CFR 46.405</w:t>
        </w:r>
      </w:hyperlink>
      <w:r w:rsidRPr="00C20CBD">
        <w:rPr>
          <w:rFonts w:cs="Arial"/>
          <w:szCs w:val="22"/>
        </w:rPr>
        <w:t xml:space="preserve"> (</w:t>
      </w:r>
      <w:hyperlink r:id="rId153" w:history="1">
        <w:r w:rsidRPr="00C20CBD">
          <w:rPr>
            <w:rStyle w:val="Hyperlink"/>
            <w:rFonts w:cs="Arial"/>
            <w:szCs w:val="22"/>
          </w:rPr>
          <w:t>21 CFR 50.52</w:t>
        </w:r>
      </w:hyperlink>
      <w:r w:rsidRPr="00C20CBD">
        <w:rPr>
          <w:rFonts w:cs="Arial"/>
          <w:szCs w:val="22"/>
        </w:rPr>
        <w:t>), it may find that the permission of one parent or guardian is sufficient.</w:t>
      </w:r>
    </w:p>
    <w:p w14:paraId="7F7FAD03" w14:textId="77777777" w:rsidR="00C20CBD" w:rsidRPr="00C20CBD" w:rsidRDefault="00C20CBD" w:rsidP="00C467F6">
      <w:pPr>
        <w:numPr>
          <w:ilvl w:val="2"/>
          <w:numId w:val="93"/>
        </w:numPr>
        <w:spacing w:line="259" w:lineRule="auto"/>
        <w:rPr>
          <w:rFonts w:cs="Arial"/>
          <w:szCs w:val="22"/>
        </w:rPr>
      </w:pPr>
      <w:r w:rsidRPr="00C20CBD">
        <w:rPr>
          <w:rFonts w:cs="Arial"/>
          <w:szCs w:val="22"/>
        </w:rPr>
        <w:t>Whether CPHS determines that permission should be obtained from one or both parents will be documented with rationale in the electronic IRB system and in correspondence to the PI.</w:t>
      </w:r>
    </w:p>
    <w:p w14:paraId="601D3BCE" w14:textId="77777777" w:rsidR="00C20CBD" w:rsidRPr="00C20CBD" w:rsidRDefault="00C20CBD" w:rsidP="00C467F6">
      <w:pPr>
        <w:numPr>
          <w:ilvl w:val="1"/>
          <w:numId w:val="93"/>
        </w:numPr>
        <w:spacing w:line="259" w:lineRule="auto"/>
        <w:rPr>
          <w:rFonts w:cs="Arial"/>
          <w:szCs w:val="22"/>
        </w:rPr>
      </w:pPr>
      <w:r w:rsidRPr="00C20CBD">
        <w:rPr>
          <w:rFonts w:cs="Arial"/>
          <w:szCs w:val="22"/>
        </w:rPr>
        <w:lastRenderedPageBreak/>
        <w:t xml:space="preserve">When CPHS approves research conducted under either </w:t>
      </w:r>
      <w:hyperlink r:id="rId154" w:history="1">
        <w:r w:rsidRPr="00C20CBD">
          <w:rPr>
            <w:rStyle w:val="Hyperlink"/>
            <w:rFonts w:cs="Arial"/>
            <w:szCs w:val="22"/>
          </w:rPr>
          <w:t>45 CFR 46.406</w:t>
        </w:r>
      </w:hyperlink>
      <w:r w:rsidRPr="00C20CBD">
        <w:rPr>
          <w:rFonts w:cs="Arial"/>
          <w:szCs w:val="22"/>
        </w:rPr>
        <w:t xml:space="preserve"> or </w:t>
      </w:r>
      <w:hyperlink r:id="rId155" w:history="1">
        <w:r w:rsidRPr="00C20CBD">
          <w:rPr>
            <w:rStyle w:val="Hyperlink"/>
            <w:rFonts w:cs="Arial"/>
            <w:szCs w:val="22"/>
          </w:rPr>
          <w:t>45 CFR 46.407</w:t>
        </w:r>
      </w:hyperlink>
      <w:r w:rsidRPr="00C20CBD">
        <w:rPr>
          <w:rStyle w:val="Hyperlink"/>
          <w:rFonts w:cs="Arial"/>
          <w:szCs w:val="22"/>
        </w:rPr>
        <w:t>,</w:t>
      </w:r>
      <w:r w:rsidRPr="00C20CBD">
        <w:rPr>
          <w:rFonts w:cs="Arial"/>
          <w:szCs w:val="22"/>
        </w:rPr>
        <w:t xml:space="preserve"> both parents must give their permission for their child to participate in research, unless: </w:t>
      </w:r>
    </w:p>
    <w:p w14:paraId="5C8C4771" w14:textId="77777777" w:rsidR="00C20CBD" w:rsidRPr="00C20CBD" w:rsidRDefault="00C20CBD" w:rsidP="00C467F6">
      <w:pPr>
        <w:numPr>
          <w:ilvl w:val="2"/>
          <w:numId w:val="93"/>
        </w:numPr>
        <w:spacing w:line="259" w:lineRule="auto"/>
        <w:rPr>
          <w:rFonts w:cs="Arial"/>
          <w:szCs w:val="22"/>
        </w:rPr>
      </w:pPr>
      <w:r w:rsidRPr="00C20CBD">
        <w:rPr>
          <w:rFonts w:cs="Arial"/>
          <w:szCs w:val="22"/>
        </w:rPr>
        <w:t>One parent is deceased, unknown, incompetent, or not reasonably available; or</w:t>
      </w:r>
    </w:p>
    <w:p w14:paraId="0C9DB2B0" w14:textId="77777777" w:rsidR="00C20CBD" w:rsidRPr="00C20CBD" w:rsidRDefault="00C20CBD" w:rsidP="00C467F6">
      <w:pPr>
        <w:numPr>
          <w:ilvl w:val="2"/>
          <w:numId w:val="93"/>
        </w:numPr>
        <w:spacing w:line="259" w:lineRule="auto"/>
        <w:rPr>
          <w:rFonts w:cs="Arial"/>
          <w:szCs w:val="22"/>
        </w:rPr>
      </w:pPr>
      <w:r w:rsidRPr="00C20CBD">
        <w:rPr>
          <w:rFonts w:cs="Arial"/>
          <w:szCs w:val="22"/>
        </w:rPr>
        <w:t>When only one parent has legal responsibility for the care and custody of the child.</w:t>
      </w:r>
    </w:p>
    <w:p w14:paraId="18DCCE5A" w14:textId="77777777" w:rsidR="00C20CBD" w:rsidRPr="00C20CBD" w:rsidRDefault="00C20CBD" w:rsidP="00C467F6">
      <w:pPr>
        <w:numPr>
          <w:ilvl w:val="3"/>
          <w:numId w:val="93"/>
        </w:numPr>
        <w:spacing w:line="259" w:lineRule="auto"/>
        <w:rPr>
          <w:rFonts w:cs="Arial"/>
          <w:szCs w:val="22"/>
        </w:rPr>
      </w:pPr>
      <w:r w:rsidRPr="00C20CBD">
        <w:rPr>
          <w:rFonts w:cs="Arial"/>
          <w:b/>
          <w:bCs/>
          <w:szCs w:val="22"/>
        </w:rPr>
        <w:t>Not reasonably available</w:t>
      </w:r>
      <w:r w:rsidRPr="00C20CBD">
        <w:rPr>
          <w:rFonts w:cs="Arial"/>
          <w:szCs w:val="22"/>
        </w:rPr>
        <w:t xml:space="preserve"> means that a parent cannot be present during the informed consent process or is unavailable before research procedures begin. In other words, a parent is not contactable by phone, mail, email or fax, or their whereabouts are unknown. </w:t>
      </w:r>
    </w:p>
    <w:p w14:paraId="69E4FFF3" w14:textId="77777777" w:rsidR="00C20CBD" w:rsidRPr="00C20CBD" w:rsidRDefault="00C20CBD" w:rsidP="00C467F6">
      <w:pPr>
        <w:numPr>
          <w:ilvl w:val="4"/>
          <w:numId w:val="93"/>
        </w:numPr>
        <w:spacing w:line="259" w:lineRule="auto"/>
        <w:rPr>
          <w:rFonts w:cs="Arial"/>
          <w:szCs w:val="22"/>
        </w:rPr>
      </w:pPr>
      <w:r w:rsidRPr="00C20CBD">
        <w:rPr>
          <w:rFonts w:cs="Arial"/>
          <w:szCs w:val="22"/>
        </w:rPr>
        <w:t xml:space="preserve">In some cases, </w:t>
      </w:r>
      <w:r w:rsidRPr="00C20CBD">
        <w:rPr>
          <w:rFonts w:cs="Arial"/>
          <w:b/>
          <w:bCs/>
          <w:szCs w:val="22"/>
        </w:rPr>
        <w:t>not reasonably available</w:t>
      </w:r>
      <w:r w:rsidRPr="00C20CBD">
        <w:rPr>
          <w:rFonts w:cs="Arial"/>
          <w:szCs w:val="22"/>
        </w:rPr>
        <w:t xml:space="preserve"> means that a parent should not be contacted about giving permission for research, owing to the nature of the relationship that exists between the parent and child participant (e.g., domestic violence, harmful situations to the child’s health and welfare).</w:t>
      </w:r>
    </w:p>
    <w:p w14:paraId="113C0265" w14:textId="77777777" w:rsidR="00C20CBD" w:rsidRPr="00C20CBD" w:rsidRDefault="00C20CBD" w:rsidP="00C467F6">
      <w:pPr>
        <w:numPr>
          <w:ilvl w:val="1"/>
          <w:numId w:val="93"/>
        </w:numPr>
        <w:spacing w:line="259" w:lineRule="auto"/>
        <w:rPr>
          <w:rFonts w:cs="Arial"/>
          <w:szCs w:val="22"/>
        </w:rPr>
      </w:pPr>
      <w:r w:rsidRPr="00C20CBD">
        <w:rPr>
          <w:rFonts w:cs="Arial"/>
          <w:szCs w:val="22"/>
        </w:rPr>
        <w:t xml:space="preserve">Parents or guardians must receive the elements of informed consent that have been detailed at </w:t>
      </w:r>
      <w:hyperlink r:id="rId156" w:anchor="p-46.116(a)">
        <w:r w:rsidRPr="00C20CBD">
          <w:rPr>
            <w:rStyle w:val="Hyperlink"/>
            <w:rFonts w:cs="Arial"/>
            <w:szCs w:val="22"/>
          </w:rPr>
          <w:t>45 CFR 46.116(a) (1-8)</w:t>
        </w:r>
      </w:hyperlink>
      <w:r w:rsidRPr="00C20CBD">
        <w:rPr>
          <w:rFonts w:cs="Arial"/>
          <w:szCs w:val="22"/>
        </w:rPr>
        <w:t xml:space="preserve"> and </w:t>
      </w:r>
      <w:hyperlink r:id="rId157" w:anchor="p-50.25(a)">
        <w:r w:rsidRPr="00C20CBD">
          <w:rPr>
            <w:rStyle w:val="Hyperlink"/>
            <w:rFonts w:cs="Arial"/>
            <w:szCs w:val="22"/>
          </w:rPr>
          <w:t>21 CFR 50.25(a) (1-8)</w:t>
        </w:r>
      </w:hyperlink>
      <w:r w:rsidRPr="00C20CBD">
        <w:rPr>
          <w:rFonts w:cs="Arial"/>
          <w:szCs w:val="22"/>
        </w:rPr>
        <w:t>. CPHS will determine whether additional elements are deemed necessary. Regulatory requirements (</w:t>
      </w:r>
      <w:hyperlink r:id="rId158" w:anchor="p-46.408(b)">
        <w:r w:rsidRPr="00C20CBD">
          <w:rPr>
            <w:rStyle w:val="Hyperlink"/>
            <w:rFonts w:cs="Arial"/>
            <w:szCs w:val="22"/>
          </w:rPr>
          <w:t>45 CFR 46.408(b)</w:t>
        </w:r>
      </w:hyperlink>
      <w:r w:rsidRPr="00C20CBD">
        <w:rPr>
          <w:rFonts w:cs="Arial"/>
          <w:szCs w:val="22"/>
        </w:rPr>
        <w:t xml:space="preserve">) for documenting parental permission remain the same as for informed consent.  </w:t>
      </w:r>
    </w:p>
    <w:p w14:paraId="46348C7F" w14:textId="77777777" w:rsidR="00C20CBD" w:rsidRPr="00C20CBD" w:rsidRDefault="00C20CBD" w:rsidP="00C467F6">
      <w:pPr>
        <w:numPr>
          <w:ilvl w:val="1"/>
          <w:numId w:val="93"/>
        </w:numPr>
        <w:spacing w:line="259" w:lineRule="auto"/>
        <w:rPr>
          <w:rFonts w:cs="Arial"/>
          <w:szCs w:val="22"/>
        </w:rPr>
      </w:pPr>
      <w:r w:rsidRPr="00C20CBD">
        <w:rPr>
          <w:rFonts w:cs="Arial"/>
          <w:szCs w:val="22"/>
        </w:rPr>
        <w:t xml:space="preserve">CPHS may waive the requirement to obtain parental permission from parents or legal guardians, provided that the: </w:t>
      </w:r>
    </w:p>
    <w:p w14:paraId="68FEB9A1" w14:textId="77777777" w:rsidR="00C20CBD" w:rsidRPr="00C20CBD" w:rsidRDefault="00C20CBD" w:rsidP="00C467F6">
      <w:pPr>
        <w:pStyle w:val="ListParagraph"/>
        <w:numPr>
          <w:ilvl w:val="2"/>
          <w:numId w:val="93"/>
        </w:numPr>
        <w:spacing w:line="259" w:lineRule="auto"/>
        <w:rPr>
          <w:rFonts w:cs="Arial"/>
          <w:szCs w:val="22"/>
        </w:rPr>
      </w:pPr>
      <w:bookmarkStart w:id="129" w:name="WaiverAlteration"/>
      <w:bookmarkEnd w:id="129"/>
      <w:r w:rsidRPr="00C20CBD">
        <w:rPr>
          <w:rFonts w:cs="Arial"/>
          <w:szCs w:val="22"/>
        </w:rPr>
        <w:t xml:space="preserve">Approved research satisfies the regulatory criteria in </w:t>
      </w:r>
      <w:hyperlink r:id="rId159" w:anchor="p-46.116(f)(3)" w:history="1">
        <w:r w:rsidRPr="00C20CBD">
          <w:rPr>
            <w:rStyle w:val="Hyperlink"/>
            <w:rFonts w:cs="Arial"/>
            <w:szCs w:val="22"/>
          </w:rPr>
          <w:t>45 CFR 46.116(f)(3) (1-4)</w:t>
        </w:r>
      </w:hyperlink>
      <w:r w:rsidRPr="00C20CBD">
        <w:rPr>
          <w:rFonts w:cs="Arial"/>
          <w:szCs w:val="22"/>
        </w:rPr>
        <w:t>:</w:t>
      </w:r>
    </w:p>
    <w:p w14:paraId="0F2438FF" w14:textId="77777777" w:rsidR="00C20CBD" w:rsidRPr="00C20CBD" w:rsidRDefault="00C20CBD" w:rsidP="00C467F6">
      <w:pPr>
        <w:numPr>
          <w:ilvl w:val="3"/>
          <w:numId w:val="93"/>
        </w:numPr>
        <w:spacing w:line="259" w:lineRule="auto"/>
        <w:rPr>
          <w:rFonts w:cs="Arial"/>
          <w:szCs w:val="22"/>
        </w:rPr>
      </w:pPr>
      <w:r w:rsidRPr="00C20CBD">
        <w:rPr>
          <w:rFonts w:cs="Arial"/>
          <w:szCs w:val="22"/>
        </w:rPr>
        <w:t>The research involves no more than minimal risk to participants.</w:t>
      </w:r>
    </w:p>
    <w:p w14:paraId="7BAB4A80" w14:textId="77777777" w:rsidR="00C20CBD" w:rsidRPr="00C20CBD" w:rsidRDefault="00C20CBD" w:rsidP="00C467F6">
      <w:pPr>
        <w:numPr>
          <w:ilvl w:val="3"/>
          <w:numId w:val="93"/>
        </w:numPr>
        <w:spacing w:line="259" w:lineRule="auto"/>
        <w:rPr>
          <w:rFonts w:cs="Arial"/>
          <w:szCs w:val="22"/>
        </w:rPr>
      </w:pPr>
      <w:r w:rsidRPr="00C20CBD">
        <w:rPr>
          <w:rFonts w:cs="Arial"/>
          <w:szCs w:val="22"/>
        </w:rPr>
        <w:t>The research could not practicably be carried out without the requested waiver or alteration.</w:t>
      </w:r>
    </w:p>
    <w:p w14:paraId="755615B8" w14:textId="77777777" w:rsidR="00C20CBD" w:rsidRPr="00C20CBD" w:rsidRDefault="00C20CBD" w:rsidP="00C467F6">
      <w:pPr>
        <w:numPr>
          <w:ilvl w:val="3"/>
          <w:numId w:val="93"/>
        </w:numPr>
        <w:spacing w:line="259" w:lineRule="auto"/>
        <w:rPr>
          <w:rFonts w:cs="Arial"/>
          <w:szCs w:val="22"/>
        </w:rPr>
      </w:pPr>
      <w:r w:rsidRPr="00C20CBD">
        <w:rPr>
          <w:rFonts w:cs="Arial"/>
          <w:szCs w:val="22"/>
        </w:rPr>
        <w:t>If the research involves using identifiable private information or identifiable biospecimens, the research could not practicably be carried out without using such information or biospecimens in an identifiable format.</w:t>
      </w:r>
    </w:p>
    <w:p w14:paraId="028C328D" w14:textId="77777777" w:rsidR="00C20CBD" w:rsidRPr="00C20CBD" w:rsidRDefault="00C20CBD" w:rsidP="00C467F6">
      <w:pPr>
        <w:numPr>
          <w:ilvl w:val="3"/>
          <w:numId w:val="93"/>
        </w:numPr>
        <w:spacing w:line="259" w:lineRule="auto"/>
        <w:rPr>
          <w:rFonts w:cs="Arial"/>
          <w:szCs w:val="22"/>
        </w:rPr>
      </w:pPr>
      <w:r w:rsidRPr="00C20CBD">
        <w:rPr>
          <w:rFonts w:cs="Arial"/>
          <w:szCs w:val="22"/>
        </w:rPr>
        <w:t>The waiver or alteration will not adversely affect the rights and welfare of participants.</w:t>
      </w:r>
    </w:p>
    <w:p w14:paraId="577C04B1" w14:textId="77777777" w:rsidR="00C20CBD" w:rsidRPr="00C20CBD" w:rsidRDefault="00C20CBD" w:rsidP="00C467F6">
      <w:pPr>
        <w:numPr>
          <w:ilvl w:val="3"/>
          <w:numId w:val="93"/>
        </w:numPr>
        <w:spacing w:line="259" w:lineRule="auto"/>
        <w:rPr>
          <w:rFonts w:cs="Arial"/>
          <w:szCs w:val="22"/>
        </w:rPr>
      </w:pPr>
      <w:r w:rsidRPr="00C20CBD">
        <w:rPr>
          <w:rFonts w:cs="Arial"/>
          <w:szCs w:val="22"/>
        </w:rPr>
        <w:t xml:space="preserve">The research has been designed in such a manner that protects the child participants (e.g., from child neglect or child abuse), and that neither parental nor guardian permission would be a reasonable requirement. </w:t>
      </w:r>
    </w:p>
    <w:p w14:paraId="4BCCE05B" w14:textId="77777777" w:rsidR="00C20CBD" w:rsidRPr="00C20CBD" w:rsidRDefault="00C20CBD" w:rsidP="00C467F6">
      <w:pPr>
        <w:numPr>
          <w:ilvl w:val="3"/>
          <w:numId w:val="93"/>
        </w:numPr>
        <w:spacing w:line="259" w:lineRule="auto"/>
        <w:rPr>
          <w:rFonts w:cs="Arial"/>
          <w:szCs w:val="22"/>
        </w:rPr>
      </w:pPr>
      <w:r w:rsidRPr="00C20CBD">
        <w:rPr>
          <w:rFonts w:cs="Arial"/>
          <w:szCs w:val="22"/>
        </w:rPr>
        <w:t xml:space="preserve">The appropriate mechanism has been substituted to protect children as research participants, which remains aligned with federal, state, or local laws. </w:t>
      </w:r>
    </w:p>
    <w:p w14:paraId="0DC7DCAD" w14:textId="77777777" w:rsidR="00C20CBD" w:rsidRPr="00C20CBD" w:rsidRDefault="00C20CBD" w:rsidP="00C467F6">
      <w:pPr>
        <w:numPr>
          <w:ilvl w:val="4"/>
          <w:numId w:val="93"/>
        </w:numPr>
        <w:spacing w:line="259" w:lineRule="auto"/>
        <w:rPr>
          <w:rFonts w:cs="Arial"/>
          <w:szCs w:val="22"/>
        </w:rPr>
      </w:pPr>
      <w:hyperlink r:id="rId160" w:anchor="p-46.408(c)" w:history="1">
        <w:r w:rsidRPr="00C20CBD">
          <w:rPr>
            <w:rStyle w:val="Hyperlink"/>
            <w:rFonts w:cs="Arial"/>
            <w:szCs w:val="22"/>
          </w:rPr>
          <w:t>45 CFR 46.408(c)</w:t>
        </w:r>
      </w:hyperlink>
      <w:r w:rsidRPr="00C20CBD">
        <w:rPr>
          <w:rFonts w:cs="Arial"/>
          <w:b/>
          <w:bCs/>
          <w:szCs w:val="22"/>
        </w:rPr>
        <w:t xml:space="preserve"> </w:t>
      </w:r>
      <w:r w:rsidRPr="00C20CBD">
        <w:rPr>
          <w:rFonts w:cs="Arial"/>
          <w:szCs w:val="22"/>
        </w:rPr>
        <w:t xml:space="preserve">provides that in addition to the provisions for waiver contained in </w:t>
      </w:r>
      <w:hyperlink r:id="rId161" w:anchor="p-46.116(a)" w:history="1">
        <w:r w:rsidRPr="00C20CBD">
          <w:rPr>
            <w:rStyle w:val="Hyperlink"/>
            <w:rFonts w:cs="Arial"/>
            <w:szCs w:val="22"/>
          </w:rPr>
          <w:t>45 CFR 46.116(a)</w:t>
        </w:r>
      </w:hyperlink>
      <w:r w:rsidRPr="00C20CBD">
        <w:rPr>
          <w:rFonts w:cs="Arial"/>
          <w:szCs w:val="22"/>
        </w:rPr>
        <w:t xml:space="preserve">, if the IRB determines that a research protocol is designed for conditions, or for a research population, for which parental or guardian permission is not a reasonable requirement to </w:t>
      </w:r>
      <w:r w:rsidRPr="00C20CBD">
        <w:rPr>
          <w:rFonts w:cs="Arial"/>
          <w:szCs w:val="22"/>
        </w:rPr>
        <w:lastRenderedPageBreak/>
        <w:t xml:space="preserve">protect the participants (e.g., neglected or abused children), it may waive the consent requirements in </w:t>
      </w:r>
      <w:hyperlink r:id="rId162" w:history="1">
        <w:r w:rsidRPr="00C20CBD">
          <w:rPr>
            <w:rStyle w:val="Hyperlink"/>
            <w:rFonts w:cs="Arial"/>
            <w:szCs w:val="22"/>
          </w:rPr>
          <w:t>Subpart A</w:t>
        </w:r>
      </w:hyperlink>
      <w:r w:rsidRPr="00C20CBD">
        <w:rPr>
          <w:rFonts w:cs="Arial"/>
          <w:szCs w:val="22"/>
        </w:rPr>
        <w:t xml:space="preserve"> of this part and </w:t>
      </w:r>
      <w:hyperlink r:id="rId163" w:anchor="p-46.116(b)" w:history="1">
        <w:r w:rsidRPr="00C20CBD">
          <w:rPr>
            <w:rStyle w:val="Hyperlink"/>
            <w:rFonts w:cs="Arial"/>
            <w:szCs w:val="22"/>
          </w:rPr>
          <w:t>paragraph (b)</w:t>
        </w:r>
      </w:hyperlink>
      <w:r w:rsidRPr="00C20CBD">
        <w:rPr>
          <w:rFonts w:cs="Arial"/>
          <w:szCs w:val="22"/>
        </w:rPr>
        <w:t xml:space="preserve"> of this section, provided an appropriate mechanism for protecting the children who will participate as subjects in the research is substituted, and provided further that the waiver is not inconsistent with federal, state, or local law. The choice of an appropriate mechanism would depend upon the nature and purpose of the activities described in the protocol, the risk and anticipated benefit to the research subjects, and their age, maturity, status, and condition.</w:t>
      </w:r>
    </w:p>
    <w:p w14:paraId="4769959D" w14:textId="77777777" w:rsidR="00C20CBD" w:rsidRPr="00C20CBD" w:rsidRDefault="00C20CBD" w:rsidP="00C467F6">
      <w:pPr>
        <w:numPr>
          <w:ilvl w:val="4"/>
          <w:numId w:val="93"/>
        </w:numPr>
        <w:spacing w:line="259" w:lineRule="auto"/>
        <w:rPr>
          <w:rFonts w:cs="Arial"/>
          <w:szCs w:val="22"/>
        </w:rPr>
      </w:pPr>
      <w:r w:rsidRPr="00C20CBD">
        <w:rPr>
          <w:rFonts w:cs="Arial"/>
          <w:szCs w:val="22"/>
        </w:rPr>
        <w:t>According to this provision, waiver of parental permission is permitted when it is not a reasonable requirement to protect subjects provided:</w:t>
      </w:r>
    </w:p>
    <w:p w14:paraId="389D8DCA" w14:textId="77777777" w:rsidR="00C20CBD" w:rsidRPr="00C20CBD" w:rsidRDefault="00C20CBD" w:rsidP="00C467F6">
      <w:pPr>
        <w:numPr>
          <w:ilvl w:val="5"/>
          <w:numId w:val="93"/>
        </w:numPr>
        <w:spacing w:line="259" w:lineRule="auto"/>
        <w:rPr>
          <w:rFonts w:cs="Arial"/>
          <w:szCs w:val="22"/>
        </w:rPr>
      </w:pPr>
      <w:r w:rsidRPr="00C20CBD">
        <w:rPr>
          <w:rFonts w:cs="Arial"/>
          <w:szCs w:val="22"/>
        </w:rPr>
        <w:t>An appropriate mechanism for protecting the children who will participate as subjects in the research is substituted (e.g., require assent of teenagers who are mature enough to fully comprehend the research activities, appointing an advocate who provides permission for the child, or appointing an assent monitor) and </w:t>
      </w:r>
    </w:p>
    <w:p w14:paraId="0F554B7D" w14:textId="77777777" w:rsidR="00C20CBD" w:rsidRPr="00C20CBD" w:rsidRDefault="00C20CBD" w:rsidP="00C467F6">
      <w:pPr>
        <w:numPr>
          <w:ilvl w:val="5"/>
          <w:numId w:val="93"/>
        </w:numPr>
        <w:spacing w:line="259" w:lineRule="auto"/>
        <w:rPr>
          <w:rFonts w:cs="Arial"/>
          <w:szCs w:val="22"/>
        </w:rPr>
      </w:pPr>
      <w:r w:rsidRPr="00C20CBD">
        <w:rPr>
          <w:rFonts w:cs="Arial"/>
          <w:szCs w:val="22"/>
        </w:rPr>
        <w:t>The waiver is not inconsistent with federal, state, or local law (e.g., PI is requesting waiver of parental permission involving access to FERPA covered records that may not be used without parental permission or requesting a waiver of parental permission for FDA governed research involving children).</w:t>
      </w:r>
    </w:p>
    <w:p w14:paraId="563DAA5D" w14:textId="77777777" w:rsidR="00C20CBD" w:rsidRPr="00C20CBD" w:rsidRDefault="00C20CBD" w:rsidP="00C467F6">
      <w:pPr>
        <w:numPr>
          <w:ilvl w:val="0"/>
          <w:numId w:val="93"/>
        </w:numPr>
        <w:spacing w:line="259" w:lineRule="auto"/>
        <w:rPr>
          <w:rFonts w:cs="Arial"/>
          <w:szCs w:val="22"/>
        </w:rPr>
      </w:pPr>
      <w:r w:rsidRPr="00C20CBD">
        <w:rPr>
          <w:rFonts w:cs="Arial"/>
          <w:b/>
          <w:bCs/>
          <w:szCs w:val="22"/>
        </w:rPr>
        <w:t>Assent</w:t>
      </w:r>
      <w:r w:rsidRPr="00C20CBD">
        <w:rPr>
          <w:rFonts w:cs="Arial"/>
          <w:b/>
          <w:bCs/>
          <w:i/>
          <w:iCs/>
          <w:szCs w:val="22"/>
        </w:rPr>
        <w:t>.</w:t>
      </w:r>
      <w:r w:rsidRPr="00C20CBD">
        <w:rPr>
          <w:rFonts w:cs="Arial"/>
          <w:szCs w:val="22"/>
        </w:rPr>
        <w:t xml:space="preserve"> </w:t>
      </w:r>
      <w:hyperlink r:id="rId164" w:anchor="p-46.408(e)" w:history="1">
        <w:r w:rsidRPr="00C20CBD">
          <w:rPr>
            <w:rStyle w:val="Hyperlink"/>
            <w:rFonts w:cs="Arial"/>
            <w:szCs w:val="22"/>
          </w:rPr>
          <w:t>45 CFR 46.408(e)</w:t>
        </w:r>
      </w:hyperlink>
      <w:r w:rsidRPr="00C20CBD">
        <w:rPr>
          <w:rFonts w:cs="Arial"/>
          <w:szCs w:val="22"/>
        </w:rPr>
        <w:t xml:space="preserve"> dictates that IRBs assume the responsibility for determining how assent from children must be obtained and documented. </w:t>
      </w:r>
    </w:p>
    <w:p w14:paraId="16BD9538" w14:textId="77777777" w:rsidR="00C20CBD" w:rsidRPr="00CC4DC0" w:rsidRDefault="00C20CBD" w:rsidP="00C467F6">
      <w:pPr>
        <w:numPr>
          <w:ilvl w:val="1"/>
          <w:numId w:val="93"/>
        </w:numPr>
        <w:spacing w:line="259" w:lineRule="auto"/>
        <w:rPr>
          <w:rFonts w:cs="Arial"/>
          <w:szCs w:val="22"/>
        </w:rPr>
      </w:pPr>
      <w:r w:rsidRPr="00C20CBD">
        <w:rPr>
          <w:rFonts w:cs="Arial"/>
          <w:szCs w:val="22"/>
        </w:rPr>
        <w:t xml:space="preserve">If the research involves children and the investigator has not requested or CPHS has not granted a waiver of alteration of informed consent, permission from a parent (either one or two) and </w:t>
      </w:r>
      <w:r w:rsidRPr="00CC4DC0">
        <w:rPr>
          <w:rFonts w:cs="Arial"/>
          <w:szCs w:val="22"/>
        </w:rPr>
        <w:t>assent of children aged 7 or older must be obtained.</w:t>
      </w:r>
    </w:p>
    <w:p w14:paraId="02123A3F" w14:textId="77777777" w:rsidR="00C20CBD" w:rsidRPr="00CC4DC0" w:rsidRDefault="00C20CBD" w:rsidP="00C467F6">
      <w:pPr>
        <w:numPr>
          <w:ilvl w:val="2"/>
          <w:numId w:val="93"/>
        </w:numPr>
        <w:spacing w:line="259" w:lineRule="auto"/>
        <w:rPr>
          <w:rFonts w:cs="Arial"/>
          <w:szCs w:val="22"/>
        </w:rPr>
      </w:pPr>
      <w:r w:rsidRPr="00CC4DC0">
        <w:rPr>
          <w:rFonts w:cs="Arial"/>
          <w:szCs w:val="22"/>
        </w:rPr>
        <w:t>For children 7-12 years old, a simplified assent form and a verbal “yes” from the child may be sufficient dependent on the study.</w:t>
      </w:r>
    </w:p>
    <w:p w14:paraId="10513F82" w14:textId="77777777" w:rsidR="00C20CBD" w:rsidRPr="00CC4DC0" w:rsidRDefault="00C20CBD" w:rsidP="00C467F6">
      <w:pPr>
        <w:numPr>
          <w:ilvl w:val="2"/>
          <w:numId w:val="93"/>
        </w:numPr>
        <w:spacing w:line="259" w:lineRule="auto"/>
        <w:rPr>
          <w:rFonts w:cs="Arial"/>
          <w:szCs w:val="22"/>
        </w:rPr>
      </w:pPr>
      <w:r w:rsidRPr="00CC4DC0">
        <w:rPr>
          <w:rFonts w:cs="Arial"/>
          <w:szCs w:val="22"/>
        </w:rPr>
        <w:t>For children 13-17, a comprehensive assent form is required as adolescents should be fully informed about the study and agree to their own participation in research by signing the document.</w:t>
      </w:r>
    </w:p>
    <w:p w14:paraId="17FE0FAF" w14:textId="77777777" w:rsidR="00C20CBD" w:rsidRPr="00C20CBD" w:rsidRDefault="00C20CBD" w:rsidP="00C467F6">
      <w:pPr>
        <w:numPr>
          <w:ilvl w:val="1"/>
          <w:numId w:val="93"/>
        </w:numPr>
        <w:spacing w:line="259" w:lineRule="auto"/>
        <w:rPr>
          <w:rFonts w:cs="Arial"/>
          <w:szCs w:val="22"/>
        </w:rPr>
      </w:pPr>
      <w:r w:rsidRPr="00C20CBD">
        <w:rPr>
          <w:rFonts w:cs="Arial"/>
          <w:b/>
          <w:bCs/>
          <w:szCs w:val="22"/>
        </w:rPr>
        <w:t>Assent Waiver</w:t>
      </w:r>
      <w:r w:rsidRPr="00C20CBD">
        <w:rPr>
          <w:rFonts w:cs="Arial"/>
          <w:szCs w:val="22"/>
        </w:rPr>
        <w:t xml:space="preserve">. CPHS may waive the requirement to obtain assent if either: </w:t>
      </w:r>
    </w:p>
    <w:p w14:paraId="08AC7290" w14:textId="77777777" w:rsidR="00C20CBD" w:rsidRPr="00C20CBD" w:rsidRDefault="00C20CBD" w:rsidP="00C467F6">
      <w:pPr>
        <w:numPr>
          <w:ilvl w:val="2"/>
          <w:numId w:val="93"/>
        </w:numPr>
        <w:spacing w:line="259" w:lineRule="auto"/>
        <w:rPr>
          <w:rFonts w:cs="Arial"/>
          <w:szCs w:val="22"/>
        </w:rPr>
      </w:pPr>
      <w:r w:rsidRPr="00C20CBD">
        <w:rPr>
          <w:rFonts w:cs="Arial"/>
          <w:szCs w:val="22"/>
        </w:rPr>
        <w:t>some or all child participants are incapable of assenting; or</w:t>
      </w:r>
    </w:p>
    <w:p w14:paraId="5AB3A473" w14:textId="77777777" w:rsidR="00C20CBD" w:rsidRPr="00C20CBD" w:rsidRDefault="00C20CBD" w:rsidP="00C467F6">
      <w:pPr>
        <w:numPr>
          <w:ilvl w:val="2"/>
          <w:numId w:val="93"/>
        </w:numPr>
        <w:spacing w:line="259" w:lineRule="auto"/>
        <w:rPr>
          <w:rFonts w:cs="Arial"/>
          <w:szCs w:val="22"/>
        </w:rPr>
      </w:pPr>
      <w:r w:rsidRPr="00C20CBD">
        <w:rPr>
          <w:rFonts w:cs="Arial"/>
          <w:szCs w:val="22"/>
        </w:rPr>
        <w:t>the research has the prospect for direct benefit to the participant; or</w:t>
      </w:r>
    </w:p>
    <w:p w14:paraId="38B8BB13" w14:textId="77777777" w:rsidR="00C20CBD" w:rsidRPr="00C20CBD" w:rsidRDefault="00C20CBD" w:rsidP="00C467F6">
      <w:pPr>
        <w:numPr>
          <w:ilvl w:val="2"/>
          <w:numId w:val="93"/>
        </w:numPr>
        <w:spacing w:line="259" w:lineRule="auto"/>
        <w:rPr>
          <w:rFonts w:cs="Arial"/>
          <w:szCs w:val="22"/>
        </w:rPr>
      </w:pPr>
      <w:r w:rsidRPr="00C20CBD">
        <w:rPr>
          <w:rFonts w:cs="Arial"/>
          <w:szCs w:val="22"/>
        </w:rPr>
        <w:t xml:space="preserve">the research qualifies for informed consent to be waived, outlined above in </w:t>
      </w:r>
      <w:hyperlink w:anchor="WaiverAlteration" w:history="1">
        <w:r w:rsidRPr="00C20CBD">
          <w:rPr>
            <w:rStyle w:val="Hyperlink"/>
            <w:rFonts w:cs="Arial"/>
            <w:szCs w:val="22"/>
          </w:rPr>
          <w:t>4)d)i</w:t>
        </w:r>
      </w:hyperlink>
      <w:r w:rsidRPr="00C20CBD">
        <w:rPr>
          <w:rFonts w:cs="Arial"/>
          <w:szCs w:val="22"/>
        </w:rPr>
        <w:t>.</w:t>
      </w:r>
    </w:p>
    <w:p w14:paraId="21EDA5F1" w14:textId="77777777" w:rsidR="00C20CBD" w:rsidRPr="00C20CBD" w:rsidRDefault="00C20CBD" w:rsidP="00C467F6">
      <w:pPr>
        <w:numPr>
          <w:ilvl w:val="0"/>
          <w:numId w:val="93"/>
        </w:numPr>
        <w:spacing w:line="259" w:lineRule="auto"/>
        <w:rPr>
          <w:rFonts w:cs="Arial"/>
          <w:szCs w:val="22"/>
        </w:rPr>
      </w:pPr>
      <w:r w:rsidRPr="00C20CBD">
        <w:rPr>
          <w:rFonts w:cs="Arial"/>
          <w:szCs w:val="22"/>
        </w:rPr>
        <w:t xml:space="preserve">Children who have turned 18 years of age while participating in research are considered adults; for this reason, they must consent to remain enrolled in research. CPHS will determine and document with sufficient detail when re-consenting minors is required. </w:t>
      </w:r>
    </w:p>
    <w:p w14:paraId="3503C074" w14:textId="77777777" w:rsidR="00C20CBD" w:rsidRPr="00C20CBD" w:rsidRDefault="00C20CBD" w:rsidP="00C467F6">
      <w:pPr>
        <w:numPr>
          <w:ilvl w:val="1"/>
          <w:numId w:val="93"/>
        </w:numPr>
        <w:spacing w:line="259" w:lineRule="auto"/>
        <w:rPr>
          <w:rFonts w:cs="Arial"/>
          <w:szCs w:val="22"/>
        </w:rPr>
      </w:pPr>
      <w:r w:rsidRPr="00C20CBD">
        <w:rPr>
          <w:rFonts w:cs="Arial"/>
          <w:szCs w:val="22"/>
        </w:rPr>
        <w:t>If the research procedures are limited to data analysis, re-consent is not required.</w:t>
      </w:r>
    </w:p>
    <w:p w14:paraId="6BFAFAEE" w14:textId="42EBE8CD" w:rsidR="00C20CBD" w:rsidRPr="00C20CBD" w:rsidRDefault="00C20CBD" w:rsidP="00C467F6">
      <w:pPr>
        <w:numPr>
          <w:ilvl w:val="1"/>
          <w:numId w:val="93"/>
        </w:numPr>
        <w:spacing w:line="259" w:lineRule="auto"/>
        <w:rPr>
          <w:rFonts w:cs="Arial"/>
          <w:szCs w:val="22"/>
        </w:rPr>
      </w:pPr>
      <w:r w:rsidRPr="00C20CBD">
        <w:rPr>
          <w:rFonts w:cs="Arial"/>
          <w:szCs w:val="22"/>
        </w:rPr>
        <w:lastRenderedPageBreak/>
        <w:t xml:space="preserve">If any research procedures remain for which CPHS has required informed consent, the 18-year-olds must consent </w:t>
      </w:r>
      <w:r w:rsidR="00D06E25">
        <w:rPr>
          <w:rFonts w:cs="Arial"/>
          <w:szCs w:val="22"/>
        </w:rPr>
        <w:t>to</w:t>
      </w:r>
      <w:r w:rsidRPr="00C20CBD">
        <w:rPr>
          <w:rFonts w:cs="Arial"/>
          <w:szCs w:val="22"/>
        </w:rPr>
        <w:t xml:space="preserve"> continue their participation in the research. The procedures requiring consent could include but would not be limited to:</w:t>
      </w:r>
    </w:p>
    <w:p w14:paraId="16795FAB" w14:textId="7DBD11CE" w:rsidR="00C20CBD" w:rsidRPr="00C20CBD" w:rsidRDefault="00D06E25" w:rsidP="00C467F6">
      <w:pPr>
        <w:numPr>
          <w:ilvl w:val="2"/>
          <w:numId w:val="93"/>
        </w:numPr>
        <w:spacing w:line="259" w:lineRule="auto"/>
        <w:rPr>
          <w:rFonts w:cs="Arial"/>
          <w:szCs w:val="22"/>
        </w:rPr>
      </w:pPr>
      <w:r>
        <w:rPr>
          <w:rFonts w:cs="Arial"/>
          <w:szCs w:val="22"/>
        </w:rPr>
        <w:t>s</w:t>
      </w:r>
      <w:r w:rsidR="00C20CBD" w:rsidRPr="00C20CBD">
        <w:rPr>
          <w:rFonts w:cs="Arial"/>
          <w:szCs w:val="22"/>
        </w:rPr>
        <w:t>tudy visits</w:t>
      </w:r>
      <w:r>
        <w:rPr>
          <w:rFonts w:cs="Arial"/>
          <w:szCs w:val="22"/>
        </w:rPr>
        <w:t>;</w:t>
      </w:r>
    </w:p>
    <w:p w14:paraId="4957E97B" w14:textId="46593145" w:rsidR="00C20CBD" w:rsidRPr="00C20CBD" w:rsidRDefault="00D06E25" w:rsidP="00C467F6">
      <w:pPr>
        <w:numPr>
          <w:ilvl w:val="2"/>
          <w:numId w:val="93"/>
        </w:numPr>
        <w:spacing w:line="259" w:lineRule="auto"/>
        <w:rPr>
          <w:rFonts w:cs="Arial"/>
          <w:szCs w:val="22"/>
        </w:rPr>
      </w:pPr>
      <w:r>
        <w:rPr>
          <w:rFonts w:cs="Arial"/>
          <w:szCs w:val="22"/>
        </w:rPr>
        <w:t>c</w:t>
      </w:r>
      <w:r w:rsidR="00C20CBD" w:rsidRPr="00C20CBD">
        <w:rPr>
          <w:rFonts w:cs="Arial"/>
          <w:szCs w:val="22"/>
        </w:rPr>
        <w:t>ontinuation of study intervention</w:t>
      </w:r>
      <w:r>
        <w:rPr>
          <w:rFonts w:cs="Arial"/>
          <w:szCs w:val="22"/>
        </w:rPr>
        <w:t xml:space="preserve">; </w:t>
      </w:r>
    </w:p>
    <w:p w14:paraId="4CA4DCAA" w14:textId="61EFCC17" w:rsidR="00C20CBD" w:rsidRPr="00C20CBD" w:rsidRDefault="00D06E25" w:rsidP="00C467F6">
      <w:pPr>
        <w:numPr>
          <w:ilvl w:val="2"/>
          <w:numId w:val="93"/>
        </w:numPr>
        <w:spacing w:line="259" w:lineRule="auto"/>
        <w:rPr>
          <w:rFonts w:cs="Arial"/>
          <w:szCs w:val="22"/>
        </w:rPr>
      </w:pPr>
      <w:r>
        <w:rPr>
          <w:rFonts w:cs="Arial"/>
          <w:szCs w:val="22"/>
        </w:rPr>
        <w:t>c</w:t>
      </w:r>
      <w:r w:rsidR="00C20CBD" w:rsidRPr="00C20CBD">
        <w:rPr>
          <w:rFonts w:cs="Arial"/>
          <w:szCs w:val="22"/>
        </w:rPr>
        <w:t>ollection of data that is identifiable</w:t>
      </w:r>
      <w:r>
        <w:rPr>
          <w:rFonts w:cs="Arial"/>
          <w:szCs w:val="22"/>
        </w:rPr>
        <w:t>; and/or</w:t>
      </w:r>
    </w:p>
    <w:p w14:paraId="6BB23C73" w14:textId="46801C46" w:rsidR="00C20CBD" w:rsidRPr="00C20CBD" w:rsidRDefault="00D06E25" w:rsidP="00C467F6">
      <w:pPr>
        <w:numPr>
          <w:ilvl w:val="2"/>
          <w:numId w:val="93"/>
        </w:numPr>
        <w:spacing w:line="259" w:lineRule="auto"/>
        <w:rPr>
          <w:rFonts w:cs="Arial"/>
          <w:szCs w:val="22"/>
        </w:rPr>
      </w:pPr>
      <w:r>
        <w:rPr>
          <w:rFonts w:cs="Arial"/>
          <w:szCs w:val="22"/>
        </w:rPr>
        <w:t>u</w:t>
      </w:r>
      <w:r w:rsidR="00C20CBD" w:rsidRPr="00C20CBD">
        <w:rPr>
          <w:rFonts w:cs="Arial"/>
          <w:szCs w:val="22"/>
        </w:rPr>
        <w:t>se of individually identifiable specimens or data under future use provisions of the informed consent form</w:t>
      </w:r>
    </w:p>
    <w:p w14:paraId="2FC5E7B0" w14:textId="77777777" w:rsidR="00C20CBD" w:rsidRPr="00C20CBD" w:rsidRDefault="00C20CBD" w:rsidP="00C467F6">
      <w:pPr>
        <w:numPr>
          <w:ilvl w:val="0"/>
          <w:numId w:val="93"/>
        </w:numPr>
        <w:spacing w:line="259" w:lineRule="auto"/>
        <w:rPr>
          <w:rFonts w:cs="Arial"/>
          <w:szCs w:val="22"/>
        </w:rPr>
      </w:pPr>
      <w:r w:rsidRPr="00C20CBD">
        <w:rPr>
          <w:rFonts w:cs="Arial"/>
          <w:b/>
          <w:bCs/>
          <w:szCs w:val="22"/>
        </w:rPr>
        <w:t>Wards</w:t>
      </w:r>
      <w:r w:rsidRPr="00C20CBD">
        <w:rPr>
          <w:rFonts w:cs="Arial"/>
          <w:i/>
          <w:iCs/>
          <w:szCs w:val="22"/>
        </w:rPr>
        <w:t>.</w:t>
      </w:r>
      <w:r w:rsidRPr="00C20CBD">
        <w:rPr>
          <w:rFonts w:cs="Arial"/>
          <w:szCs w:val="22"/>
        </w:rPr>
        <w:t xml:space="preserve"> Children who are wards of the state, or any other agency, institution, or entity, can be enrolled in research involving greater than minimal risk without the prospect of direct benefit to individual participants, but likely to yield generalizable knowledge about the participant’s disorder or condition (</w:t>
      </w:r>
      <w:hyperlink w:anchor="RefTableChildren">
        <w:r w:rsidRPr="00C20CBD">
          <w:rPr>
            <w:rStyle w:val="Hyperlink"/>
            <w:rFonts w:cs="Arial"/>
            <w:szCs w:val="22"/>
          </w:rPr>
          <w:t>45 CFR 46.406</w:t>
        </w:r>
      </w:hyperlink>
      <w:r w:rsidRPr="00C20CBD">
        <w:rPr>
          <w:rFonts w:cs="Arial"/>
          <w:szCs w:val="22"/>
        </w:rPr>
        <w:t xml:space="preserve">; </w:t>
      </w:r>
      <w:hyperlink w:anchor="RefTableChildren">
        <w:r w:rsidRPr="00C20CBD">
          <w:rPr>
            <w:rStyle w:val="Hyperlink"/>
            <w:rFonts w:cs="Arial"/>
            <w:szCs w:val="22"/>
          </w:rPr>
          <w:t>21 CFR 50.53</w:t>
        </w:r>
      </w:hyperlink>
      <w:r w:rsidRPr="00C20CBD">
        <w:rPr>
          <w:rFonts w:cs="Arial"/>
          <w:szCs w:val="22"/>
        </w:rPr>
        <w:t>) on the condition that the research is:</w:t>
      </w:r>
    </w:p>
    <w:p w14:paraId="56561198" w14:textId="77777777" w:rsidR="00C20CBD" w:rsidRPr="00C20CBD" w:rsidRDefault="00C20CBD" w:rsidP="00C467F6">
      <w:pPr>
        <w:numPr>
          <w:ilvl w:val="2"/>
          <w:numId w:val="96"/>
        </w:numPr>
        <w:spacing w:line="259" w:lineRule="auto"/>
        <w:ind w:left="1080"/>
        <w:rPr>
          <w:rFonts w:cs="Arial"/>
          <w:szCs w:val="22"/>
        </w:rPr>
      </w:pPr>
      <w:r w:rsidRPr="00C20CBD">
        <w:rPr>
          <w:rFonts w:cs="Arial"/>
          <w:szCs w:val="22"/>
        </w:rPr>
        <w:t>Related to their status as wards; or</w:t>
      </w:r>
      <w:r w:rsidRPr="00C20CBD">
        <w:rPr>
          <w:rFonts w:cs="Arial"/>
          <w:b/>
          <w:bCs/>
          <w:szCs w:val="22"/>
        </w:rPr>
        <w:t xml:space="preserve"> </w:t>
      </w:r>
    </w:p>
    <w:p w14:paraId="3EEDD913" w14:textId="77777777" w:rsidR="00C20CBD" w:rsidRPr="00C20CBD" w:rsidRDefault="00C20CBD" w:rsidP="00C467F6">
      <w:pPr>
        <w:numPr>
          <w:ilvl w:val="2"/>
          <w:numId w:val="96"/>
        </w:numPr>
        <w:spacing w:line="259" w:lineRule="auto"/>
        <w:ind w:left="1080"/>
        <w:rPr>
          <w:rFonts w:cs="Arial"/>
          <w:szCs w:val="22"/>
        </w:rPr>
      </w:pPr>
      <w:r w:rsidRPr="00C20CBD">
        <w:rPr>
          <w:rFonts w:cs="Arial"/>
          <w:szCs w:val="22"/>
        </w:rPr>
        <w:t xml:space="preserve">Conducted in schools, camps, hospitals, institutions, or similar settings in which the majority of children involved are not wards. </w:t>
      </w:r>
    </w:p>
    <w:p w14:paraId="45AD741C" w14:textId="77777777" w:rsidR="00C20CBD" w:rsidRPr="00C20CBD" w:rsidRDefault="00C20CBD" w:rsidP="00C20CBD">
      <w:pPr>
        <w:ind w:left="1080"/>
        <w:rPr>
          <w:rFonts w:cs="Arial"/>
          <w:szCs w:val="22"/>
        </w:rPr>
      </w:pPr>
      <w:r w:rsidRPr="00C20CBD">
        <w:rPr>
          <w:rFonts w:cs="Arial"/>
          <w:szCs w:val="22"/>
        </w:rPr>
        <w:t xml:space="preserve">If the research proposal fulfils the condition(s) outlined above: </w:t>
      </w:r>
    </w:p>
    <w:p w14:paraId="2A4C3795" w14:textId="17DC5A76" w:rsidR="00C20CBD" w:rsidRPr="00C20CBD" w:rsidRDefault="00D06E25" w:rsidP="00C467F6">
      <w:pPr>
        <w:numPr>
          <w:ilvl w:val="2"/>
          <w:numId w:val="93"/>
        </w:numPr>
        <w:spacing w:line="259" w:lineRule="auto"/>
        <w:rPr>
          <w:rFonts w:cs="Arial"/>
          <w:szCs w:val="22"/>
        </w:rPr>
      </w:pPr>
      <w:r>
        <w:rPr>
          <w:rFonts w:cs="Arial"/>
          <w:szCs w:val="22"/>
        </w:rPr>
        <w:t>A</w:t>
      </w:r>
      <w:r w:rsidR="00C20CBD" w:rsidRPr="00C20CBD">
        <w:rPr>
          <w:rFonts w:cs="Arial"/>
          <w:szCs w:val="22"/>
        </w:rPr>
        <w:t xml:space="preserve">n advocate must be appointed for each child who is a ward (one individual may serve as advocate for more than one child), in addition to any other individual acting on behalf of the child as legal guardian or in </w:t>
      </w:r>
      <w:r w:rsidR="00C20CBD" w:rsidRPr="00C20CBD">
        <w:rPr>
          <w:rFonts w:cs="Arial"/>
          <w:i/>
          <w:iCs/>
          <w:szCs w:val="22"/>
        </w:rPr>
        <w:t xml:space="preserve">loco parentis. </w:t>
      </w:r>
    </w:p>
    <w:p w14:paraId="48FD07B3" w14:textId="77777777" w:rsidR="00C20CBD" w:rsidRPr="00C20CBD" w:rsidRDefault="00C20CBD" w:rsidP="00C467F6">
      <w:pPr>
        <w:numPr>
          <w:ilvl w:val="2"/>
          <w:numId w:val="93"/>
        </w:numPr>
        <w:spacing w:line="259" w:lineRule="auto"/>
        <w:rPr>
          <w:rFonts w:cs="Arial"/>
          <w:szCs w:val="22"/>
        </w:rPr>
      </w:pPr>
      <w:r w:rsidRPr="00C20CBD">
        <w:rPr>
          <w:rFonts w:cs="Arial"/>
          <w:szCs w:val="22"/>
        </w:rPr>
        <w:t xml:space="preserve">Advocates must possess the background and experience to act in the best interests of the child while the child participates in the research for its entire duration. </w:t>
      </w:r>
    </w:p>
    <w:p w14:paraId="2E1D3D30" w14:textId="748A2C6A" w:rsidR="00C20CBD" w:rsidRPr="00C20CBD" w:rsidRDefault="00C20CBD" w:rsidP="00C467F6">
      <w:pPr>
        <w:numPr>
          <w:ilvl w:val="2"/>
          <w:numId w:val="93"/>
        </w:numPr>
        <w:spacing w:line="259" w:lineRule="auto"/>
        <w:rPr>
          <w:rFonts w:cs="Arial"/>
          <w:szCs w:val="22"/>
        </w:rPr>
      </w:pPr>
      <w:r w:rsidRPr="00C20CBD">
        <w:rPr>
          <w:rFonts w:cs="Arial"/>
          <w:szCs w:val="22"/>
        </w:rPr>
        <w:t xml:space="preserve">Advocates must not be associated with the research whatsoever (e.g., with CPHS, researchers, or the guardian organization) except while serving as an advocate. </w:t>
      </w:r>
    </w:p>
    <w:p w14:paraId="3E382044" w14:textId="77777777" w:rsidR="00CB56A4" w:rsidRDefault="00CB56A4">
      <w:pPr>
        <w:rPr>
          <w:rFonts w:asciiTheme="majorHAnsi" w:eastAsiaTheme="majorEastAsia" w:hAnsiTheme="majorHAnsi" w:cstheme="majorBidi"/>
          <w:color w:val="0F4761" w:themeColor="accent1" w:themeShade="BF"/>
          <w:sz w:val="32"/>
          <w:szCs w:val="32"/>
        </w:rPr>
      </w:pPr>
      <w:r>
        <w:br w:type="page"/>
      </w:r>
    </w:p>
    <w:p w14:paraId="32C12824" w14:textId="43A2237C" w:rsidR="00C20CBD" w:rsidRPr="00C20CBD" w:rsidRDefault="00C20CBD" w:rsidP="00E657FA">
      <w:pPr>
        <w:pStyle w:val="Heading2"/>
      </w:pPr>
      <w:bookmarkStart w:id="130" w:name="_Toc235017223"/>
      <w:r w:rsidRPr="00C20CBD">
        <w:lastRenderedPageBreak/>
        <w:t>Participants with Impaired Decision-Making Capacity</w:t>
      </w:r>
      <w:bookmarkEnd w:id="130"/>
    </w:p>
    <w:p w14:paraId="372DAE6B" w14:textId="002B6E73" w:rsidR="00C20CBD" w:rsidRPr="00C20CBD" w:rsidRDefault="00C20CBD" w:rsidP="00C467F6">
      <w:pPr>
        <w:pStyle w:val="PPOutlineStyle1"/>
        <w:numPr>
          <w:ilvl w:val="0"/>
          <w:numId w:val="183"/>
        </w:numPr>
        <w:rPr>
          <w:rFonts w:ascii="Arial" w:hAnsi="Arial" w:cs="Arial"/>
        </w:rPr>
      </w:pPr>
      <w:r w:rsidRPr="00C20CBD">
        <w:rPr>
          <w:rFonts w:ascii="Arial" w:hAnsi="Arial" w:cs="Arial"/>
        </w:rPr>
        <w:t xml:space="preserve">Research warrants special attention when it proposes to enroll participants who have impaired decision-making capacity. Research </w:t>
      </w:r>
      <w:r w:rsidR="00D06E25">
        <w:rPr>
          <w:rFonts w:ascii="Arial" w:hAnsi="Arial" w:cs="Arial"/>
        </w:rPr>
        <w:t>involving</w:t>
      </w:r>
      <w:r w:rsidR="00D06E25" w:rsidRPr="00C20CBD">
        <w:rPr>
          <w:rFonts w:ascii="Arial" w:hAnsi="Arial" w:cs="Arial"/>
        </w:rPr>
        <w:t xml:space="preserve"> </w:t>
      </w:r>
      <w:r w:rsidRPr="00C20CBD">
        <w:rPr>
          <w:rFonts w:ascii="Arial" w:hAnsi="Arial" w:cs="Arial"/>
        </w:rPr>
        <w:t xml:space="preserve">this vulnerable population could present risks that might be greater than minimal; the research might not offer the participants any direct benefits. Importantly, the research design could place these vulnerable individuals at greater risk of being coerced or unduly influenced to participate. </w:t>
      </w:r>
    </w:p>
    <w:p w14:paraId="6E890154" w14:textId="77777777" w:rsidR="00C20CBD" w:rsidRPr="00C20CBD" w:rsidRDefault="00C20CBD" w:rsidP="00C467F6">
      <w:pPr>
        <w:pStyle w:val="PPOutlineStyle1"/>
        <w:numPr>
          <w:ilvl w:val="0"/>
          <w:numId w:val="183"/>
        </w:numPr>
        <w:rPr>
          <w:rFonts w:ascii="Arial" w:hAnsi="Arial" w:cs="Arial"/>
        </w:rPr>
      </w:pPr>
      <w:r w:rsidRPr="00C20CBD">
        <w:rPr>
          <w:rFonts w:ascii="Arial" w:hAnsi="Arial" w:cs="Arial"/>
        </w:rPr>
        <w:t xml:space="preserve">CPHS reviews and approves research that involves enrolling participants with impaired decision-making capacity by considering the following: </w:t>
      </w:r>
    </w:p>
    <w:p w14:paraId="1904F824" w14:textId="77777777" w:rsidR="00C20CBD" w:rsidRPr="00C20CBD" w:rsidRDefault="00C20CBD" w:rsidP="00C467F6">
      <w:pPr>
        <w:pStyle w:val="PPOutlineStyle1"/>
        <w:numPr>
          <w:ilvl w:val="1"/>
          <w:numId w:val="183"/>
        </w:numPr>
        <w:rPr>
          <w:rFonts w:ascii="Arial" w:hAnsi="Arial" w:cs="Arial"/>
        </w:rPr>
      </w:pPr>
      <w:r w:rsidRPr="00C20CBD">
        <w:rPr>
          <w:rFonts w:ascii="Arial" w:hAnsi="Arial" w:cs="Arial"/>
        </w:rPr>
        <w:t xml:space="preserve">context in which the research takes place, </w:t>
      </w:r>
    </w:p>
    <w:p w14:paraId="6EB04408" w14:textId="77777777" w:rsidR="00C20CBD" w:rsidRPr="00C20CBD" w:rsidRDefault="00C20CBD" w:rsidP="00C467F6">
      <w:pPr>
        <w:pStyle w:val="PPOutlineStyle1"/>
        <w:numPr>
          <w:ilvl w:val="1"/>
          <w:numId w:val="183"/>
        </w:numPr>
        <w:rPr>
          <w:rFonts w:ascii="Arial" w:hAnsi="Arial" w:cs="Arial"/>
        </w:rPr>
      </w:pPr>
      <w:r w:rsidRPr="00C20CBD">
        <w:rPr>
          <w:rFonts w:ascii="Arial" w:hAnsi="Arial" w:cs="Arial"/>
        </w:rPr>
        <w:t>complexity and rigor of the research procedures, and</w:t>
      </w:r>
    </w:p>
    <w:p w14:paraId="7B2EE7A1" w14:textId="77777777" w:rsidR="00C20CBD" w:rsidRPr="00C20CBD" w:rsidRDefault="00C20CBD" w:rsidP="00C467F6">
      <w:pPr>
        <w:pStyle w:val="PPOutlineStyle1"/>
        <w:numPr>
          <w:ilvl w:val="1"/>
          <w:numId w:val="183"/>
        </w:numPr>
        <w:rPr>
          <w:rFonts w:ascii="Arial" w:hAnsi="Arial" w:cs="Arial"/>
        </w:rPr>
      </w:pPr>
      <w:r w:rsidRPr="00C20CBD">
        <w:rPr>
          <w:rFonts w:ascii="Arial" w:hAnsi="Arial" w:cs="Arial"/>
        </w:rPr>
        <w:t>monetary compensation, if any, offered.</w:t>
      </w:r>
    </w:p>
    <w:p w14:paraId="51790E16" w14:textId="77777777" w:rsidR="00C20CBD" w:rsidRPr="00C20CBD" w:rsidRDefault="00C20CBD" w:rsidP="00C467F6">
      <w:pPr>
        <w:pStyle w:val="PPOutlineStyle1"/>
        <w:numPr>
          <w:ilvl w:val="0"/>
          <w:numId w:val="183"/>
        </w:numPr>
        <w:rPr>
          <w:rFonts w:ascii="Arial" w:hAnsi="Arial" w:cs="Arial"/>
        </w:rPr>
      </w:pPr>
      <w:r w:rsidRPr="00C20CBD">
        <w:rPr>
          <w:rFonts w:ascii="Arial" w:hAnsi="Arial" w:cs="Arial"/>
        </w:rPr>
        <w:t>When research involves individuals with diminished decision-making capacity, CPHS will review both the research design and the consent process, evaluating whether the proposed research:</w:t>
      </w:r>
    </w:p>
    <w:p w14:paraId="2C1E52E9" w14:textId="77777777" w:rsidR="00C20CBD" w:rsidRPr="00C20CBD" w:rsidRDefault="00C20CBD" w:rsidP="00C467F6">
      <w:pPr>
        <w:pStyle w:val="PPOutlineStyle1"/>
        <w:numPr>
          <w:ilvl w:val="1"/>
          <w:numId w:val="94"/>
        </w:numPr>
        <w:rPr>
          <w:rFonts w:ascii="Arial" w:hAnsi="Arial" w:cs="Arial"/>
        </w:rPr>
      </w:pPr>
      <w:r w:rsidRPr="00C20CBD">
        <w:rPr>
          <w:rFonts w:ascii="Arial" w:hAnsi="Arial" w:cs="Arial"/>
        </w:rPr>
        <w:t>Has an adequate plan to assess participants’ capacity to consent.</w:t>
      </w:r>
    </w:p>
    <w:p w14:paraId="225F8438" w14:textId="77777777" w:rsidR="00C20CBD" w:rsidRPr="00C20CBD" w:rsidRDefault="00C20CBD" w:rsidP="00C467F6">
      <w:pPr>
        <w:pStyle w:val="PPOutlineStyle1"/>
        <w:numPr>
          <w:ilvl w:val="2"/>
          <w:numId w:val="94"/>
        </w:numPr>
        <w:rPr>
          <w:rFonts w:ascii="Arial" w:hAnsi="Arial" w:cs="Arial"/>
        </w:rPr>
      </w:pPr>
      <w:r w:rsidRPr="00C20CBD">
        <w:rPr>
          <w:rFonts w:ascii="Arial" w:hAnsi="Arial" w:cs="Arial"/>
        </w:rPr>
        <w:t>CPHS could require PIs to assess participants’ competency whenever a possibility exists of enrolling participants with impaired decision-making capacity.</w:t>
      </w:r>
    </w:p>
    <w:p w14:paraId="45602E70" w14:textId="77777777" w:rsidR="00C20CBD" w:rsidRPr="00C20CBD" w:rsidRDefault="00C20CBD" w:rsidP="00C467F6">
      <w:pPr>
        <w:pStyle w:val="PPOutlineStyle1"/>
        <w:numPr>
          <w:ilvl w:val="2"/>
          <w:numId w:val="94"/>
        </w:numPr>
        <w:rPr>
          <w:rFonts w:ascii="Arial" w:hAnsi="Arial" w:cs="Arial"/>
        </w:rPr>
      </w:pPr>
      <w:r w:rsidRPr="00C20CBD">
        <w:rPr>
          <w:rFonts w:ascii="Arial" w:hAnsi="Arial" w:cs="Arial"/>
        </w:rPr>
        <w:t xml:space="preserve">CPHS strongly recommends PIs employ assessment methods that directly evaluate participants’ ability to comprehend the proposed study, judge the risks and benefits of the research, and then decide whether to enroll. </w:t>
      </w:r>
    </w:p>
    <w:p w14:paraId="15E24D37" w14:textId="77777777" w:rsidR="00C20CBD" w:rsidRPr="00C20CBD" w:rsidRDefault="00C20CBD" w:rsidP="00C467F6">
      <w:pPr>
        <w:pStyle w:val="PPOutlineStyle1"/>
        <w:numPr>
          <w:ilvl w:val="3"/>
          <w:numId w:val="94"/>
        </w:numPr>
        <w:rPr>
          <w:rFonts w:ascii="Arial" w:hAnsi="Arial" w:cs="Arial"/>
        </w:rPr>
      </w:pPr>
      <w:r w:rsidRPr="00C20CBD">
        <w:rPr>
          <w:rFonts w:ascii="Arial" w:hAnsi="Arial" w:cs="Arial"/>
        </w:rPr>
        <w:t xml:space="preserve">PIs without appropriate training to make an assessment of a participant’s competency may utilize clinicians to make this call but should refrain from making any judgements. </w:t>
      </w:r>
    </w:p>
    <w:p w14:paraId="25B8F83F" w14:textId="77777777" w:rsidR="00C20CBD" w:rsidRPr="00C20CBD" w:rsidRDefault="00C20CBD" w:rsidP="00C467F6">
      <w:pPr>
        <w:pStyle w:val="PPOutlineStyle1"/>
        <w:numPr>
          <w:ilvl w:val="3"/>
          <w:numId w:val="94"/>
        </w:numPr>
        <w:rPr>
          <w:rFonts w:ascii="Arial" w:hAnsi="Arial" w:cs="Arial"/>
        </w:rPr>
      </w:pPr>
      <w:r w:rsidRPr="00C20CBD">
        <w:rPr>
          <w:rFonts w:ascii="Arial" w:hAnsi="Arial" w:cs="Arial"/>
        </w:rPr>
        <w:t xml:space="preserve">For more than minimal risk studies, non-clinician PIs may not make any assessments of competency. </w:t>
      </w:r>
    </w:p>
    <w:p w14:paraId="44184461" w14:textId="4B5B4C46" w:rsidR="00C20CBD" w:rsidRPr="00C20CBD" w:rsidRDefault="00C20CBD" w:rsidP="00C467F6">
      <w:pPr>
        <w:pStyle w:val="PPOutlineStyle1"/>
        <w:numPr>
          <w:ilvl w:val="2"/>
          <w:numId w:val="94"/>
        </w:numPr>
        <w:rPr>
          <w:rFonts w:ascii="Arial" w:hAnsi="Arial" w:cs="Arial"/>
        </w:rPr>
      </w:pPr>
      <w:r w:rsidRPr="00C20CBD">
        <w:rPr>
          <w:rFonts w:ascii="Arial" w:hAnsi="Arial" w:cs="Arial"/>
        </w:rPr>
        <w:t xml:space="preserve">Even if individuals can provide informed consent, they may refuse to participate in research, despite what their legally authorized representatives (LARs) </w:t>
      </w:r>
      <w:r w:rsidR="00A7402D">
        <w:rPr>
          <w:rFonts w:ascii="Arial" w:hAnsi="Arial" w:cs="Arial"/>
        </w:rPr>
        <w:t>(known as Surrogate Decision Maker in California)</w:t>
      </w:r>
      <w:r w:rsidRPr="00C20CBD">
        <w:rPr>
          <w:rFonts w:ascii="Arial" w:hAnsi="Arial" w:cs="Arial"/>
        </w:rPr>
        <w:t xml:space="preserve"> desire or approve. PIs should not, under any circumstances, coerce or force these individuals to participate. </w:t>
      </w:r>
    </w:p>
    <w:p w14:paraId="72041F9E" w14:textId="77777777" w:rsidR="00C20CBD" w:rsidRPr="00C20CBD" w:rsidRDefault="00C20CBD" w:rsidP="00C467F6">
      <w:pPr>
        <w:pStyle w:val="PPOutlineStyle1"/>
        <w:numPr>
          <w:ilvl w:val="1"/>
          <w:numId w:val="94"/>
        </w:numPr>
        <w:rPr>
          <w:rFonts w:ascii="Arial" w:hAnsi="Arial" w:cs="Arial"/>
        </w:rPr>
      </w:pPr>
      <w:r w:rsidRPr="00C20CBD">
        <w:rPr>
          <w:rFonts w:ascii="Arial" w:hAnsi="Arial" w:cs="Arial"/>
        </w:rPr>
        <w:t>Does not present any significant risks, either tangible or intangible.</w:t>
      </w:r>
    </w:p>
    <w:p w14:paraId="233DDD32" w14:textId="4204BA41" w:rsidR="00C20CBD" w:rsidRPr="00C20CBD" w:rsidRDefault="00C20CBD" w:rsidP="00C467F6">
      <w:pPr>
        <w:pStyle w:val="PPOutlineStyle1"/>
        <w:numPr>
          <w:ilvl w:val="1"/>
          <w:numId w:val="183"/>
        </w:numPr>
        <w:rPr>
          <w:rFonts w:ascii="Arial" w:hAnsi="Arial" w:cs="Arial"/>
        </w:rPr>
      </w:pPr>
      <w:r w:rsidRPr="00C20CBD">
        <w:rPr>
          <w:rFonts w:ascii="Arial" w:hAnsi="Arial" w:cs="Arial"/>
        </w:rPr>
        <w:t>Presents some probability of harm or injury and, if so, ensuring that there is greater probability of direct benefit to the participants</w:t>
      </w:r>
      <w:r w:rsidR="001E7109">
        <w:rPr>
          <w:rFonts w:ascii="Arial" w:hAnsi="Arial" w:cs="Arial"/>
        </w:rPr>
        <w:t>.</w:t>
      </w:r>
    </w:p>
    <w:p w14:paraId="175B971E" w14:textId="77777777" w:rsidR="00C20CBD" w:rsidRPr="00C20CBD" w:rsidRDefault="00C20CBD" w:rsidP="00C467F6">
      <w:pPr>
        <w:pStyle w:val="PPOutlineStyle1"/>
        <w:numPr>
          <w:ilvl w:val="1"/>
          <w:numId w:val="183"/>
        </w:numPr>
        <w:rPr>
          <w:rFonts w:ascii="Arial" w:hAnsi="Arial" w:cs="Arial"/>
        </w:rPr>
      </w:pPr>
      <w:r w:rsidRPr="00C20CBD">
        <w:rPr>
          <w:rFonts w:ascii="Arial" w:hAnsi="Arial" w:cs="Arial"/>
        </w:rPr>
        <w:t>Has devised procedures ensuring that the participants’ representatives are well-informed about their obligations and roles for protecting and advocating for participants with impaired decision-making capacity.</w:t>
      </w:r>
    </w:p>
    <w:p w14:paraId="2FC1061C" w14:textId="77777777" w:rsidR="00C20CBD" w:rsidRPr="00C20CBD" w:rsidRDefault="00C20CBD" w:rsidP="00C467F6">
      <w:pPr>
        <w:pStyle w:val="PPOutlineStyle1"/>
        <w:numPr>
          <w:ilvl w:val="0"/>
          <w:numId w:val="183"/>
        </w:numPr>
        <w:rPr>
          <w:rFonts w:ascii="Arial" w:hAnsi="Arial" w:cs="Arial"/>
        </w:rPr>
      </w:pPr>
      <w:r w:rsidRPr="00C20CBD">
        <w:rPr>
          <w:rFonts w:ascii="Arial" w:hAnsi="Arial" w:cs="Arial"/>
        </w:rPr>
        <w:t xml:space="preserve">Decisional impairment consists of participants who: </w:t>
      </w:r>
    </w:p>
    <w:p w14:paraId="1B141A18" w14:textId="77777777" w:rsidR="00C20CBD" w:rsidRPr="00C20CBD" w:rsidRDefault="00C20CBD" w:rsidP="00C467F6">
      <w:pPr>
        <w:pStyle w:val="PPOutlineStyle1"/>
        <w:numPr>
          <w:ilvl w:val="1"/>
          <w:numId w:val="183"/>
        </w:numPr>
        <w:rPr>
          <w:rFonts w:ascii="Arial" w:hAnsi="Arial" w:cs="Arial"/>
        </w:rPr>
      </w:pPr>
      <w:r w:rsidRPr="00C20CBD">
        <w:rPr>
          <w:rFonts w:ascii="Arial" w:hAnsi="Arial" w:cs="Arial"/>
        </w:rPr>
        <w:lastRenderedPageBreak/>
        <w:t>Are incompetent to provide legally effective informed consent to participate in research.</w:t>
      </w:r>
    </w:p>
    <w:p w14:paraId="6D39CDDA" w14:textId="77777777" w:rsidR="00C20CBD" w:rsidRPr="00C20CBD" w:rsidRDefault="00C20CBD" w:rsidP="00C467F6">
      <w:pPr>
        <w:pStyle w:val="PPOutlineStyle1"/>
        <w:numPr>
          <w:ilvl w:val="1"/>
          <w:numId w:val="183"/>
        </w:numPr>
        <w:rPr>
          <w:rFonts w:ascii="Arial" w:hAnsi="Arial" w:cs="Arial"/>
        </w:rPr>
      </w:pPr>
      <w:r w:rsidRPr="00C20CBD">
        <w:rPr>
          <w:rFonts w:ascii="Arial" w:hAnsi="Arial" w:cs="Arial"/>
        </w:rPr>
        <w:t>Are cognitively impaired.</w:t>
      </w:r>
    </w:p>
    <w:p w14:paraId="5D9B1ACE" w14:textId="77777777" w:rsidR="00C20CBD" w:rsidRPr="00C20CBD" w:rsidRDefault="00C20CBD" w:rsidP="00C467F6">
      <w:pPr>
        <w:pStyle w:val="PPOutlineStyle1"/>
        <w:numPr>
          <w:ilvl w:val="1"/>
          <w:numId w:val="94"/>
        </w:numPr>
        <w:rPr>
          <w:rFonts w:ascii="Arial" w:hAnsi="Arial" w:cs="Arial"/>
        </w:rPr>
      </w:pPr>
      <w:r w:rsidRPr="00C20CBD">
        <w:rPr>
          <w:rFonts w:ascii="Arial" w:hAnsi="Arial" w:cs="Arial"/>
        </w:rPr>
        <w:t>Have compromised ability to make decisions in their best interests due to:</w:t>
      </w:r>
    </w:p>
    <w:p w14:paraId="22603F5B" w14:textId="77777777" w:rsidR="00C20CBD" w:rsidRPr="00C20CBD" w:rsidRDefault="00C20CBD" w:rsidP="00C467F6">
      <w:pPr>
        <w:pStyle w:val="PPOutlineStyle1"/>
        <w:numPr>
          <w:ilvl w:val="2"/>
          <w:numId w:val="94"/>
        </w:numPr>
        <w:rPr>
          <w:rFonts w:ascii="Arial" w:hAnsi="Arial" w:cs="Arial"/>
        </w:rPr>
      </w:pPr>
      <w:r w:rsidRPr="00C20CBD">
        <w:rPr>
          <w:rFonts w:ascii="Arial" w:hAnsi="Arial" w:cs="Arial"/>
        </w:rPr>
        <w:t xml:space="preserve">being under the influence of or dependent on drugs or alcohol, </w:t>
      </w:r>
    </w:p>
    <w:p w14:paraId="616B5CD3" w14:textId="77777777" w:rsidR="00C20CBD" w:rsidRPr="00C20CBD" w:rsidRDefault="00C20CBD" w:rsidP="00C467F6">
      <w:pPr>
        <w:pStyle w:val="PPOutlineStyle1"/>
        <w:numPr>
          <w:ilvl w:val="2"/>
          <w:numId w:val="94"/>
        </w:numPr>
        <w:rPr>
          <w:rFonts w:ascii="Arial" w:hAnsi="Arial" w:cs="Arial"/>
        </w:rPr>
      </w:pPr>
      <w:r w:rsidRPr="00C20CBD">
        <w:rPr>
          <w:rFonts w:ascii="Arial" w:hAnsi="Arial" w:cs="Arial"/>
        </w:rPr>
        <w:t>suffering from degenerative diseases affecting the brains, and</w:t>
      </w:r>
    </w:p>
    <w:p w14:paraId="6ED4F187" w14:textId="77777777" w:rsidR="00C20CBD" w:rsidRPr="00C20CBD" w:rsidRDefault="00C20CBD" w:rsidP="00C467F6">
      <w:pPr>
        <w:pStyle w:val="PPOutlineStyle1"/>
        <w:numPr>
          <w:ilvl w:val="2"/>
          <w:numId w:val="94"/>
        </w:numPr>
        <w:rPr>
          <w:rFonts w:ascii="Arial" w:hAnsi="Arial" w:cs="Arial"/>
        </w:rPr>
      </w:pPr>
      <w:r w:rsidRPr="00C20CBD">
        <w:rPr>
          <w:rFonts w:ascii="Arial" w:hAnsi="Arial" w:cs="Arial"/>
        </w:rPr>
        <w:t>severely disabling physical handicaps.</w:t>
      </w:r>
    </w:p>
    <w:p w14:paraId="7A42B0F0" w14:textId="77777777" w:rsidR="00C20CBD" w:rsidRPr="00C20CBD" w:rsidRDefault="00C20CBD" w:rsidP="00C467F6">
      <w:pPr>
        <w:pStyle w:val="PPOutlineStyle1"/>
        <w:numPr>
          <w:ilvl w:val="0"/>
          <w:numId w:val="183"/>
        </w:numPr>
        <w:rPr>
          <w:rFonts w:ascii="Arial" w:hAnsi="Arial" w:cs="Arial"/>
        </w:rPr>
      </w:pPr>
      <w:r w:rsidRPr="00C20CBD">
        <w:rPr>
          <w:rFonts w:ascii="Arial" w:hAnsi="Arial" w:cs="Arial"/>
        </w:rPr>
        <w:t xml:space="preserve">To give informed consent, the participant must be given all relevant information pertinent to the decision and be able to recognize that a decision is needed, and process the information (e.g., discuss it, remember it, evaluate the various factors, and understand the consequences). This process may be compromised due to external factors such as time limitations or stress. </w:t>
      </w:r>
    </w:p>
    <w:p w14:paraId="6B8AF2C7" w14:textId="77777777" w:rsidR="00C20CBD" w:rsidRPr="00C20CBD" w:rsidRDefault="00C20CBD" w:rsidP="00C467F6">
      <w:pPr>
        <w:pStyle w:val="PPOutlineStyle1"/>
        <w:numPr>
          <w:ilvl w:val="0"/>
          <w:numId w:val="183"/>
        </w:numPr>
        <w:rPr>
          <w:rFonts w:ascii="Arial" w:hAnsi="Arial" w:cs="Arial"/>
        </w:rPr>
      </w:pPr>
      <w:r w:rsidRPr="00C20CBD">
        <w:rPr>
          <w:rFonts w:ascii="Arial" w:hAnsi="Arial" w:cs="Arial"/>
        </w:rPr>
        <w:t xml:space="preserve">CPHS recognizes that research involving participants who are either decisionally impaired or legally incompetent could vary according to circumstances, situations, or degrees of impairment or incompetence. </w:t>
      </w:r>
    </w:p>
    <w:p w14:paraId="4C90A56B" w14:textId="4806D5D2" w:rsidR="00C20CBD" w:rsidRPr="00C20CBD" w:rsidRDefault="00C20CBD" w:rsidP="00C467F6">
      <w:pPr>
        <w:pStyle w:val="PPOutlineStyle1"/>
        <w:numPr>
          <w:ilvl w:val="1"/>
          <w:numId w:val="183"/>
        </w:numPr>
        <w:rPr>
          <w:rFonts w:ascii="Arial" w:hAnsi="Arial" w:cs="Arial"/>
        </w:rPr>
      </w:pPr>
      <w:r w:rsidRPr="00C20CBD">
        <w:rPr>
          <w:rFonts w:ascii="Arial" w:hAnsi="Arial" w:cs="Arial"/>
        </w:rPr>
        <w:t xml:space="preserve">Research participants could be considered mentally or cognitively impaired but still be able and have the capacity either to provide informed consent or to refuse to participate in research. In other cases, mentally or cognitively impaired participants </w:t>
      </w:r>
      <w:r w:rsidR="001E7109">
        <w:rPr>
          <w:rFonts w:ascii="Arial" w:hAnsi="Arial" w:cs="Arial"/>
        </w:rPr>
        <w:t>cannot</w:t>
      </w:r>
      <w:r w:rsidRPr="00C20CBD">
        <w:rPr>
          <w:rFonts w:ascii="Arial" w:hAnsi="Arial" w:cs="Arial"/>
        </w:rPr>
        <w:t xml:space="preserve"> provide informed consent because they lack decisional capacity and, in such cases, researchers would obtain consent from a LAR.</w:t>
      </w:r>
    </w:p>
    <w:p w14:paraId="6426CDB7" w14:textId="77777777" w:rsidR="00C20CBD" w:rsidRPr="00C20CBD" w:rsidRDefault="00C20CBD" w:rsidP="00C467F6">
      <w:pPr>
        <w:pStyle w:val="PPOutlineStyle1"/>
        <w:numPr>
          <w:ilvl w:val="0"/>
          <w:numId w:val="183"/>
        </w:numPr>
        <w:rPr>
          <w:rFonts w:ascii="Arial" w:hAnsi="Arial" w:cs="Arial"/>
        </w:rPr>
      </w:pPr>
      <w:r w:rsidRPr="00C20CBD">
        <w:rPr>
          <w:rFonts w:ascii="Arial" w:hAnsi="Arial" w:cs="Arial"/>
        </w:rPr>
        <w:t>CPHS will determine when assent from a mentally or cognitively impaired subject is required if consent is provided by a LAR, when appropriate.</w:t>
      </w:r>
    </w:p>
    <w:p w14:paraId="3FAEC923" w14:textId="77777777" w:rsidR="00C20CBD" w:rsidRPr="00C20CBD" w:rsidRDefault="00C20CBD" w:rsidP="00C467F6">
      <w:pPr>
        <w:pStyle w:val="PPOutlineStyle1"/>
        <w:numPr>
          <w:ilvl w:val="0"/>
          <w:numId w:val="183"/>
        </w:numPr>
        <w:rPr>
          <w:rFonts w:ascii="Arial" w:hAnsi="Arial" w:cs="Arial"/>
        </w:rPr>
      </w:pPr>
      <w:r w:rsidRPr="00C20CBD">
        <w:rPr>
          <w:rFonts w:ascii="Arial" w:hAnsi="Arial" w:cs="Arial"/>
        </w:rPr>
        <w:t>CPHS will ensure that at least one member who is an expert in decisional impairment, or who works with individuals with limited decision-making capacity, will be present during the review of research. If CPHS does not have this expertise in their membership, they can consult with an individual with similar background.</w:t>
      </w:r>
    </w:p>
    <w:p w14:paraId="2F670D85" w14:textId="77777777" w:rsidR="00C20CBD" w:rsidRPr="00C20CBD" w:rsidRDefault="00C20CBD" w:rsidP="00C467F6">
      <w:pPr>
        <w:pStyle w:val="PPOutlineStyle1"/>
        <w:numPr>
          <w:ilvl w:val="1"/>
          <w:numId w:val="183"/>
        </w:numPr>
        <w:rPr>
          <w:rFonts w:ascii="Arial" w:hAnsi="Arial" w:cs="Arial"/>
        </w:rPr>
      </w:pPr>
      <w:r w:rsidRPr="00C20CBD">
        <w:rPr>
          <w:rFonts w:ascii="Arial" w:hAnsi="Arial" w:cs="Arial"/>
        </w:rPr>
        <w:t>CPHS may consider, depending on the nature of the research, inviting an individual from the target population, a prospective participant’s family member(s), or a representative of an advocacy group for that population.</w:t>
      </w:r>
    </w:p>
    <w:p w14:paraId="089EDD4F" w14:textId="77777777" w:rsidR="00CB56A4" w:rsidRDefault="00CB56A4">
      <w:pPr>
        <w:rPr>
          <w:rFonts w:asciiTheme="majorHAnsi" w:eastAsiaTheme="majorEastAsia" w:hAnsiTheme="majorHAnsi" w:cstheme="majorBidi"/>
          <w:color w:val="0F4761" w:themeColor="accent1" w:themeShade="BF"/>
          <w:sz w:val="32"/>
          <w:szCs w:val="32"/>
        </w:rPr>
      </w:pPr>
      <w:r>
        <w:br w:type="page"/>
      </w:r>
    </w:p>
    <w:p w14:paraId="1F7E7DF0" w14:textId="0A3AB0D7" w:rsidR="00C20CBD" w:rsidRPr="00C20CBD" w:rsidRDefault="00C20CBD" w:rsidP="00E657FA">
      <w:pPr>
        <w:pStyle w:val="Heading2"/>
      </w:pPr>
      <w:bookmarkStart w:id="131" w:name="_Toc235017224"/>
      <w:r w:rsidRPr="00C20CBD">
        <w:lastRenderedPageBreak/>
        <w:t>Individuals who are Economically, Socially or Educationally Disadvantaged</w:t>
      </w:r>
      <w:bookmarkEnd w:id="131"/>
    </w:p>
    <w:p w14:paraId="52B212C3" w14:textId="77777777" w:rsidR="00C20CBD" w:rsidRPr="00C20CBD" w:rsidRDefault="00C20CBD" w:rsidP="00C467F6">
      <w:pPr>
        <w:pStyle w:val="PPOutlineStyle1"/>
        <w:numPr>
          <w:ilvl w:val="0"/>
          <w:numId w:val="152"/>
        </w:numPr>
        <w:rPr>
          <w:rFonts w:ascii="Arial" w:hAnsi="Arial" w:cs="Arial"/>
        </w:rPr>
      </w:pPr>
      <w:r w:rsidRPr="00C20CBD">
        <w:rPr>
          <w:rFonts w:ascii="Arial" w:hAnsi="Arial" w:cs="Arial"/>
        </w:rPr>
        <w:t xml:space="preserve">CPHS reviews research involving economically, socially, or educationally disadvantaged populations to ensure that additional protections are included in the study design to minimize risks to the participants. </w:t>
      </w:r>
    </w:p>
    <w:p w14:paraId="1486B3FC" w14:textId="77777777" w:rsidR="00C20CBD" w:rsidRPr="00C20CBD" w:rsidRDefault="00C20CBD" w:rsidP="00C467F6">
      <w:pPr>
        <w:pStyle w:val="PPOutlineStyle1"/>
        <w:numPr>
          <w:ilvl w:val="1"/>
          <w:numId w:val="152"/>
        </w:numPr>
        <w:rPr>
          <w:rFonts w:ascii="Arial" w:hAnsi="Arial" w:cs="Arial"/>
        </w:rPr>
      </w:pPr>
      <w:r w:rsidRPr="00C20CBD">
        <w:rPr>
          <w:rFonts w:ascii="Arial" w:hAnsi="Arial" w:cs="Arial"/>
        </w:rPr>
        <w:t>Populations that may be considered economically or educationally disadvantaged include, but are not limited to, individuals who live in poverty, who are homeless, who have a low income or limited access to health care, and those who have limited educational attainment.</w:t>
      </w:r>
    </w:p>
    <w:p w14:paraId="0EB388AA" w14:textId="77777777" w:rsidR="00C20CBD" w:rsidRPr="00C20CBD" w:rsidRDefault="00C20CBD" w:rsidP="00C467F6">
      <w:pPr>
        <w:pStyle w:val="PPOutlineStyle1"/>
        <w:numPr>
          <w:ilvl w:val="1"/>
          <w:numId w:val="152"/>
        </w:numPr>
        <w:rPr>
          <w:rFonts w:ascii="Arial" w:hAnsi="Arial" w:cs="Arial"/>
        </w:rPr>
      </w:pPr>
      <w:r w:rsidRPr="00C20CBD">
        <w:rPr>
          <w:rFonts w:ascii="Arial" w:hAnsi="Arial" w:cs="Arial"/>
        </w:rPr>
        <w:t>Populations that may be considered socially vulnerable can derive from group experiences and typically involve some damage or harms to the community (e.g., indigenous communities, LGBTQ+).</w:t>
      </w:r>
    </w:p>
    <w:p w14:paraId="188EAB7D" w14:textId="1CCD36F5" w:rsidR="00C20CBD" w:rsidRPr="002A3C7B" w:rsidRDefault="00C20CBD" w:rsidP="00C467F6">
      <w:pPr>
        <w:pStyle w:val="PPOutlineStyle1"/>
        <w:numPr>
          <w:ilvl w:val="0"/>
          <w:numId w:val="152"/>
        </w:numPr>
        <w:rPr>
          <w:rFonts w:ascii="Arial" w:hAnsi="Arial" w:cs="Arial"/>
        </w:rPr>
      </w:pPr>
      <w:r w:rsidRPr="002A3C7B">
        <w:rPr>
          <w:rFonts w:ascii="Arial" w:hAnsi="Arial" w:cs="Arial"/>
        </w:rPr>
        <w:t>Individuals who are receiving services or assistance from a public entity should</w:t>
      </w:r>
      <w:r w:rsidR="00C82661" w:rsidRPr="002A3C7B">
        <w:rPr>
          <w:rFonts w:ascii="Arial" w:hAnsi="Arial" w:cs="Arial"/>
        </w:rPr>
        <w:t xml:space="preserve"> be</w:t>
      </w:r>
      <w:r w:rsidRPr="002A3C7B">
        <w:rPr>
          <w:rFonts w:ascii="Arial" w:hAnsi="Arial" w:cs="Arial"/>
        </w:rPr>
        <w:t xml:space="preserve"> assured during the consent process that participation</w:t>
      </w:r>
      <w:r w:rsidR="00C82661" w:rsidRPr="002A3C7B">
        <w:rPr>
          <w:rFonts w:ascii="Arial" w:hAnsi="Arial" w:cs="Arial"/>
        </w:rPr>
        <w:t>,</w:t>
      </w:r>
      <w:r w:rsidRPr="002A3C7B">
        <w:rPr>
          <w:rFonts w:ascii="Arial" w:hAnsi="Arial" w:cs="Arial"/>
        </w:rPr>
        <w:t xml:space="preserve"> or </w:t>
      </w:r>
      <w:r w:rsidR="00C82661" w:rsidRPr="002A3C7B">
        <w:rPr>
          <w:rFonts w:ascii="Arial" w:hAnsi="Arial" w:cs="Arial"/>
        </w:rPr>
        <w:t xml:space="preserve">choosing to </w:t>
      </w:r>
      <w:r w:rsidRPr="002A3C7B">
        <w:rPr>
          <w:rFonts w:ascii="Arial" w:hAnsi="Arial" w:cs="Arial"/>
        </w:rPr>
        <w:t>not</w:t>
      </w:r>
      <w:r w:rsidR="00C82661" w:rsidRPr="002A3C7B">
        <w:rPr>
          <w:rFonts w:ascii="Arial" w:hAnsi="Arial" w:cs="Arial"/>
        </w:rPr>
        <w:t xml:space="preserve"> participate,</w:t>
      </w:r>
      <w:r w:rsidRPr="002A3C7B">
        <w:rPr>
          <w:rFonts w:ascii="Arial" w:hAnsi="Arial" w:cs="Arial"/>
        </w:rPr>
        <w:t xml:space="preserve"> in the research will not affect their eligibility for the state services, unless this is identified appropriately in the informed consent</w:t>
      </w:r>
      <w:r w:rsidR="002E06E2" w:rsidRPr="002A3C7B">
        <w:rPr>
          <w:rFonts w:ascii="Arial" w:hAnsi="Arial" w:cs="Arial"/>
        </w:rPr>
        <w:t xml:space="preserve"> document.</w:t>
      </w:r>
    </w:p>
    <w:p w14:paraId="3455AA0F" w14:textId="77777777" w:rsidR="00C20CBD" w:rsidRPr="00C20CBD" w:rsidRDefault="00C20CBD" w:rsidP="00C467F6">
      <w:pPr>
        <w:pStyle w:val="PPOutlineStyle1"/>
        <w:numPr>
          <w:ilvl w:val="0"/>
          <w:numId w:val="152"/>
        </w:numPr>
        <w:rPr>
          <w:rFonts w:ascii="Arial" w:hAnsi="Arial" w:cs="Arial"/>
        </w:rPr>
      </w:pPr>
      <w:r w:rsidRPr="00C20CBD">
        <w:rPr>
          <w:rFonts w:ascii="Arial" w:hAnsi="Arial" w:cs="Arial"/>
        </w:rPr>
        <w:t>Special consideration will be given to the informed consent form and process to ensure that individuals have the capacity to understand the information being provided and the voluntary nature of their participation.</w:t>
      </w:r>
    </w:p>
    <w:p w14:paraId="5569DE82" w14:textId="77777777" w:rsidR="00C20CBD" w:rsidRPr="00C20CBD" w:rsidRDefault="00C20CBD" w:rsidP="00C467F6">
      <w:pPr>
        <w:pStyle w:val="PPOutlineStyle1"/>
        <w:numPr>
          <w:ilvl w:val="0"/>
          <w:numId w:val="152"/>
        </w:numPr>
        <w:rPr>
          <w:rFonts w:ascii="Arial" w:hAnsi="Arial" w:cs="Arial"/>
        </w:rPr>
      </w:pPr>
      <w:r w:rsidRPr="00C20CBD">
        <w:rPr>
          <w:rFonts w:ascii="Arial" w:hAnsi="Arial" w:cs="Arial"/>
        </w:rPr>
        <w:t>Consideration will be given to both the amount and method of reimbursement to individuals who are economically, socially, and educationally disadvantaged to ensure against undue influence.</w:t>
      </w:r>
    </w:p>
    <w:p w14:paraId="598A11FE" w14:textId="77777777" w:rsidR="00C20CBD" w:rsidRPr="00C20CBD" w:rsidRDefault="00C20CBD" w:rsidP="00C467F6">
      <w:pPr>
        <w:pStyle w:val="PPOutlineStyle1"/>
        <w:numPr>
          <w:ilvl w:val="0"/>
          <w:numId w:val="152"/>
        </w:numPr>
        <w:rPr>
          <w:rFonts w:ascii="Arial" w:hAnsi="Arial" w:cs="Arial"/>
        </w:rPr>
      </w:pPr>
      <w:r w:rsidRPr="00C20CBD">
        <w:rPr>
          <w:rFonts w:ascii="Arial" w:hAnsi="Arial" w:cs="Arial"/>
        </w:rPr>
        <w:t>Investigators must ensure submissions include sufficient detail regarding how risks will be mitigated to secure CPHS approval for research involving these vulnerable populations.</w:t>
      </w:r>
    </w:p>
    <w:p w14:paraId="20E12547" w14:textId="77777777" w:rsidR="00C20CBD" w:rsidRPr="00C20CBD" w:rsidRDefault="00C20CBD" w:rsidP="00001131">
      <w:pPr>
        <w:pStyle w:val="Heading2"/>
      </w:pPr>
      <w:bookmarkStart w:id="132" w:name="_Toc235017225"/>
      <w:r w:rsidRPr="00C20CBD">
        <w:t>Individuals who, given the circumstances or context, could experience coercion or undue influence or where there is a power dynamic</w:t>
      </w:r>
      <w:bookmarkEnd w:id="132"/>
      <w:r w:rsidRPr="00C20CBD">
        <w:t xml:space="preserve"> </w:t>
      </w:r>
    </w:p>
    <w:p w14:paraId="785FCCC3" w14:textId="77777777" w:rsidR="00C20CBD" w:rsidRPr="00C20CBD" w:rsidRDefault="00C20CBD" w:rsidP="00001131">
      <w:pPr>
        <w:pStyle w:val="Heading3"/>
      </w:pPr>
      <w:bookmarkStart w:id="133" w:name="_Toc235017226"/>
      <w:r w:rsidRPr="00C20CBD">
        <w:t>Students</w:t>
      </w:r>
      <w:bookmarkEnd w:id="133"/>
    </w:p>
    <w:p w14:paraId="6395F8D6" w14:textId="77777777" w:rsidR="00CB56A4" w:rsidRDefault="00C20CBD" w:rsidP="00C467F6">
      <w:pPr>
        <w:pStyle w:val="PPOutlineStyle1"/>
        <w:numPr>
          <w:ilvl w:val="0"/>
          <w:numId w:val="167"/>
        </w:numPr>
        <w:ind w:left="720"/>
        <w:rPr>
          <w:rFonts w:ascii="Arial" w:hAnsi="Arial" w:cs="Arial"/>
        </w:rPr>
      </w:pPr>
      <w:r w:rsidRPr="00C20CBD">
        <w:rPr>
          <w:rFonts w:ascii="Arial" w:hAnsi="Arial" w:cs="Arial"/>
        </w:rPr>
        <w:t>CPHS is supportive of research involving students when the risks to participants are minimized, when investigators take special precautions to ensure the rights and welfare of participants are protected, and when students are not compelled to participate in research.</w:t>
      </w:r>
    </w:p>
    <w:p w14:paraId="643507D1" w14:textId="77777777" w:rsidR="00CB56A4" w:rsidRDefault="00C20CBD" w:rsidP="00C467F6">
      <w:pPr>
        <w:pStyle w:val="PPOutlineStyle1"/>
        <w:numPr>
          <w:ilvl w:val="0"/>
          <w:numId w:val="167"/>
        </w:numPr>
        <w:ind w:left="720"/>
        <w:rPr>
          <w:rFonts w:ascii="Arial" w:hAnsi="Arial" w:cs="Arial"/>
        </w:rPr>
      </w:pPr>
      <w:r w:rsidRPr="00CB56A4">
        <w:rPr>
          <w:rFonts w:ascii="Arial" w:hAnsi="Arial" w:cs="Arial"/>
        </w:rPr>
        <w:t>The federal regulations require investigators to obtain consent for participation in research when the possibility of coercion or undue influence is minimized. When investigators recruit students to participate in research, special consideration should be given to ensure that any possibility of coercion or undue influence is minimized.</w:t>
      </w:r>
    </w:p>
    <w:p w14:paraId="2DDD5EFE" w14:textId="0924CF65" w:rsidR="00C20CBD" w:rsidRPr="00CB56A4" w:rsidRDefault="00C20CBD" w:rsidP="00C467F6">
      <w:pPr>
        <w:pStyle w:val="PPOutlineStyle1"/>
        <w:numPr>
          <w:ilvl w:val="0"/>
          <w:numId w:val="167"/>
        </w:numPr>
        <w:ind w:left="720"/>
        <w:rPr>
          <w:rFonts w:ascii="Arial" w:hAnsi="Arial" w:cs="Arial"/>
        </w:rPr>
      </w:pPr>
      <w:r w:rsidRPr="00CB56A4">
        <w:rPr>
          <w:rFonts w:ascii="Arial" w:hAnsi="Arial" w:cs="Arial"/>
        </w:rPr>
        <w:lastRenderedPageBreak/>
        <w:t>Non-physical risks are considered when an investigator plans to recruit students. Non-physical risks include but are not limited to:</w:t>
      </w:r>
    </w:p>
    <w:p w14:paraId="2091F344" w14:textId="77777777" w:rsidR="00C20CBD" w:rsidRPr="00C20CBD" w:rsidRDefault="00C20CBD" w:rsidP="00C467F6">
      <w:pPr>
        <w:pStyle w:val="PPOutlineStyle1"/>
        <w:numPr>
          <w:ilvl w:val="2"/>
          <w:numId w:val="152"/>
        </w:numPr>
        <w:ind w:left="1080"/>
        <w:rPr>
          <w:rFonts w:ascii="Arial" w:hAnsi="Arial" w:cs="Arial"/>
        </w:rPr>
      </w:pPr>
      <w:r w:rsidRPr="00C20CBD">
        <w:rPr>
          <w:rFonts w:ascii="Arial" w:hAnsi="Arial" w:cs="Arial"/>
        </w:rPr>
        <w:t>Stigma or reputational harm that could result from a breach in confidentiality or accidental disclosure of confidential information</w:t>
      </w:r>
    </w:p>
    <w:p w14:paraId="1A2E4C00" w14:textId="77777777" w:rsidR="00C20CBD" w:rsidRPr="00C20CBD" w:rsidRDefault="00C20CBD" w:rsidP="00C467F6">
      <w:pPr>
        <w:pStyle w:val="PPOutlineStyle1"/>
        <w:numPr>
          <w:ilvl w:val="2"/>
          <w:numId w:val="152"/>
        </w:numPr>
        <w:ind w:left="1080"/>
        <w:rPr>
          <w:rFonts w:ascii="Arial" w:hAnsi="Arial" w:cs="Arial"/>
        </w:rPr>
      </w:pPr>
      <w:r w:rsidRPr="00C20CBD">
        <w:rPr>
          <w:rFonts w:ascii="Arial" w:hAnsi="Arial" w:cs="Arial"/>
        </w:rPr>
        <w:t>Impact on the student’s educational experience</w:t>
      </w:r>
    </w:p>
    <w:p w14:paraId="1E4B4B11" w14:textId="77777777" w:rsidR="00810CA2" w:rsidRDefault="00810CA2" w:rsidP="003156C5">
      <w:pPr>
        <w:pStyle w:val="PPOutlineStyle1"/>
        <w:rPr>
          <w:rFonts w:ascii="Arial" w:hAnsi="Arial" w:cs="Arial"/>
          <w:b/>
          <w:bCs/>
        </w:rPr>
      </w:pPr>
    </w:p>
    <w:p w14:paraId="2ABE774D" w14:textId="600E43C8" w:rsidR="00810CA2" w:rsidRDefault="00C20CBD" w:rsidP="003156C5">
      <w:pPr>
        <w:pStyle w:val="PPOutlineStyle1"/>
        <w:rPr>
          <w:rFonts w:ascii="Arial" w:hAnsi="Arial" w:cs="Arial"/>
          <w:b/>
          <w:bCs/>
        </w:rPr>
      </w:pPr>
      <w:r w:rsidRPr="00C20CBD">
        <w:rPr>
          <w:rFonts w:ascii="Arial" w:hAnsi="Arial" w:cs="Arial"/>
          <w:b/>
          <w:bCs/>
        </w:rPr>
        <w:t>Federal Requirements for Students</w:t>
      </w:r>
    </w:p>
    <w:p w14:paraId="37586CBE" w14:textId="472327E6" w:rsidR="00C20CBD" w:rsidRPr="00C20CBD" w:rsidRDefault="00C20CBD" w:rsidP="003156C5">
      <w:pPr>
        <w:pStyle w:val="PPOutlineStyle1"/>
        <w:rPr>
          <w:rFonts w:ascii="Arial" w:hAnsi="Arial" w:cs="Arial"/>
        </w:rPr>
      </w:pPr>
      <w:r w:rsidRPr="00C20CBD">
        <w:rPr>
          <w:rFonts w:ascii="Arial" w:hAnsi="Arial" w:cs="Arial"/>
        </w:rPr>
        <w:t xml:space="preserve">Federal regulations such as the Family Educational Rights and Privacy Act (FERPA) and the Protection of Pupil Rights Amendment (PPRA) apply to research involving students, in addition to the Common Rule regulations. </w:t>
      </w:r>
    </w:p>
    <w:p w14:paraId="56509980" w14:textId="77777777" w:rsidR="00C20CBD" w:rsidRPr="00C20CBD" w:rsidRDefault="00C20CBD" w:rsidP="003156C5">
      <w:pPr>
        <w:pStyle w:val="PPOutlineStyle1"/>
        <w:tabs>
          <w:tab w:val="left" w:pos="1800"/>
        </w:tabs>
        <w:rPr>
          <w:rFonts w:ascii="Arial" w:hAnsi="Arial" w:cs="Arial"/>
        </w:rPr>
      </w:pPr>
      <w:r w:rsidRPr="00C20CBD">
        <w:rPr>
          <w:rFonts w:ascii="Arial" w:hAnsi="Arial" w:cs="Arial"/>
          <w:b/>
          <w:bCs/>
        </w:rPr>
        <w:t>FERPA</w:t>
      </w:r>
      <w:r w:rsidRPr="00C20CBD">
        <w:rPr>
          <w:rFonts w:ascii="Arial" w:hAnsi="Arial" w:cs="Arial"/>
        </w:rPr>
        <w:t xml:space="preserve"> requires that schools obtain written consent from parents or students (if the student has reached the age of 18 or is attending an institution of post-secondary education) prior to the release of personally identifiable information from an education record that goes beyond basic directory level information, such as name, telephone number, or dates of attendance.</w:t>
      </w:r>
    </w:p>
    <w:p w14:paraId="6D1DB397" w14:textId="77777777" w:rsidR="00C20CBD" w:rsidRPr="00C20CBD" w:rsidRDefault="00C20CBD" w:rsidP="003156C5">
      <w:pPr>
        <w:pStyle w:val="PPOutlineStyle1"/>
        <w:rPr>
          <w:rFonts w:ascii="Arial" w:hAnsi="Arial" w:cs="Arial"/>
        </w:rPr>
      </w:pPr>
      <w:r w:rsidRPr="00C20CBD">
        <w:rPr>
          <w:rFonts w:ascii="Arial" w:hAnsi="Arial" w:cs="Arial"/>
          <w:b/>
          <w:bCs/>
        </w:rPr>
        <w:t>PPRA</w:t>
      </w:r>
      <w:r w:rsidRPr="00C20CBD">
        <w:rPr>
          <w:rFonts w:ascii="Arial" w:hAnsi="Arial" w:cs="Arial"/>
        </w:rPr>
        <w:t xml:space="preserve"> requires that written consent be obtained from students (if they are an adult or emancipated minor) or parents of minors before students can participate in surveys, analysis, or evaluation that involves one or more of the following eight topics:</w:t>
      </w:r>
    </w:p>
    <w:p w14:paraId="277F9DDF" w14:textId="2A4B9C1E" w:rsidR="00C20CBD" w:rsidRPr="00C20CBD" w:rsidRDefault="00AD0C46" w:rsidP="00C467F6">
      <w:pPr>
        <w:pStyle w:val="PPOutlineStyle1"/>
        <w:numPr>
          <w:ilvl w:val="3"/>
          <w:numId w:val="99"/>
        </w:numPr>
        <w:ind w:left="1080"/>
        <w:rPr>
          <w:rFonts w:ascii="Arial" w:hAnsi="Arial" w:cs="Arial"/>
        </w:rPr>
      </w:pPr>
      <w:r>
        <w:rPr>
          <w:rFonts w:ascii="Arial" w:hAnsi="Arial" w:cs="Arial"/>
        </w:rPr>
        <w:t>p</w:t>
      </w:r>
      <w:r w:rsidR="00C20CBD" w:rsidRPr="00C20CBD">
        <w:rPr>
          <w:rFonts w:ascii="Arial" w:hAnsi="Arial" w:cs="Arial"/>
        </w:rPr>
        <w:t>olitical affiliations or beliefs of the student or the student’s parents</w:t>
      </w:r>
      <w:r>
        <w:rPr>
          <w:rFonts w:ascii="Arial" w:hAnsi="Arial" w:cs="Arial"/>
        </w:rPr>
        <w:t>’</w:t>
      </w:r>
    </w:p>
    <w:p w14:paraId="65D82AC8" w14:textId="7BC95784" w:rsidR="00C20CBD" w:rsidRPr="00C20CBD" w:rsidRDefault="00AD0C46" w:rsidP="00C467F6">
      <w:pPr>
        <w:pStyle w:val="PPOutlineStyle1"/>
        <w:numPr>
          <w:ilvl w:val="3"/>
          <w:numId w:val="99"/>
        </w:numPr>
        <w:ind w:left="1080"/>
        <w:rPr>
          <w:rFonts w:ascii="Arial" w:hAnsi="Arial" w:cs="Arial"/>
        </w:rPr>
      </w:pPr>
      <w:r>
        <w:rPr>
          <w:rFonts w:ascii="Arial" w:hAnsi="Arial" w:cs="Arial"/>
        </w:rPr>
        <w:t>m</w:t>
      </w:r>
      <w:r w:rsidR="00C20CBD" w:rsidRPr="00C20CBD">
        <w:rPr>
          <w:rFonts w:ascii="Arial" w:hAnsi="Arial" w:cs="Arial"/>
        </w:rPr>
        <w:t>ental and psychological problems of the student or the student’s family</w:t>
      </w:r>
      <w:r>
        <w:rPr>
          <w:rFonts w:ascii="Arial" w:hAnsi="Arial" w:cs="Arial"/>
        </w:rPr>
        <w:t>;</w:t>
      </w:r>
    </w:p>
    <w:p w14:paraId="30EE3265" w14:textId="2BA4B611" w:rsidR="00C20CBD" w:rsidRPr="00C20CBD" w:rsidRDefault="00AD0C46" w:rsidP="00C467F6">
      <w:pPr>
        <w:pStyle w:val="PPOutlineStyle1"/>
        <w:numPr>
          <w:ilvl w:val="3"/>
          <w:numId w:val="99"/>
        </w:numPr>
        <w:ind w:left="1080"/>
        <w:rPr>
          <w:rFonts w:ascii="Arial" w:hAnsi="Arial" w:cs="Arial"/>
        </w:rPr>
      </w:pPr>
      <w:r>
        <w:rPr>
          <w:rFonts w:ascii="Arial" w:hAnsi="Arial" w:cs="Arial"/>
        </w:rPr>
        <w:t>s</w:t>
      </w:r>
      <w:r w:rsidR="00C20CBD" w:rsidRPr="00C20CBD">
        <w:rPr>
          <w:rFonts w:ascii="Arial" w:hAnsi="Arial" w:cs="Arial"/>
        </w:rPr>
        <w:t>ex behavior or attitudes</w:t>
      </w:r>
      <w:r>
        <w:rPr>
          <w:rFonts w:ascii="Arial" w:hAnsi="Arial" w:cs="Arial"/>
        </w:rPr>
        <w:t>;</w:t>
      </w:r>
    </w:p>
    <w:p w14:paraId="3D100A35" w14:textId="69E7007D" w:rsidR="00C20CBD" w:rsidRPr="00C20CBD" w:rsidRDefault="00AD0C46" w:rsidP="00C467F6">
      <w:pPr>
        <w:pStyle w:val="PPOutlineStyle1"/>
        <w:numPr>
          <w:ilvl w:val="3"/>
          <w:numId w:val="99"/>
        </w:numPr>
        <w:ind w:left="1080"/>
        <w:rPr>
          <w:rFonts w:ascii="Arial" w:hAnsi="Arial" w:cs="Arial"/>
        </w:rPr>
      </w:pPr>
      <w:r>
        <w:rPr>
          <w:rFonts w:ascii="Arial" w:hAnsi="Arial" w:cs="Arial"/>
        </w:rPr>
        <w:t>i</w:t>
      </w:r>
      <w:r w:rsidR="00C20CBD" w:rsidRPr="00C20CBD">
        <w:rPr>
          <w:rFonts w:ascii="Arial" w:hAnsi="Arial" w:cs="Arial"/>
        </w:rPr>
        <w:t>llegal, anti-social, self-incriminating or demeaning behavior</w:t>
      </w:r>
      <w:r>
        <w:rPr>
          <w:rFonts w:ascii="Arial" w:hAnsi="Arial" w:cs="Arial"/>
        </w:rPr>
        <w:t>;</w:t>
      </w:r>
    </w:p>
    <w:p w14:paraId="2B6471F7" w14:textId="19315CB3" w:rsidR="00C20CBD" w:rsidRPr="00C20CBD" w:rsidRDefault="00AD0C46" w:rsidP="00C467F6">
      <w:pPr>
        <w:pStyle w:val="PPOutlineStyle1"/>
        <w:numPr>
          <w:ilvl w:val="3"/>
          <w:numId w:val="99"/>
        </w:numPr>
        <w:ind w:left="1080"/>
        <w:rPr>
          <w:rFonts w:ascii="Arial" w:hAnsi="Arial" w:cs="Arial"/>
        </w:rPr>
      </w:pPr>
      <w:r>
        <w:rPr>
          <w:rFonts w:ascii="Arial" w:hAnsi="Arial" w:cs="Arial"/>
        </w:rPr>
        <w:t>c</w:t>
      </w:r>
      <w:r w:rsidR="00C20CBD" w:rsidRPr="00C20CBD">
        <w:rPr>
          <w:rFonts w:ascii="Arial" w:hAnsi="Arial" w:cs="Arial"/>
        </w:rPr>
        <w:t>ritical appraisals of other individuals with whom respondents have close family relationships</w:t>
      </w:r>
      <w:r>
        <w:rPr>
          <w:rFonts w:ascii="Arial" w:hAnsi="Arial" w:cs="Arial"/>
        </w:rPr>
        <w:t>;</w:t>
      </w:r>
    </w:p>
    <w:p w14:paraId="4774DAFC" w14:textId="7B1AC240" w:rsidR="00C20CBD" w:rsidRPr="00C20CBD" w:rsidRDefault="00AD0C46" w:rsidP="00C467F6">
      <w:pPr>
        <w:pStyle w:val="PPOutlineStyle1"/>
        <w:numPr>
          <w:ilvl w:val="3"/>
          <w:numId w:val="99"/>
        </w:numPr>
        <w:ind w:left="1080"/>
        <w:rPr>
          <w:rFonts w:ascii="Arial" w:hAnsi="Arial" w:cs="Arial"/>
        </w:rPr>
      </w:pPr>
      <w:r>
        <w:rPr>
          <w:rFonts w:ascii="Arial" w:hAnsi="Arial" w:cs="Arial"/>
        </w:rPr>
        <w:t>l</w:t>
      </w:r>
      <w:r w:rsidR="00C20CBD" w:rsidRPr="00C20CBD">
        <w:rPr>
          <w:rFonts w:ascii="Arial" w:hAnsi="Arial" w:cs="Arial"/>
        </w:rPr>
        <w:t>egally recognized privileged or analogous relationships, such as those with lawyers, physicians, and ministers</w:t>
      </w:r>
      <w:r>
        <w:rPr>
          <w:rFonts w:ascii="Arial" w:hAnsi="Arial" w:cs="Arial"/>
        </w:rPr>
        <w:t>;</w:t>
      </w:r>
    </w:p>
    <w:p w14:paraId="6901CF9C" w14:textId="3553A4F8" w:rsidR="00C20CBD" w:rsidRPr="00C20CBD" w:rsidRDefault="00AD0C46" w:rsidP="00C467F6">
      <w:pPr>
        <w:pStyle w:val="PPOutlineStyle1"/>
        <w:numPr>
          <w:ilvl w:val="3"/>
          <w:numId w:val="99"/>
        </w:numPr>
        <w:ind w:left="1080"/>
        <w:rPr>
          <w:rFonts w:ascii="Arial" w:hAnsi="Arial" w:cs="Arial"/>
        </w:rPr>
      </w:pPr>
      <w:r>
        <w:rPr>
          <w:rFonts w:ascii="Arial" w:hAnsi="Arial" w:cs="Arial"/>
        </w:rPr>
        <w:t>r</w:t>
      </w:r>
      <w:r w:rsidR="00C20CBD" w:rsidRPr="00C20CBD">
        <w:rPr>
          <w:rFonts w:ascii="Arial" w:hAnsi="Arial" w:cs="Arial"/>
        </w:rPr>
        <w:t>eligious practices, affiliations, or beliefs of the student or student’s parents</w:t>
      </w:r>
      <w:r>
        <w:rPr>
          <w:rFonts w:ascii="Arial" w:hAnsi="Arial" w:cs="Arial"/>
        </w:rPr>
        <w:t>; and/or</w:t>
      </w:r>
    </w:p>
    <w:p w14:paraId="05867A41" w14:textId="105DE151" w:rsidR="00C20CBD" w:rsidRPr="00C20CBD" w:rsidRDefault="00AD0C46" w:rsidP="00C467F6">
      <w:pPr>
        <w:pStyle w:val="PPOutlineStyle1"/>
        <w:numPr>
          <w:ilvl w:val="3"/>
          <w:numId w:val="99"/>
        </w:numPr>
        <w:ind w:left="1080"/>
        <w:rPr>
          <w:rFonts w:ascii="Arial" w:hAnsi="Arial" w:cs="Arial"/>
        </w:rPr>
      </w:pPr>
      <w:r>
        <w:rPr>
          <w:rFonts w:ascii="Arial" w:hAnsi="Arial" w:cs="Arial"/>
        </w:rPr>
        <w:t>i</w:t>
      </w:r>
      <w:r w:rsidR="00C20CBD" w:rsidRPr="00C20CBD">
        <w:rPr>
          <w:rFonts w:ascii="Arial" w:hAnsi="Arial" w:cs="Arial"/>
        </w:rPr>
        <w:t>ncome (other than that required by law to determine eligibility for participation in a program or for receiving financial assistance under such program)</w:t>
      </w:r>
    </w:p>
    <w:p w14:paraId="130CB648" w14:textId="77777777" w:rsidR="00C20CBD" w:rsidRPr="00C20CBD" w:rsidRDefault="00C20CBD" w:rsidP="00001131">
      <w:pPr>
        <w:pStyle w:val="Heading3"/>
      </w:pPr>
      <w:bookmarkStart w:id="134" w:name="_Toc235017227"/>
      <w:r w:rsidRPr="00C20CBD">
        <w:t>Employees</w:t>
      </w:r>
      <w:bookmarkEnd w:id="134"/>
    </w:p>
    <w:p w14:paraId="69B99124" w14:textId="77777777" w:rsidR="00C20CBD" w:rsidRPr="00C20CBD" w:rsidRDefault="00C20CBD" w:rsidP="00594F61">
      <w:pPr>
        <w:pStyle w:val="PPOutlineStyle1"/>
        <w:rPr>
          <w:rFonts w:ascii="Arial" w:hAnsi="Arial" w:cs="Arial"/>
        </w:rPr>
      </w:pPr>
      <w:r w:rsidRPr="00C20CBD">
        <w:rPr>
          <w:rFonts w:ascii="Arial" w:hAnsi="Arial" w:cs="Arial"/>
        </w:rPr>
        <w:t>CPHS is supportive of research involving employees when the risks to participants are minimized and when investigators take special precautions to ensure the rights and welfare of participants are protected.</w:t>
      </w:r>
    </w:p>
    <w:p w14:paraId="0F01F9A2" w14:textId="77777777" w:rsidR="00C20CBD" w:rsidRPr="00C20CBD" w:rsidRDefault="00C20CBD" w:rsidP="00594F61">
      <w:pPr>
        <w:pStyle w:val="PPOutlineStyle1"/>
        <w:rPr>
          <w:rFonts w:ascii="Arial" w:hAnsi="Arial" w:cs="Arial"/>
        </w:rPr>
      </w:pPr>
      <w:r w:rsidRPr="00C20CBD">
        <w:rPr>
          <w:rFonts w:ascii="Arial" w:hAnsi="Arial" w:cs="Arial"/>
        </w:rPr>
        <w:t>The federal regulations require investigators to obtain consent for participation in research when the possibility of coercion or undue influence is minimized. When investigators recruit California HHS employees to participate in research, special consideration should be given to ensure that any possibility of coercion or undue influence is minimized.</w:t>
      </w:r>
    </w:p>
    <w:p w14:paraId="792DF960" w14:textId="3D472C6B" w:rsidR="00C20CBD" w:rsidRPr="00C20CBD" w:rsidRDefault="00C20CBD" w:rsidP="00E00274">
      <w:pPr>
        <w:pStyle w:val="PPOutlineStyle1"/>
        <w:rPr>
          <w:rFonts w:ascii="Arial" w:hAnsi="Arial" w:cs="Arial"/>
        </w:rPr>
      </w:pPr>
      <w:r w:rsidRPr="00C20CBD">
        <w:rPr>
          <w:rFonts w:ascii="Arial" w:hAnsi="Arial" w:cs="Arial"/>
        </w:rPr>
        <w:lastRenderedPageBreak/>
        <w:t>If possible, investigators should design research in a way that blinds them to the identity of the employees who participate in research.</w:t>
      </w:r>
      <w:r w:rsidR="00E00274">
        <w:rPr>
          <w:rFonts w:ascii="Arial" w:hAnsi="Arial" w:cs="Arial"/>
        </w:rPr>
        <w:t xml:space="preserve"> </w:t>
      </w:r>
      <w:r w:rsidRPr="00C20CBD">
        <w:rPr>
          <w:rFonts w:ascii="Arial" w:hAnsi="Arial" w:cs="Arial"/>
        </w:rPr>
        <w:t>Employees who decline to participate in research should not be penalized through performance evaluations or consideration of job advancement. Alternatively, participation of employees in research should not bestow any type of occupational advantage over staff who decline participation.</w:t>
      </w:r>
    </w:p>
    <w:p w14:paraId="73C4C44B" w14:textId="77777777" w:rsidR="00C20CBD" w:rsidRPr="00C20CBD" w:rsidRDefault="00C20CBD" w:rsidP="00E00274">
      <w:pPr>
        <w:pStyle w:val="PPOutlineStyle1"/>
        <w:rPr>
          <w:rFonts w:ascii="Arial" w:hAnsi="Arial" w:cs="Arial"/>
        </w:rPr>
      </w:pPr>
      <w:r w:rsidRPr="00C20CBD">
        <w:rPr>
          <w:rFonts w:ascii="Arial" w:hAnsi="Arial" w:cs="Arial"/>
        </w:rPr>
        <w:t xml:space="preserve">The informed consent form should clearly state that the decision not to participate or to withdraw participation will not have any negative consequences for the individual being recruited such as consideration of bonus, promotion, and work evaluations. </w:t>
      </w:r>
    </w:p>
    <w:p w14:paraId="1FEA723A" w14:textId="77777777" w:rsidR="002A7C29" w:rsidRDefault="002A7C29" w:rsidP="00456C89">
      <w:pPr>
        <w:rPr>
          <w:rFonts w:cstheme="minorHAnsi"/>
        </w:rPr>
      </w:pPr>
    </w:p>
    <w:p w14:paraId="3EC14C76" w14:textId="77777777" w:rsidR="00F601F1" w:rsidRPr="00CF3993" w:rsidRDefault="00F601F1" w:rsidP="00001131">
      <w:pPr>
        <w:pStyle w:val="Heading1"/>
      </w:pPr>
      <w:bookmarkStart w:id="135" w:name="_Toc235017228"/>
      <w:r w:rsidRPr="00CF3993">
        <w:t xml:space="preserve">Recruiting </w:t>
      </w:r>
      <w:r>
        <w:t>Research S</w:t>
      </w:r>
      <w:r w:rsidRPr="00CF3993">
        <w:t>ubjects</w:t>
      </w:r>
      <w:bookmarkEnd w:id="135"/>
      <w:r w:rsidRPr="00CF3993">
        <w:t xml:space="preserve"> </w:t>
      </w:r>
    </w:p>
    <w:p w14:paraId="189F1486" w14:textId="77777777" w:rsidR="00F601F1" w:rsidRDefault="00F601F1" w:rsidP="00F601F1">
      <w:pPr>
        <w:rPr>
          <w:rFonts w:cs="Arial"/>
          <w:szCs w:val="22"/>
        </w:rPr>
      </w:pPr>
      <w:r w:rsidRPr="00F601F1">
        <w:rPr>
          <w:rFonts w:cs="Arial"/>
          <w:szCs w:val="22"/>
        </w:rPr>
        <w:t xml:space="preserve">Recruitment methods and advertisements that will be used in human subjects research require prospective review and approval by CPHS. </w:t>
      </w:r>
      <w:hyperlink r:id="rId165">
        <w:r w:rsidRPr="00F601F1">
          <w:rPr>
            <w:rStyle w:val="Hyperlink"/>
            <w:rFonts w:cs="Arial"/>
            <w:szCs w:val="22"/>
          </w:rPr>
          <w:t>Federal guidance</w:t>
        </w:r>
      </w:hyperlink>
      <w:r w:rsidRPr="00F601F1">
        <w:rPr>
          <w:rFonts w:cs="Arial"/>
          <w:szCs w:val="22"/>
        </w:rPr>
        <w:t xml:space="preserve"> and CPHS considers advertising or soliciting study participants to be the start of the informed consent process. PIs must provide detailed information regarding how participants will be identified, contacted, and recruited in the CPHS application. CPHS evaluates this information to ensure recruitment is fair and equitable and that advertisements do not unduly influence potential subjects or overestimate possible benefits of participation. </w:t>
      </w:r>
    </w:p>
    <w:p w14:paraId="7D6D98B6" w14:textId="75ADAE87" w:rsidR="00F67CB5" w:rsidRPr="00F601F1" w:rsidRDefault="009A1F96" w:rsidP="00F601F1">
      <w:pPr>
        <w:rPr>
          <w:rFonts w:cs="Arial"/>
          <w:szCs w:val="22"/>
        </w:rPr>
      </w:pPr>
      <w:r w:rsidRPr="009A1F96">
        <w:rPr>
          <w:rFonts w:cs="Arial"/>
          <w:szCs w:val="22"/>
        </w:rPr>
        <w:t>When CPHS review authority exists solely because CalHHS personnel or state-held identifiable information are used to facilitate participant recruitment, screening, or informed consent activities, review under this policy is limited to those activities and does not constitute review or approval of the complete research protocol.</w:t>
      </w:r>
    </w:p>
    <w:p w14:paraId="29E3215D" w14:textId="7A1D3A74" w:rsidR="00F601F1" w:rsidRPr="00F601F1" w:rsidRDefault="00F601F1" w:rsidP="00F601F1">
      <w:pPr>
        <w:rPr>
          <w:rFonts w:cs="Arial"/>
          <w:szCs w:val="22"/>
        </w:rPr>
      </w:pPr>
      <w:r w:rsidRPr="00F601F1">
        <w:rPr>
          <w:rFonts w:cs="Arial"/>
          <w:szCs w:val="22"/>
        </w:rPr>
        <w:t xml:space="preserve">In addition, CPHS will ensure that regardless of how initial contact occurs, the methodology used must respect the potential participant’s privacy and confidentiality of their information. Lastly, CPHS will ensure that the process of identification and recruitment of research participants complies with applicable federal and state laws for privacy and confidentiality. See the </w:t>
      </w:r>
      <w:hyperlink w:anchor="_HIPAA_Privacy_Rule" w:history="1">
        <w:r w:rsidRPr="0042530D">
          <w:rPr>
            <w:rStyle w:val="Hyperlink"/>
            <w:rFonts w:cs="Arial"/>
            <w:szCs w:val="22"/>
          </w:rPr>
          <w:t>Privacy Policy</w:t>
        </w:r>
      </w:hyperlink>
      <w:r w:rsidRPr="00F601F1">
        <w:rPr>
          <w:rFonts w:cs="Arial"/>
          <w:szCs w:val="22"/>
        </w:rPr>
        <w:t xml:space="preserve"> for additional information on CPHS’ requirements to use and/or disclose PHI for research recruitment purposes.</w:t>
      </w:r>
    </w:p>
    <w:p w14:paraId="0983A79C" w14:textId="77777777" w:rsidR="00F601F1" w:rsidRPr="00F601F1" w:rsidRDefault="00F601F1" w:rsidP="00F601F1">
      <w:pPr>
        <w:rPr>
          <w:rFonts w:cs="Arial"/>
          <w:szCs w:val="22"/>
        </w:rPr>
      </w:pPr>
      <w:r w:rsidRPr="00F601F1">
        <w:rPr>
          <w:rFonts w:cs="Arial"/>
          <w:szCs w:val="22"/>
        </w:rPr>
        <w:t xml:space="preserve">Any contact with a potential research participant must be conducted by a research team member who has the appropriate training is part of the approved research team as described in the CPHS application. </w:t>
      </w:r>
    </w:p>
    <w:p w14:paraId="6A67D925" w14:textId="60125E4C" w:rsidR="00FB5898" w:rsidRDefault="00FB5898" w:rsidP="00FB5898">
      <w:pPr>
        <w:pStyle w:val="Heading2"/>
      </w:pPr>
      <w:bookmarkStart w:id="136" w:name="_Toc235017229"/>
      <w:r>
        <w:t>Advertisements</w:t>
      </w:r>
      <w:bookmarkEnd w:id="136"/>
    </w:p>
    <w:p w14:paraId="1AC1AF57" w14:textId="12BCA738" w:rsidR="00F601F1" w:rsidRPr="00F601F1" w:rsidRDefault="00F601F1" w:rsidP="00F601F1">
      <w:pPr>
        <w:rPr>
          <w:rFonts w:cs="Arial"/>
          <w:szCs w:val="22"/>
        </w:rPr>
      </w:pPr>
      <w:r w:rsidRPr="00F601F1">
        <w:rPr>
          <w:rFonts w:cs="Arial"/>
          <w:szCs w:val="22"/>
        </w:rPr>
        <w:t>Advertising is a common method used by researchers to solicit potential subjects for participation in research. Examples of advertisements include flyers, brochures, television ads, radio ads, social media ads, etc. Investigators must obtain CPHS approval prior to the use of all television, radio, print advertisements, e-mail solicitations, letters, websites, and other recruitment methods and materials intended for the recruitment of prospective research participants. Advertisements must be submitted to CPHS in their final form to receive approval for use.</w:t>
      </w:r>
    </w:p>
    <w:p w14:paraId="137061C4" w14:textId="77777777" w:rsidR="00F601F1" w:rsidRPr="00F601F1" w:rsidRDefault="00F601F1" w:rsidP="00F601F1">
      <w:pPr>
        <w:rPr>
          <w:rFonts w:cs="Arial"/>
          <w:szCs w:val="22"/>
        </w:rPr>
      </w:pPr>
      <w:r w:rsidRPr="00F601F1">
        <w:rPr>
          <w:rFonts w:cs="Arial"/>
          <w:szCs w:val="22"/>
        </w:rPr>
        <w:lastRenderedPageBreak/>
        <w:t>Advertisements used to recruit research subjects should be limited to the information that a potential subject would need to determine if they are eligible and interested in participation. All advertisements must be approved by CPHS prior to posting. Advertisements may include but are not limited to the following information:</w:t>
      </w:r>
    </w:p>
    <w:p w14:paraId="596368C7" w14:textId="77777777" w:rsidR="00F601F1" w:rsidRPr="00F601F1" w:rsidRDefault="00F601F1" w:rsidP="00C467F6">
      <w:pPr>
        <w:numPr>
          <w:ilvl w:val="0"/>
          <w:numId w:val="108"/>
        </w:numPr>
        <w:rPr>
          <w:rFonts w:cs="Arial"/>
          <w:szCs w:val="22"/>
        </w:rPr>
      </w:pPr>
      <w:r w:rsidRPr="00F601F1">
        <w:rPr>
          <w:rFonts w:cs="Arial"/>
          <w:szCs w:val="22"/>
        </w:rPr>
        <w:t>The name of the PI and contact information for participation/questions.</w:t>
      </w:r>
    </w:p>
    <w:p w14:paraId="55B78C8F" w14:textId="77777777" w:rsidR="00F601F1" w:rsidRPr="00F601F1" w:rsidRDefault="00F601F1" w:rsidP="00C467F6">
      <w:pPr>
        <w:numPr>
          <w:ilvl w:val="0"/>
          <w:numId w:val="108"/>
        </w:numPr>
        <w:rPr>
          <w:rFonts w:cs="Arial"/>
          <w:szCs w:val="22"/>
        </w:rPr>
      </w:pPr>
      <w:r w:rsidRPr="00F601F1">
        <w:rPr>
          <w:rFonts w:cs="Arial"/>
          <w:szCs w:val="22"/>
        </w:rPr>
        <w:t>The purpose of the research.</w:t>
      </w:r>
    </w:p>
    <w:p w14:paraId="7D9823DC" w14:textId="77777777" w:rsidR="00F601F1" w:rsidRPr="00F601F1" w:rsidRDefault="00F601F1" w:rsidP="00C467F6">
      <w:pPr>
        <w:numPr>
          <w:ilvl w:val="0"/>
          <w:numId w:val="108"/>
        </w:numPr>
        <w:rPr>
          <w:rFonts w:cs="Arial"/>
          <w:szCs w:val="22"/>
        </w:rPr>
      </w:pPr>
      <w:r w:rsidRPr="00F601F1">
        <w:rPr>
          <w:rFonts w:cs="Arial"/>
          <w:szCs w:val="22"/>
        </w:rPr>
        <w:t>The criteria that will be used to determine eligibility for the study.</w:t>
      </w:r>
    </w:p>
    <w:p w14:paraId="50A4ADED" w14:textId="77777777" w:rsidR="00F601F1" w:rsidRPr="00F601F1" w:rsidRDefault="00F601F1" w:rsidP="00C467F6">
      <w:pPr>
        <w:numPr>
          <w:ilvl w:val="0"/>
          <w:numId w:val="108"/>
        </w:numPr>
        <w:rPr>
          <w:rFonts w:cs="Arial"/>
          <w:szCs w:val="22"/>
        </w:rPr>
      </w:pPr>
      <w:r w:rsidRPr="00F601F1">
        <w:rPr>
          <w:rFonts w:cs="Arial"/>
          <w:szCs w:val="22"/>
        </w:rPr>
        <w:t xml:space="preserve">A brief list of benefits to participation, if any (note that compensation for participation is </w:t>
      </w:r>
      <w:r w:rsidRPr="00F601F1">
        <w:rPr>
          <w:rFonts w:cs="Arial"/>
          <w:b/>
          <w:bCs/>
          <w:szCs w:val="22"/>
        </w:rPr>
        <w:t>not</w:t>
      </w:r>
      <w:r w:rsidRPr="00F601F1">
        <w:rPr>
          <w:rFonts w:cs="Arial"/>
          <w:szCs w:val="22"/>
        </w:rPr>
        <w:t xml:space="preserve"> considered a benefit).</w:t>
      </w:r>
    </w:p>
    <w:p w14:paraId="58B13271" w14:textId="77777777" w:rsidR="00F601F1" w:rsidRPr="00F601F1" w:rsidRDefault="00F601F1" w:rsidP="00C467F6">
      <w:pPr>
        <w:numPr>
          <w:ilvl w:val="0"/>
          <w:numId w:val="108"/>
        </w:numPr>
        <w:rPr>
          <w:rFonts w:cs="Arial"/>
          <w:szCs w:val="22"/>
        </w:rPr>
      </w:pPr>
      <w:r w:rsidRPr="00F601F1">
        <w:rPr>
          <w:rFonts w:cs="Arial"/>
          <w:szCs w:val="22"/>
        </w:rPr>
        <w:t>The payment of any compensation and potential reimbursement for research related expenses (e.g., travel, meals, etc.). See below for additional details.</w:t>
      </w:r>
    </w:p>
    <w:p w14:paraId="20E8EE9F" w14:textId="77777777" w:rsidR="00F601F1" w:rsidRPr="00F601F1" w:rsidRDefault="00F601F1" w:rsidP="00C467F6">
      <w:pPr>
        <w:numPr>
          <w:ilvl w:val="0"/>
          <w:numId w:val="108"/>
        </w:numPr>
        <w:rPr>
          <w:rFonts w:cs="Arial"/>
          <w:szCs w:val="22"/>
        </w:rPr>
      </w:pPr>
      <w:r w:rsidRPr="00F601F1">
        <w:rPr>
          <w:rFonts w:cs="Arial"/>
          <w:szCs w:val="22"/>
        </w:rPr>
        <w:t>The time or other commitment required of the participants.</w:t>
      </w:r>
    </w:p>
    <w:p w14:paraId="23170DE0" w14:textId="77777777" w:rsidR="00F601F1" w:rsidRPr="00F601F1" w:rsidRDefault="00F601F1" w:rsidP="00C467F6">
      <w:pPr>
        <w:numPr>
          <w:ilvl w:val="0"/>
          <w:numId w:val="108"/>
        </w:numPr>
        <w:rPr>
          <w:rFonts w:cs="Arial"/>
          <w:szCs w:val="22"/>
        </w:rPr>
      </w:pPr>
      <w:r w:rsidRPr="00F601F1">
        <w:rPr>
          <w:rFonts w:cs="Arial"/>
          <w:szCs w:val="22"/>
        </w:rPr>
        <w:t>The words “Research” or “Research Study.”</w:t>
      </w:r>
    </w:p>
    <w:p w14:paraId="467C021F" w14:textId="77777777" w:rsidR="00F601F1" w:rsidRPr="00F601F1" w:rsidRDefault="00F601F1" w:rsidP="00C467F6">
      <w:pPr>
        <w:numPr>
          <w:ilvl w:val="0"/>
          <w:numId w:val="108"/>
        </w:numPr>
        <w:rPr>
          <w:rFonts w:cs="Arial"/>
          <w:szCs w:val="22"/>
        </w:rPr>
      </w:pPr>
      <w:r w:rsidRPr="00F601F1">
        <w:rPr>
          <w:rFonts w:cs="Arial"/>
          <w:szCs w:val="22"/>
        </w:rPr>
        <w:t>The CPHS study number (if the study is reviewed and approved by another IRB, inclusion of that IRB’s study number is acceptable).</w:t>
      </w:r>
    </w:p>
    <w:p w14:paraId="1E6A3E7F" w14:textId="77777777" w:rsidR="00F601F1" w:rsidRPr="00F601F1" w:rsidRDefault="00F601F1" w:rsidP="00F601F1">
      <w:pPr>
        <w:rPr>
          <w:rFonts w:cs="Arial"/>
          <w:szCs w:val="22"/>
        </w:rPr>
      </w:pPr>
      <w:r w:rsidRPr="00F601F1">
        <w:rPr>
          <w:rFonts w:cs="Arial"/>
          <w:szCs w:val="22"/>
        </w:rPr>
        <w:t> </w:t>
      </w:r>
    </w:p>
    <w:p w14:paraId="6CEC62CE" w14:textId="77777777" w:rsidR="00F601F1" w:rsidRPr="00F601F1" w:rsidRDefault="00F601F1" w:rsidP="00F601F1">
      <w:pPr>
        <w:rPr>
          <w:rFonts w:cs="Arial"/>
          <w:szCs w:val="22"/>
        </w:rPr>
      </w:pPr>
      <w:r w:rsidRPr="00F601F1">
        <w:rPr>
          <w:rFonts w:cs="Arial"/>
          <w:b/>
          <w:bCs/>
          <w:szCs w:val="22"/>
        </w:rPr>
        <w:t>What is not acceptable in advertisements?</w:t>
      </w:r>
    </w:p>
    <w:p w14:paraId="43975C6A" w14:textId="77777777" w:rsidR="00F601F1" w:rsidRPr="00F601F1" w:rsidRDefault="00F601F1" w:rsidP="00F601F1">
      <w:pPr>
        <w:rPr>
          <w:rFonts w:cs="Arial"/>
          <w:szCs w:val="22"/>
        </w:rPr>
      </w:pPr>
      <w:r w:rsidRPr="00F601F1">
        <w:rPr>
          <w:rFonts w:cs="Arial"/>
          <w:szCs w:val="22"/>
        </w:rPr>
        <w:t>CPHS does not allow recruitment methods or advertisements which are misleading, inaccurate, exculpatory, coercive, or unduly influential. CPHS will review advertisements to ensure that they </w:t>
      </w:r>
      <w:r w:rsidRPr="00F601F1">
        <w:rPr>
          <w:rFonts w:cs="Arial"/>
          <w:b/>
          <w:bCs/>
          <w:szCs w:val="22"/>
        </w:rPr>
        <w:t>do not:</w:t>
      </w:r>
    </w:p>
    <w:p w14:paraId="20C137C9" w14:textId="77777777" w:rsidR="00F601F1" w:rsidRPr="00F601F1" w:rsidRDefault="00F601F1" w:rsidP="00C467F6">
      <w:pPr>
        <w:numPr>
          <w:ilvl w:val="0"/>
          <w:numId w:val="103"/>
        </w:numPr>
        <w:rPr>
          <w:rFonts w:cs="Arial"/>
          <w:szCs w:val="22"/>
        </w:rPr>
      </w:pPr>
      <w:r w:rsidRPr="00F601F1">
        <w:rPr>
          <w:rFonts w:cs="Arial"/>
          <w:szCs w:val="22"/>
        </w:rPr>
        <w:t>State or imply a certainty of favorable outcome or other benefits beyond what is outlined in the informed consent form and protocol.</w:t>
      </w:r>
    </w:p>
    <w:p w14:paraId="2F85D55D" w14:textId="77777777" w:rsidR="00F601F1" w:rsidRPr="00F601F1" w:rsidRDefault="00F601F1" w:rsidP="00C467F6">
      <w:pPr>
        <w:numPr>
          <w:ilvl w:val="0"/>
          <w:numId w:val="103"/>
        </w:numPr>
        <w:rPr>
          <w:rFonts w:cs="Arial"/>
          <w:szCs w:val="22"/>
        </w:rPr>
      </w:pPr>
      <w:r w:rsidRPr="00F601F1">
        <w:rPr>
          <w:rFonts w:cs="Arial"/>
          <w:szCs w:val="22"/>
        </w:rPr>
        <w:t>State or imply a certainty of receipt of a study drug, device, or intervention in lieu of receiving the study placebo (if applicable).</w:t>
      </w:r>
    </w:p>
    <w:p w14:paraId="3C57253B" w14:textId="77777777" w:rsidR="00F601F1" w:rsidRPr="00F601F1" w:rsidRDefault="00F601F1" w:rsidP="00C467F6">
      <w:pPr>
        <w:numPr>
          <w:ilvl w:val="0"/>
          <w:numId w:val="103"/>
        </w:numPr>
        <w:rPr>
          <w:rFonts w:cs="Arial"/>
          <w:szCs w:val="22"/>
        </w:rPr>
      </w:pPr>
      <w:r w:rsidRPr="00F601F1">
        <w:rPr>
          <w:rFonts w:cs="Arial"/>
          <w:szCs w:val="22"/>
        </w:rPr>
        <w:t>Include exculpatory language (i.e., any language that attempts to waive a participant's legal rights or releases investigators, sponsors, or institutions from liability for negligence or malpractice).</w:t>
      </w:r>
    </w:p>
    <w:p w14:paraId="763C171B" w14:textId="77777777" w:rsidR="00F601F1" w:rsidRPr="00F601F1" w:rsidRDefault="00F601F1" w:rsidP="00C467F6">
      <w:pPr>
        <w:numPr>
          <w:ilvl w:val="0"/>
          <w:numId w:val="103"/>
        </w:numPr>
        <w:rPr>
          <w:rFonts w:cs="Arial"/>
          <w:szCs w:val="22"/>
        </w:rPr>
      </w:pPr>
      <w:r w:rsidRPr="00F601F1">
        <w:rPr>
          <w:rFonts w:cs="Arial"/>
          <w:szCs w:val="22"/>
        </w:rPr>
        <w:t>Emphasize the payment or compensation for participation in the research, by such means as larger or bold type. (Note</w:t>
      </w:r>
      <w:r w:rsidRPr="00F601F1">
        <w:rPr>
          <w:rFonts w:cs="Arial"/>
          <w:b/>
          <w:bCs/>
          <w:szCs w:val="22"/>
        </w:rPr>
        <w:t>:</w:t>
      </w:r>
      <w:r w:rsidRPr="00F601F1">
        <w:rPr>
          <w:rFonts w:cs="Arial"/>
          <w:szCs w:val="22"/>
        </w:rPr>
        <w:t> The dollar amount to be paid to participants may be included in advertisements. However, CPHS may determine that stating the specific amount is coercive or unduly influential. In these instances, CPHS will only allow the advertisement to state that compensation will be offered without including the dollar amount.)</w:t>
      </w:r>
    </w:p>
    <w:p w14:paraId="7A4F5C5E" w14:textId="77777777" w:rsidR="00F601F1" w:rsidRPr="00F601F1" w:rsidRDefault="00F601F1" w:rsidP="00C467F6">
      <w:pPr>
        <w:numPr>
          <w:ilvl w:val="0"/>
          <w:numId w:val="103"/>
        </w:numPr>
        <w:rPr>
          <w:rFonts w:cs="Arial"/>
          <w:szCs w:val="22"/>
        </w:rPr>
      </w:pPr>
      <w:r w:rsidRPr="00F601F1">
        <w:rPr>
          <w:rFonts w:cs="Arial"/>
          <w:szCs w:val="22"/>
        </w:rPr>
        <w:t>Promise “free treatment” or treatment at “no cost” when the intent is only to say participants will not be charged for taking part in the research.</w:t>
      </w:r>
    </w:p>
    <w:p w14:paraId="51978233" w14:textId="77777777" w:rsidR="00F601F1" w:rsidRPr="00F601F1" w:rsidRDefault="00F601F1" w:rsidP="00F601F1">
      <w:pPr>
        <w:rPr>
          <w:rFonts w:cs="Arial"/>
          <w:szCs w:val="22"/>
        </w:rPr>
      </w:pPr>
      <w:r w:rsidRPr="00F601F1">
        <w:rPr>
          <w:rFonts w:cs="Arial"/>
          <w:szCs w:val="22"/>
        </w:rPr>
        <w:lastRenderedPageBreak/>
        <w:t> </w:t>
      </w:r>
    </w:p>
    <w:p w14:paraId="3C6AC8B4" w14:textId="77777777" w:rsidR="00F601F1" w:rsidRPr="00F601F1" w:rsidRDefault="00F601F1" w:rsidP="00F601F1">
      <w:pPr>
        <w:rPr>
          <w:rFonts w:cs="Arial"/>
          <w:szCs w:val="22"/>
        </w:rPr>
      </w:pPr>
      <w:r w:rsidRPr="00F601F1">
        <w:rPr>
          <w:rFonts w:cs="Arial"/>
          <w:b/>
          <w:bCs/>
          <w:szCs w:val="22"/>
        </w:rPr>
        <w:t>Additional considerations for advertisements for FDA-regulated research</w:t>
      </w:r>
    </w:p>
    <w:p w14:paraId="67A263A0" w14:textId="77777777" w:rsidR="00F601F1" w:rsidRPr="00F601F1" w:rsidRDefault="00F601F1" w:rsidP="00F601F1">
      <w:pPr>
        <w:rPr>
          <w:rFonts w:cs="Arial"/>
          <w:szCs w:val="22"/>
        </w:rPr>
      </w:pPr>
      <w:r w:rsidRPr="00F601F1">
        <w:rPr>
          <w:rFonts w:cs="Arial"/>
          <w:szCs w:val="22"/>
        </w:rPr>
        <w:t>CPHS advises all investigators conducting research subject to FDA regulation to review the FDA Information Sheet </w:t>
      </w:r>
      <w:hyperlink r:id="rId166" w:history="1">
        <w:r w:rsidRPr="00F601F1">
          <w:rPr>
            <w:rStyle w:val="Hyperlink"/>
            <w:rFonts w:cs="Arial"/>
            <w:b/>
            <w:bCs/>
            <w:i/>
            <w:iCs/>
            <w:szCs w:val="22"/>
          </w:rPr>
          <w:t>Recruiting Study Subjects</w:t>
        </w:r>
      </w:hyperlink>
      <w:r w:rsidRPr="00F601F1">
        <w:rPr>
          <w:rFonts w:cs="Arial"/>
          <w:szCs w:val="22"/>
        </w:rPr>
        <w:t>. The IRB will review advertisements for FDA-regulated research to ensure that the advertisements </w:t>
      </w:r>
      <w:r w:rsidRPr="00F601F1">
        <w:rPr>
          <w:rFonts w:cs="Arial"/>
          <w:b/>
          <w:bCs/>
          <w:szCs w:val="22"/>
        </w:rPr>
        <w:t>do not:</w:t>
      </w:r>
    </w:p>
    <w:p w14:paraId="5BD4E0D7" w14:textId="77777777" w:rsidR="00F601F1" w:rsidRPr="00F601F1" w:rsidRDefault="00F601F1" w:rsidP="00C467F6">
      <w:pPr>
        <w:numPr>
          <w:ilvl w:val="0"/>
          <w:numId w:val="107"/>
        </w:numPr>
        <w:rPr>
          <w:rFonts w:cs="Arial"/>
          <w:szCs w:val="22"/>
        </w:rPr>
      </w:pPr>
      <w:r w:rsidRPr="00F601F1">
        <w:rPr>
          <w:rFonts w:cs="Arial"/>
          <w:szCs w:val="22"/>
        </w:rPr>
        <w:t>Make claims, either explicitly or implicitly, about the drug, biologic or device under investigation that are inconsistent with FDA labeling (e.g. stating the test article is known to be equivalent or superior to any other drug, biologic or device; that the test article is safe for the research use; or that the test article is approved for the research use).</w:t>
      </w:r>
    </w:p>
    <w:p w14:paraId="10C291A4" w14:textId="77777777" w:rsidR="00F601F1" w:rsidRPr="00F601F1" w:rsidRDefault="00F601F1" w:rsidP="00C467F6">
      <w:pPr>
        <w:numPr>
          <w:ilvl w:val="0"/>
          <w:numId w:val="107"/>
        </w:numPr>
        <w:rPr>
          <w:rFonts w:cs="Arial"/>
          <w:szCs w:val="22"/>
        </w:rPr>
      </w:pPr>
      <w:r w:rsidRPr="00F601F1">
        <w:rPr>
          <w:rFonts w:cs="Arial"/>
          <w:szCs w:val="22"/>
        </w:rPr>
        <w:t>Use terms such as “new treatment”, “new medication” or “new drug” without explaining that the test article is investigational.</w:t>
      </w:r>
    </w:p>
    <w:p w14:paraId="135A0BE2" w14:textId="77777777" w:rsidR="00F601F1" w:rsidRPr="00F601F1" w:rsidRDefault="00F601F1" w:rsidP="00C467F6">
      <w:pPr>
        <w:numPr>
          <w:ilvl w:val="0"/>
          <w:numId w:val="107"/>
        </w:numPr>
        <w:rPr>
          <w:rFonts w:cs="Arial"/>
          <w:szCs w:val="22"/>
        </w:rPr>
      </w:pPr>
      <w:r w:rsidRPr="00F601F1">
        <w:rPr>
          <w:rFonts w:cs="Arial"/>
          <w:szCs w:val="22"/>
        </w:rPr>
        <w:t>Allow compensation for participation in a trial offered by a sponsor to include a coupon good for a discount on the purchase price of the product once it has been approved for marketing.</w:t>
      </w:r>
    </w:p>
    <w:p w14:paraId="0086A5A3" w14:textId="77777777" w:rsidR="00F601F1" w:rsidRPr="00F601F1" w:rsidRDefault="00F601F1" w:rsidP="00F601F1">
      <w:pPr>
        <w:rPr>
          <w:rFonts w:cs="Arial"/>
          <w:szCs w:val="22"/>
        </w:rPr>
      </w:pPr>
    </w:p>
    <w:p w14:paraId="488D0B19" w14:textId="77777777" w:rsidR="00F601F1" w:rsidRPr="00F601F1" w:rsidRDefault="00F601F1" w:rsidP="00FB5898">
      <w:pPr>
        <w:pStyle w:val="Heading1"/>
      </w:pPr>
      <w:bookmarkStart w:id="137" w:name="_Toc235017230"/>
      <w:r w:rsidRPr="00F601F1">
        <w:t>Compensation to Research Subjects</w:t>
      </w:r>
      <w:bookmarkEnd w:id="137"/>
    </w:p>
    <w:p w14:paraId="65EF905A" w14:textId="77777777" w:rsidR="00F601F1" w:rsidRPr="00F601F1" w:rsidRDefault="00F601F1" w:rsidP="00F601F1">
      <w:pPr>
        <w:rPr>
          <w:rFonts w:cs="Arial"/>
          <w:szCs w:val="22"/>
        </w:rPr>
      </w:pPr>
      <w:r w:rsidRPr="00F601F1">
        <w:rPr>
          <w:rFonts w:cs="Arial"/>
          <w:szCs w:val="22"/>
        </w:rPr>
        <w:t>CPHS reviews the amount and method of compensation to research subjects and the proposed payment schedule to ensure the compensation does not present undue influence (an offer of an excessive or inappropriate reward or other overture in order to obtain compliance) to individuals participating in CPHS approved research. CPHS will consider whether compensation to participants is just and fair. CPHS must also consider the study population and the context of the research to judge how compensation might affect participants.</w:t>
      </w:r>
    </w:p>
    <w:p w14:paraId="3281C2EF" w14:textId="77777777" w:rsidR="00F601F1" w:rsidRPr="00F601F1" w:rsidRDefault="00F601F1" w:rsidP="00F601F1">
      <w:pPr>
        <w:rPr>
          <w:rFonts w:cs="Arial"/>
          <w:szCs w:val="22"/>
        </w:rPr>
      </w:pPr>
      <w:r w:rsidRPr="00F601F1">
        <w:rPr>
          <w:rFonts w:cs="Arial"/>
          <w:szCs w:val="22"/>
        </w:rPr>
        <w:t>Compensation should be based on the time an individual will be involved with study procedures, the inconvenience or discomfort to the subject, and reimbursement for expenses incurred while participating. Studies involving multiple interactions over time should offer prorated compensation as opposed to upon completion of the study. Compensation that includes a bonus for the completion of the study is allowable if it is reasonable and not so large that it would unduly influence individuals to continue participation when they would have otherwise withdrawn from the research study.</w:t>
      </w:r>
    </w:p>
    <w:p w14:paraId="3720166D" w14:textId="77777777" w:rsidR="00F601F1" w:rsidRPr="00F601F1" w:rsidRDefault="00F601F1" w:rsidP="00F601F1">
      <w:pPr>
        <w:rPr>
          <w:rFonts w:cs="Arial"/>
          <w:szCs w:val="22"/>
        </w:rPr>
      </w:pPr>
      <w:r w:rsidRPr="00F601F1">
        <w:rPr>
          <w:rFonts w:cs="Arial"/>
          <w:szCs w:val="22"/>
        </w:rPr>
        <w:t xml:space="preserve">PIs should describe in the CPHS application and the informed consent document the amount, method, and terms of payment of any compensation to research participants. The description should include the conditions under which the participant would receive partial or no payment and what will happen if the participant withdraws prior to study completion. Any changes to the amount, method or terms of payment must be approved by CPHS prior to changes being implemented. </w:t>
      </w:r>
    </w:p>
    <w:p w14:paraId="65093800" w14:textId="77777777" w:rsidR="00F601F1" w:rsidRPr="00F601F1" w:rsidRDefault="00F601F1" w:rsidP="00F601F1">
      <w:pPr>
        <w:rPr>
          <w:rFonts w:cs="Arial"/>
          <w:szCs w:val="22"/>
        </w:rPr>
      </w:pPr>
      <w:r w:rsidRPr="00F601F1">
        <w:rPr>
          <w:rFonts w:cs="Arial"/>
          <w:szCs w:val="22"/>
        </w:rPr>
        <w:lastRenderedPageBreak/>
        <w:t xml:space="preserve">Compensation is not viewed as a benefit to participation in research and should not be outlined as such in the informed consent document or considered by CPHS in the assessment of the risks and benefits to subjects. </w:t>
      </w:r>
    </w:p>
    <w:p w14:paraId="2DB64120" w14:textId="77777777" w:rsidR="00F601F1" w:rsidRPr="00F601F1" w:rsidRDefault="00F601F1" w:rsidP="00F601F1">
      <w:pPr>
        <w:rPr>
          <w:rFonts w:cs="Arial"/>
          <w:szCs w:val="22"/>
        </w:rPr>
      </w:pPr>
      <w:r w:rsidRPr="00F601F1">
        <w:rPr>
          <w:rFonts w:cs="Arial"/>
          <w:szCs w:val="22"/>
        </w:rPr>
        <w:t xml:space="preserve">The federal regulations require additional protections for certain populations who may be vulnerable to coercion or undue influence. Inducements that would ordinarily be acceptable in some populations may become undue influences for these populations and therefore, compensation to these populations will receive additional ethical scrutiny. </w:t>
      </w:r>
    </w:p>
    <w:p w14:paraId="43ED3C65" w14:textId="77777777" w:rsidR="00F601F1" w:rsidRPr="00F601F1" w:rsidRDefault="00F601F1" w:rsidP="00C467F6">
      <w:pPr>
        <w:pStyle w:val="ListParagraph"/>
        <w:numPr>
          <w:ilvl w:val="0"/>
          <w:numId w:val="105"/>
        </w:numPr>
        <w:spacing w:before="240" w:line="240" w:lineRule="auto"/>
        <w:contextualSpacing w:val="0"/>
        <w:rPr>
          <w:rFonts w:cs="Arial"/>
          <w:szCs w:val="22"/>
        </w:rPr>
      </w:pPr>
      <w:r w:rsidRPr="00F601F1">
        <w:rPr>
          <w:rFonts w:cs="Arial"/>
          <w:szCs w:val="22"/>
        </w:rPr>
        <w:t>CPHS will consider equity across demographics when reviewing compensation among the study population (e.g., if enrolling both children and adults, the expectation is that compensation will be equivalent if study procedures are the same)</w:t>
      </w:r>
    </w:p>
    <w:p w14:paraId="7F32CB60" w14:textId="77777777" w:rsidR="00F601F1" w:rsidRPr="00F601F1" w:rsidRDefault="00F601F1" w:rsidP="00C467F6">
      <w:pPr>
        <w:pStyle w:val="ListParagraph"/>
        <w:numPr>
          <w:ilvl w:val="0"/>
          <w:numId w:val="105"/>
        </w:numPr>
        <w:spacing w:before="240" w:line="240" w:lineRule="auto"/>
        <w:contextualSpacing w:val="0"/>
        <w:rPr>
          <w:rFonts w:cs="Arial"/>
          <w:szCs w:val="22"/>
        </w:rPr>
      </w:pPr>
      <w:r w:rsidRPr="00F601F1">
        <w:rPr>
          <w:rFonts w:cs="Arial"/>
          <w:szCs w:val="22"/>
        </w:rPr>
        <w:t>When considering the amount of compensation to be given to a child and/or the child’s parents, the amount of compensation should not be so large that parents would put undue pressure on the child to assent to participate. Special consideration must be given to ensure that the child does not simply assent to participate based on the amount or type of compensation. In addition, PIs should make every effort to establish a reimbursement amount and schedule that will not be a factor in the child’s decision to participate or the parent’s decision to give permission for the child’s participation.</w:t>
      </w:r>
    </w:p>
    <w:p w14:paraId="5AB1162A" w14:textId="77777777" w:rsidR="00F601F1" w:rsidRPr="00F601F1" w:rsidRDefault="00F601F1" w:rsidP="00C467F6">
      <w:pPr>
        <w:pStyle w:val="ListParagraph"/>
        <w:numPr>
          <w:ilvl w:val="0"/>
          <w:numId w:val="105"/>
        </w:numPr>
        <w:spacing w:before="240" w:line="240" w:lineRule="auto"/>
        <w:contextualSpacing w:val="0"/>
        <w:rPr>
          <w:rFonts w:cs="Arial"/>
          <w:szCs w:val="22"/>
        </w:rPr>
      </w:pPr>
      <w:r w:rsidRPr="00F601F1">
        <w:rPr>
          <w:rFonts w:cs="Arial"/>
          <w:szCs w:val="22"/>
        </w:rPr>
        <w:t>Compensation to research subjects participating in international research will be reviewed by CPHS to ensure the amount is appropriate and reflective of the standard of living in the country in which the research is being conducted and the subject’s income.</w:t>
      </w:r>
    </w:p>
    <w:p w14:paraId="56AC1F80" w14:textId="77777777" w:rsidR="00F601F1" w:rsidRPr="00F601F1" w:rsidRDefault="00F601F1" w:rsidP="00FB5898">
      <w:pPr>
        <w:pStyle w:val="Heading1"/>
      </w:pPr>
      <w:bookmarkStart w:id="138" w:name="_Toc235017231"/>
      <w:r w:rsidRPr="00F601F1">
        <w:t>Transnational Research</w:t>
      </w:r>
      <w:bookmarkEnd w:id="138"/>
    </w:p>
    <w:p w14:paraId="24414DF7" w14:textId="77777777" w:rsidR="00F601F1" w:rsidRPr="00F601F1" w:rsidRDefault="00F601F1" w:rsidP="00F601F1">
      <w:pPr>
        <w:rPr>
          <w:rFonts w:cs="Arial"/>
          <w:szCs w:val="22"/>
        </w:rPr>
      </w:pPr>
      <w:r w:rsidRPr="00F601F1">
        <w:rPr>
          <w:rFonts w:cs="Arial"/>
          <w:szCs w:val="22"/>
        </w:rPr>
        <w:t xml:space="preserve">As per CalHHS policy, CPHS cannot approve research where personally identifiable data held by CalHHS are being transferred outside the United States. </w:t>
      </w:r>
    </w:p>
    <w:p w14:paraId="7858B5BF" w14:textId="77777777" w:rsidR="00F601F1" w:rsidRPr="00F601F1" w:rsidRDefault="00F601F1" w:rsidP="00F601F1">
      <w:pPr>
        <w:rPr>
          <w:rFonts w:cs="Arial"/>
          <w:szCs w:val="22"/>
        </w:rPr>
      </w:pPr>
      <w:r w:rsidRPr="00F601F1">
        <w:rPr>
          <w:rFonts w:cs="Arial"/>
          <w:szCs w:val="22"/>
        </w:rPr>
        <w:t>The following information is relevant only to research where CPHS is serving as the IRB of record for regulated research a prospective study conducted outside the US.</w:t>
      </w:r>
    </w:p>
    <w:p w14:paraId="7E41695A" w14:textId="77777777" w:rsidR="00F601F1" w:rsidRPr="00F601F1" w:rsidRDefault="00F601F1" w:rsidP="00F601F1">
      <w:pPr>
        <w:rPr>
          <w:rFonts w:cs="Arial"/>
          <w:szCs w:val="22"/>
        </w:rPr>
      </w:pPr>
      <w:r w:rsidRPr="00F601F1">
        <w:rPr>
          <w:rFonts w:cs="Arial"/>
          <w:szCs w:val="22"/>
        </w:rPr>
        <w:t xml:space="preserve">CPHS reviews research that is conducted internationally (or transnationally) to ensure it is consistent with the ethical principles established in the Belmont Report. In addition, researchers are expected to comply with the US regulations and guidelines and any applicable regulations of the country in which the research is conducted. OHRP provides guidelines that govern human subjects research in foreign countries, as well as standards from a number of international and regional organizations. More information on OHRP’s International Compilation of Human Research Standards can be found </w:t>
      </w:r>
      <w:hyperlink r:id="rId167" w:history="1">
        <w:r w:rsidRPr="00F601F1">
          <w:rPr>
            <w:rStyle w:val="Hyperlink"/>
            <w:rFonts w:cs="Arial"/>
            <w:szCs w:val="22"/>
          </w:rPr>
          <w:t>here</w:t>
        </w:r>
      </w:hyperlink>
      <w:r w:rsidRPr="00F601F1">
        <w:rPr>
          <w:rFonts w:cs="Arial"/>
          <w:szCs w:val="22"/>
        </w:rPr>
        <w:t>.</w:t>
      </w:r>
    </w:p>
    <w:p w14:paraId="2E73A366" w14:textId="77777777" w:rsidR="00F601F1" w:rsidRPr="00F601F1" w:rsidRDefault="00F601F1" w:rsidP="00F601F1">
      <w:pPr>
        <w:rPr>
          <w:rFonts w:cs="Arial"/>
          <w:szCs w:val="22"/>
        </w:rPr>
      </w:pPr>
      <w:r w:rsidRPr="00F601F1">
        <w:rPr>
          <w:rFonts w:cs="Arial"/>
          <w:szCs w:val="22"/>
        </w:rPr>
        <w:t>Researchers should:</w:t>
      </w:r>
    </w:p>
    <w:p w14:paraId="255043B8" w14:textId="77777777" w:rsidR="00F601F1" w:rsidRPr="00F601F1" w:rsidRDefault="00F601F1" w:rsidP="00C467F6">
      <w:pPr>
        <w:pStyle w:val="ListParagraph"/>
        <w:numPr>
          <w:ilvl w:val="0"/>
          <w:numId w:val="104"/>
        </w:numPr>
        <w:spacing w:before="240" w:line="240" w:lineRule="auto"/>
        <w:contextualSpacing w:val="0"/>
        <w:rPr>
          <w:rFonts w:cs="Arial"/>
          <w:szCs w:val="22"/>
        </w:rPr>
      </w:pPr>
      <w:r w:rsidRPr="00F601F1">
        <w:rPr>
          <w:rFonts w:cs="Arial"/>
          <w:szCs w:val="22"/>
        </w:rPr>
        <w:t>Strive to meet the same or equivalent levels of protection for participants internationally just as they would if the research was exclusively conducted in the United States.</w:t>
      </w:r>
    </w:p>
    <w:p w14:paraId="13429E26" w14:textId="77777777" w:rsidR="00F601F1" w:rsidRPr="00F601F1" w:rsidRDefault="00F601F1" w:rsidP="00C467F6">
      <w:pPr>
        <w:pStyle w:val="ListParagraph"/>
        <w:numPr>
          <w:ilvl w:val="0"/>
          <w:numId w:val="104"/>
        </w:numPr>
        <w:spacing w:before="240" w:line="240" w:lineRule="auto"/>
        <w:contextualSpacing w:val="0"/>
        <w:rPr>
          <w:rFonts w:cs="Arial"/>
          <w:szCs w:val="22"/>
        </w:rPr>
      </w:pPr>
      <w:r w:rsidRPr="00F601F1">
        <w:rPr>
          <w:rFonts w:cs="Arial"/>
          <w:szCs w:val="22"/>
        </w:rPr>
        <w:t xml:space="preserve">Comply with local laws and take the cultural context of the country in which the research will be conducted into account when preparing the application for CPHS review. </w:t>
      </w:r>
    </w:p>
    <w:p w14:paraId="7DB9C309" w14:textId="77777777" w:rsidR="00F601F1" w:rsidRPr="00F601F1" w:rsidRDefault="00F601F1" w:rsidP="00C467F6">
      <w:pPr>
        <w:pStyle w:val="ListParagraph"/>
        <w:numPr>
          <w:ilvl w:val="0"/>
          <w:numId w:val="104"/>
        </w:numPr>
        <w:spacing w:before="240" w:line="240" w:lineRule="auto"/>
        <w:contextualSpacing w:val="0"/>
        <w:rPr>
          <w:rFonts w:cs="Arial"/>
          <w:szCs w:val="22"/>
        </w:rPr>
      </w:pPr>
      <w:r w:rsidRPr="00F601F1">
        <w:rPr>
          <w:rFonts w:cs="Arial"/>
          <w:szCs w:val="22"/>
        </w:rPr>
        <w:lastRenderedPageBreak/>
        <w:t xml:space="preserve">Implement an informed consent process that is consistent with the cultural norms of the country in which the research is being conducted and translate the informed consent form into a language that is understandable by the subject. </w:t>
      </w:r>
    </w:p>
    <w:p w14:paraId="5A7C290D" w14:textId="77777777" w:rsidR="00F601F1" w:rsidRPr="00F601F1" w:rsidRDefault="00F601F1" w:rsidP="00C467F6">
      <w:pPr>
        <w:pStyle w:val="ListParagraph"/>
        <w:numPr>
          <w:ilvl w:val="0"/>
          <w:numId w:val="104"/>
        </w:numPr>
        <w:spacing w:before="240" w:line="240" w:lineRule="auto"/>
        <w:contextualSpacing w:val="0"/>
        <w:rPr>
          <w:rFonts w:cs="Arial"/>
          <w:szCs w:val="22"/>
        </w:rPr>
      </w:pPr>
      <w:r w:rsidRPr="00F601F1">
        <w:rPr>
          <w:rFonts w:cs="Arial"/>
          <w:szCs w:val="22"/>
        </w:rPr>
        <w:t>Ensure post-approval monitoring for research involving greater than minimal risk.</w:t>
      </w:r>
    </w:p>
    <w:p w14:paraId="683FD06E" w14:textId="77777777" w:rsidR="00F601F1" w:rsidRPr="00F601F1" w:rsidRDefault="00F601F1" w:rsidP="00C467F6">
      <w:pPr>
        <w:pStyle w:val="ListParagraph"/>
        <w:numPr>
          <w:ilvl w:val="0"/>
          <w:numId w:val="104"/>
        </w:numPr>
        <w:spacing w:before="240" w:line="240" w:lineRule="auto"/>
        <w:contextualSpacing w:val="0"/>
        <w:rPr>
          <w:rFonts w:cs="Arial"/>
          <w:szCs w:val="22"/>
        </w:rPr>
      </w:pPr>
      <w:r w:rsidRPr="00F601F1">
        <w:rPr>
          <w:rFonts w:cs="Arial"/>
          <w:szCs w:val="22"/>
        </w:rPr>
        <w:t>Obtain approval from an ethics committee (or similar committee) should one exist in the host country and provide documentation of the approval to CPHS.</w:t>
      </w:r>
    </w:p>
    <w:p w14:paraId="732BFDB3" w14:textId="77777777" w:rsidR="00F601F1" w:rsidRPr="00F601F1" w:rsidRDefault="00F601F1" w:rsidP="00F601F1">
      <w:pPr>
        <w:rPr>
          <w:rFonts w:cs="Arial"/>
          <w:szCs w:val="22"/>
        </w:rPr>
      </w:pPr>
      <w:r w:rsidRPr="00F601F1">
        <w:rPr>
          <w:rFonts w:cs="Arial"/>
          <w:szCs w:val="22"/>
        </w:rPr>
        <w:t xml:space="preserve">CPHS will ensure the review of international research will involve members who possess knowledge of the local research context for the country in which the research will take place. Should existing committee members not possess this expertise, Consultants may be used to facilitate the review of international research. </w:t>
      </w:r>
    </w:p>
    <w:p w14:paraId="79B0B1E3" w14:textId="77777777" w:rsidR="00F601F1" w:rsidRPr="00F601F1" w:rsidRDefault="00F601F1" w:rsidP="00F601F1">
      <w:pPr>
        <w:rPr>
          <w:rFonts w:cs="Arial"/>
          <w:szCs w:val="22"/>
        </w:rPr>
      </w:pPr>
    </w:p>
    <w:p w14:paraId="0AA54708" w14:textId="77777777" w:rsidR="00F601F1" w:rsidRPr="00F601F1" w:rsidRDefault="00F601F1" w:rsidP="00FB5898">
      <w:pPr>
        <w:pStyle w:val="Heading1"/>
      </w:pPr>
      <w:bookmarkStart w:id="139" w:name="_Toc235017232"/>
      <w:r w:rsidRPr="00F601F1">
        <w:t>Investigator Responsibilities</w:t>
      </w:r>
      <w:bookmarkEnd w:id="139"/>
    </w:p>
    <w:p w14:paraId="01A2B13C" w14:textId="77777777" w:rsidR="00F601F1" w:rsidRPr="00F601F1" w:rsidRDefault="00F601F1" w:rsidP="00F601F1">
      <w:pPr>
        <w:rPr>
          <w:rFonts w:cs="Arial"/>
          <w:szCs w:val="22"/>
        </w:rPr>
      </w:pPr>
      <w:r w:rsidRPr="00F601F1">
        <w:rPr>
          <w:rFonts w:cs="Arial"/>
          <w:szCs w:val="22"/>
        </w:rPr>
        <w:t>Principle Investigators who submit research to CPHS for review and approval are responsible for directing and overseeing all aspects of the proposed research activities and must ensure the following (this is not an exhaustive list):</w:t>
      </w:r>
    </w:p>
    <w:p w14:paraId="59760E88" w14:textId="77777777" w:rsidR="00F601F1" w:rsidRPr="00F601F1" w:rsidRDefault="00F601F1" w:rsidP="00C467F6">
      <w:pPr>
        <w:pStyle w:val="ListParagraph"/>
        <w:numPr>
          <w:ilvl w:val="0"/>
          <w:numId w:val="106"/>
        </w:numPr>
        <w:spacing w:before="240" w:after="120" w:line="240" w:lineRule="auto"/>
        <w:contextualSpacing w:val="0"/>
        <w:rPr>
          <w:rFonts w:cs="Arial"/>
          <w:b/>
          <w:bCs/>
          <w:szCs w:val="22"/>
        </w:rPr>
      </w:pPr>
      <w:r w:rsidRPr="00F601F1">
        <w:rPr>
          <w:rFonts w:cs="Arial"/>
          <w:szCs w:val="22"/>
        </w:rPr>
        <w:t>Research is conducted in an objective and unbiased manner in compliance with applicable regulations, state law, and CPHS policies.</w:t>
      </w:r>
    </w:p>
    <w:p w14:paraId="2118590B" w14:textId="77777777" w:rsidR="00F601F1" w:rsidRPr="00F601F1" w:rsidRDefault="00F601F1" w:rsidP="00C467F6">
      <w:pPr>
        <w:numPr>
          <w:ilvl w:val="0"/>
          <w:numId w:val="106"/>
        </w:numPr>
        <w:shd w:val="clear" w:color="auto" w:fill="FFFFFF"/>
        <w:spacing w:before="240" w:after="120" w:line="240" w:lineRule="auto"/>
        <w:rPr>
          <w:rFonts w:eastAsia="Times New Roman" w:cs="Arial"/>
          <w:color w:val="342F2E"/>
          <w:kern w:val="0"/>
          <w:szCs w:val="22"/>
          <w14:ligatures w14:val="none"/>
        </w:rPr>
      </w:pPr>
      <w:r w:rsidRPr="00F601F1">
        <w:rPr>
          <w:rFonts w:eastAsia="Times New Roman" w:cs="Arial"/>
          <w:color w:val="342F2E"/>
          <w:kern w:val="0"/>
          <w:szCs w:val="22"/>
          <w14:ligatures w14:val="none"/>
        </w:rPr>
        <w:t>The protection of the safety, rights, and welfare of human research participants is paramount.</w:t>
      </w:r>
    </w:p>
    <w:p w14:paraId="3E1CAD93" w14:textId="77777777" w:rsidR="00F601F1" w:rsidRPr="00F601F1" w:rsidRDefault="00F601F1" w:rsidP="00C467F6">
      <w:pPr>
        <w:numPr>
          <w:ilvl w:val="0"/>
          <w:numId w:val="106"/>
        </w:numPr>
        <w:shd w:val="clear" w:color="auto" w:fill="FFFFFF"/>
        <w:spacing w:before="240" w:after="120" w:line="240" w:lineRule="auto"/>
        <w:rPr>
          <w:rFonts w:eastAsia="Times New Roman" w:cs="Arial"/>
          <w:color w:val="342F2E"/>
          <w:kern w:val="0"/>
          <w:szCs w:val="22"/>
          <w14:ligatures w14:val="none"/>
        </w:rPr>
      </w:pPr>
      <w:r w:rsidRPr="00F601F1">
        <w:rPr>
          <w:rFonts w:eastAsia="Times New Roman" w:cs="Arial"/>
          <w:color w:val="342F2E"/>
          <w:kern w:val="0"/>
          <w:szCs w:val="22"/>
          <w14:ligatures w14:val="none"/>
        </w:rPr>
        <w:t>Submission to, and approval by, CPHS is secured prior to the initiation of research activities.</w:t>
      </w:r>
    </w:p>
    <w:p w14:paraId="6D3BAB2E" w14:textId="77777777" w:rsidR="00F601F1" w:rsidRPr="00F601F1" w:rsidRDefault="00F601F1" w:rsidP="00C467F6">
      <w:pPr>
        <w:numPr>
          <w:ilvl w:val="0"/>
          <w:numId w:val="106"/>
        </w:numPr>
        <w:shd w:val="clear" w:color="auto" w:fill="FFFFFF"/>
        <w:spacing w:before="240" w:after="120" w:line="240" w:lineRule="auto"/>
        <w:rPr>
          <w:rFonts w:eastAsia="Times New Roman" w:cs="Arial"/>
          <w:color w:val="342F2E"/>
          <w:kern w:val="0"/>
          <w:szCs w:val="22"/>
          <w14:ligatures w14:val="none"/>
        </w:rPr>
      </w:pPr>
      <w:r w:rsidRPr="00F601F1">
        <w:rPr>
          <w:rFonts w:eastAsia="Times New Roman" w:cs="Arial"/>
          <w:color w:val="342F2E"/>
          <w:kern w:val="0"/>
          <w:szCs w:val="22"/>
          <w14:ligatures w14:val="none"/>
        </w:rPr>
        <w:t>Continuing review and approval is secured or annual check-in of research is acknowledged, as applicable, in a timely manner and prior to the expiration of the study.</w:t>
      </w:r>
    </w:p>
    <w:p w14:paraId="2522E831" w14:textId="77777777" w:rsidR="00F601F1" w:rsidRPr="00F601F1" w:rsidRDefault="00F601F1" w:rsidP="00C467F6">
      <w:pPr>
        <w:numPr>
          <w:ilvl w:val="0"/>
          <w:numId w:val="106"/>
        </w:numPr>
        <w:shd w:val="clear" w:color="auto" w:fill="FFFFFF"/>
        <w:spacing w:before="240" w:after="120" w:line="240" w:lineRule="auto"/>
        <w:rPr>
          <w:rFonts w:eastAsia="Times New Roman" w:cs="Arial"/>
          <w:color w:val="342F2E"/>
          <w:kern w:val="0"/>
          <w:szCs w:val="22"/>
          <w14:ligatures w14:val="none"/>
        </w:rPr>
      </w:pPr>
      <w:r w:rsidRPr="00F601F1">
        <w:rPr>
          <w:rFonts w:eastAsia="Times New Roman" w:cs="Arial"/>
          <w:color w:val="342F2E"/>
          <w:kern w:val="0"/>
          <w:szCs w:val="22"/>
          <w14:ligatures w14:val="none"/>
        </w:rPr>
        <w:t>Submission of a closure form is submitted to CPHS and acknowledged upon the completion of the research study.</w:t>
      </w:r>
    </w:p>
    <w:p w14:paraId="4732699B" w14:textId="77777777" w:rsidR="00F601F1" w:rsidRPr="00F601F1" w:rsidRDefault="00F601F1" w:rsidP="00C467F6">
      <w:pPr>
        <w:numPr>
          <w:ilvl w:val="0"/>
          <w:numId w:val="106"/>
        </w:numPr>
        <w:shd w:val="clear" w:color="auto" w:fill="FFFFFF"/>
        <w:spacing w:before="240" w:after="120" w:line="240" w:lineRule="auto"/>
        <w:rPr>
          <w:rFonts w:eastAsia="Times New Roman" w:cs="Arial"/>
          <w:color w:val="342F2E"/>
          <w:kern w:val="0"/>
          <w:szCs w:val="22"/>
          <w14:ligatures w14:val="none"/>
        </w:rPr>
      </w:pPr>
      <w:r w:rsidRPr="00F601F1">
        <w:rPr>
          <w:rFonts w:eastAsia="Times New Roman" w:cs="Arial"/>
          <w:color w:val="342F2E"/>
          <w:kern w:val="0"/>
          <w:szCs w:val="22"/>
          <w14:ligatures w14:val="none"/>
        </w:rPr>
        <w:t>The conduct of research is in compliance with the approved protocol, relevant regulations, laws, and CPHS policies.</w:t>
      </w:r>
    </w:p>
    <w:p w14:paraId="740A35EC" w14:textId="77777777" w:rsidR="00F601F1" w:rsidRPr="00F601F1" w:rsidRDefault="00F601F1" w:rsidP="00C467F6">
      <w:pPr>
        <w:numPr>
          <w:ilvl w:val="0"/>
          <w:numId w:val="106"/>
        </w:numPr>
        <w:shd w:val="clear" w:color="auto" w:fill="FFFFFF"/>
        <w:spacing w:before="240" w:after="120" w:line="240" w:lineRule="auto"/>
        <w:rPr>
          <w:rFonts w:eastAsia="Times New Roman" w:cs="Arial"/>
          <w:color w:val="342F2E"/>
          <w:kern w:val="0"/>
          <w:szCs w:val="22"/>
          <w14:ligatures w14:val="none"/>
        </w:rPr>
      </w:pPr>
      <w:r w:rsidRPr="00F601F1">
        <w:rPr>
          <w:rFonts w:eastAsia="Times New Roman" w:cs="Arial"/>
          <w:color w:val="342F2E"/>
          <w:kern w:val="0"/>
          <w:szCs w:val="22"/>
          <w14:ligatures w14:val="none"/>
        </w:rPr>
        <w:t>CPHS approval is secured prior to the initiation of modifications to a study, except for those changes that are implemented to eliminate immediate hazards to participants.</w:t>
      </w:r>
    </w:p>
    <w:p w14:paraId="46C39E0A" w14:textId="77777777" w:rsidR="00F601F1" w:rsidRPr="00F601F1" w:rsidRDefault="00F601F1" w:rsidP="00C467F6">
      <w:pPr>
        <w:numPr>
          <w:ilvl w:val="0"/>
          <w:numId w:val="106"/>
        </w:numPr>
        <w:shd w:val="clear" w:color="auto" w:fill="FFFFFF"/>
        <w:spacing w:before="240" w:after="120" w:line="240" w:lineRule="auto"/>
        <w:rPr>
          <w:rFonts w:eastAsia="Times New Roman" w:cs="Arial"/>
          <w:color w:val="342F2E"/>
          <w:kern w:val="0"/>
          <w:szCs w:val="22"/>
          <w14:ligatures w14:val="none"/>
        </w:rPr>
      </w:pPr>
      <w:r w:rsidRPr="00F601F1">
        <w:rPr>
          <w:rFonts w:eastAsia="Times New Roman" w:cs="Arial"/>
          <w:color w:val="342F2E"/>
          <w:kern w:val="0"/>
          <w:szCs w:val="22"/>
          <w14:ligatures w14:val="none"/>
        </w:rPr>
        <w:t>A timely response to all inquires related to compliance issues with approved research.</w:t>
      </w:r>
    </w:p>
    <w:p w14:paraId="5992B07C" w14:textId="77777777" w:rsidR="00F601F1" w:rsidRPr="00F601F1" w:rsidRDefault="00F601F1" w:rsidP="00C467F6">
      <w:pPr>
        <w:numPr>
          <w:ilvl w:val="0"/>
          <w:numId w:val="106"/>
        </w:numPr>
        <w:shd w:val="clear" w:color="auto" w:fill="FFFFFF"/>
        <w:spacing w:before="240" w:after="120" w:line="240" w:lineRule="auto"/>
        <w:rPr>
          <w:rFonts w:eastAsia="Times New Roman" w:cs="Arial"/>
          <w:color w:val="342F2E"/>
          <w:kern w:val="0"/>
          <w:szCs w:val="22"/>
          <w14:ligatures w14:val="none"/>
        </w:rPr>
      </w:pPr>
      <w:r w:rsidRPr="00F601F1">
        <w:rPr>
          <w:rFonts w:eastAsia="Times New Roman" w:cs="Arial"/>
          <w:color w:val="342F2E"/>
          <w:kern w:val="0"/>
          <w:szCs w:val="22"/>
          <w14:ligatures w14:val="none"/>
        </w:rPr>
        <w:t>Participation in post-approval monitoring, if requested by CPHS.</w:t>
      </w:r>
    </w:p>
    <w:p w14:paraId="6B89707E" w14:textId="77777777" w:rsidR="00F601F1" w:rsidRPr="00F601F1" w:rsidRDefault="00F601F1" w:rsidP="00C467F6">
      <w:pPr>
        <w:numPr>
          <w:ilvl w:val="0"/>
          <w:numId w:val="106"/>
        </w:numPr>
        <w:shd w:val="clear" w:color="auto" w:fill="FFFFFF"/>
        <w:spacing w:before="240" w:after="120" w:line="240" w:lineRule="auto"/>
        <w:rPr>
          <w:rFonts w:eastAsia="Times New Roman" w:cs="Arial"/>
          <w:color w:val="342F2E"/>
          <w:kern w:val="0"/>
          <w:szCs w:val="22"/>
          <w14:ligatures w14:val="none"/>
        </w:rPr>
      </w:pPr>
      <w:r w:rsidRPr="00F601F1">
        <w:rPr>
          <w:rFonts w:eastAsia="Times New Roman" w:cs="Arial"/>
          <w:color w:val="342F2E"/>
          <w:kern w:val="0"/>
          <w:szCs w:val="22"/>
          <w14:ligatures w14:val="none"/>
        </w:rPr>
        <w:t>Research staff are qualified by training and experience for their research roles, including knowledge of applicable regulations, laws, codes and guidance, professional standards, and CPHS policies for the protection of human subjects.</w:t>
      </w:r>
    </w:p>
    <w:p w14:paraId="12AD7DC0" w14:textId="77777777" w:rsidR="00F601F1" w:rsidRPr="00F601F1" w:rsidRDefault="00F601F1" w:rsidP="00C467F6">
      <w:pPr>
        <w:numPr>
          <w:ilvl w:val="0"/>
          <w:numId w:val="106"/>
        </w:numPr>
        <w:shd w:val="clear" w:color="auto" w:fill="FFFFFF"/>
        <w:spacing w:before="240" w:after="120" w:line="240" w:lineRule="auto"/>
        <w:rPr>
          <w:rFonts w:eastAsia="Times New Roman" w:cs="Arial"/>
          <w:color w:val="342F2E"/>
          <w:kern w:val="0"/>
          <w:szCs w:val="22"/>
          <w14:ligatures w14:val="none"/>
        </w:rPr>
      </w:pPr>
      <w:r w:rsidRPr="00F601F1">
        <w:rPr>
          <w:rFonts w:eastAsia="Times New Roman" w:cs="Arial"/>
          <w:color w:val="342F2E"/>
          <w:kern w:val="0"/>
          <w:szCs w:val="22"/>
          <w14:ligatures w14:val="none"/>
        </w:rPr>
        <w:lastRenderedPageBreak/>
        <w:t>Subjects are recruited in a fair and equitable manner where individuals are not discriminated against based on age, race, gender, or ethnicity.</w:t>
      </w:r>
    </w:p>
    <w:p w14:paraId="24BDD87D" w14:textId="77777777" w:rsidR="00F601F1" w:rsidRPr="00F601F1" w:rsidRDefault="00F601F1" w:rsidP="00C467F6">
      <w:pPr>
        <w:numPr>
          <w:ilvl w:val="0"/>
          <w:numId w:val="106"/>
        </w:numPr>
        <w:shd w:val="clear" w:color="auto" w:fill="FFFFFF"/>
        <w:spacing w:before="240" w:after="120" w:line="240" w:lineRule="auto"/>
        <w:rPr>
          <w:rFonts w:eastAsia="Times New Roman" w:cs="Arial"/>
          <w:color w:val="342F2E"/>
          <w:kern w:val="0"/>
          <w:szCs w:val="22"/>
          <w14:ligatures w14:val="none"/>
        </w:rPr>
      </w:pPr>
      <w:r w:rsidRPr="00F601F1">
        <w:rPr>
          <w:rFonts w:eastAsia="Times New Roman" w:cs="Arial"/>
          <w:color w:val="342F2E"/>
          <w:kern w:val="0"/>
          <w:szCs w:val="22"/>
          <w14:ligatures w14:val="none"/>
        </w:rPr>
        <w:t>The informed consent process and method of documentation are appropriate for the type of research being conducted and the study population.</w:t>
      </w:r>
    </w:p>
    <w:p w14:paraId="2226ED8F" w14:textId="77777777" w:rsidR="00F601F1" w:rsidRPr="00F601F1" w:rsidRDefault="00F601F1" w:rsidP="00C467F6">
      <w:pPr>
        <w:numPr>
          <w:ilvl w:val="0"/>
          <w:numId w:val="106"/>
        </w:numPr>
        <w:shd w:val="clear" w:color="auto" w:fill="FFFFFF"/>
        <w:spacing w:before="240" w:after="120" w:line="240" w:lineRule="auto"/>
        <w:rPr>
          <w:rFonts w:eastAsia="Times New Roman" w:cs="Arial"/>
          <w:color w:val="342F2E"/>
          <w:kern w:val="0"/>
          <w:szCs w:val="22"/>
          <w14:ligatures w14:val="none"/>
        </w:rPr>
      </w:pPr>
      <w:r w:rsidRPr="00F601F1">
        <w:rPr>
          <w:rFonts w:eastAsia="Times New Roman" w:cs="Arial"/>
          <w:color w:val="342F2E"/>
          <w:kern w:val="0"/>
          <w:szCs w:val="22"/>
          <w14:ligatures w14:val="none"/>
        </w:rPr>
        <w:t>The availability of medical or psychosocial resources for participants, as applicable for the study.</w:t>
      </w:r>
    </w:p>
    <w:p w14:paraId="4A7438A0" w14:textId="77777777" w:rsidR="00F601F1" w:rsidRPr="00F601F1" w:rsidRDefault="00F601F1" w:rsidP="00C467F6">
      <w:pPr>
        <w:numPr>
          <w:ilvl w:val="0"/>
          <w:numId w:val="106"/>
        </w:numPr>
        <w:shd w:val="clear" w:color="auto" w:fill="FFFFFF"/>
        <w:spacing w:before="240" w:after="120" w:line="240" w:lineRule="auto"/>
        <w:rPr>
          <w:rFonts w:eastAsia="Times New Roman" w:cs="Arial"/>
          <w:color w:val="342F2E"/>
          <w:kern w:val="0"/>
          <w:szCs w:val="22"/>
          <w14:ligatures w14:val="none"/>
        </w:rPr>
      </w:pPr>
      <w:r w:rsidRPr="00F601F1">
        <w:rPr>
          <w:rFonts w:eastAsia="Times New Roman" w:cs="Arial"/>
          <w:color w:val="342F2E"/>
          <w:kern w:val="0"/>
          <w:szCs w:val="22"/>
          <w14:ligatures w14:val="none"/>
        </w:rPr>
        <w:t>Processes are in place to address research subject complaints, concerns, or requests for information.</w:t>
      </w:r>
    </w:p>
    <w:p w14:paraId="67AD3C5F" w14:textId="77777777" w:rsidR="00F601F1" w:rsidRPr="00F601F1" w:rsidRDefault="00F601F1" w:rsidP="00C467F6">
      <w:pPr>
        <w:numPr>
          <w:ilvl w:val="0"/>
          <w:numId w:val="106"/>
        </w:numPr>
        <w:shd w:val="clear" w:color="auto" w:fill="FFFFFF"/>
        <w:spacing w:before="240" w:after="120" w:line="240" w:lineRule="auto"/>
        <w:rPr>
          <w:rFonts w:eastAsia="Times New Roman" w:cs="Arial"/>
          <w:color w:val="342F2E"/>
          <w:kern w:val="0"/>
          <w:szCs w:val="22"/>
          <w14:ligatures w14:val="none"/>
        </w:rPr>
      </w:pPr>
      <w:r w:rsidRPr="00F601F1">
        <w:rPr>
          <w:rFonts w:eastAsia="Times New Roman" w:cs="Arial"/>
          <w:color w:val="342F2E"/>
          <w:kern w:val="0"/>
          <w:szCs w:val="22"/>
          <w14:ligatures w14:val="none"/>
        </w:rPr>
        <w:t>Prompt suspension or termination of research, as appropriate, when the rights, safety, or welfare of subjects are violated and submit reports of these actions and other reportable events to CPHS within two (2) business days of taking such action.</w:t>
      </w:r>
    </w:p>
    <w:p w14:paraId="7BF1F814" w14:textId="77777777" w:rsidR="00F601F1" w:rsidRPr="00F601F1" w:rsidRDefault="00F601F1" w:rsidP="00C467F6">
      <w:pPr>
        <w:pStyle w:val="ListParagraph"/>
        <w:numPr>
          <w:ilvl w:val="0"/>
          <w:numId w:val="106"/>
        </w:numPr>
        <w:spacing w:before="240" w:after="120" w:line="240" w:lineRule="auto"/>
        <w:contextualSpacing w:val="0"/>
        <w:rPr>
          <w:rFonts w:cs="Arial"/>
          <w:szCs w:val="22"/>
        </w:rPr>
      </w:pPr>
      <w:r w:rsidRPr="00F601F1">
        <w:rPr>
          <w:rFonts w:cs="Arial"/>
          <w:szCs w:val="22"/>
        </w:rPr>
        <w:t>Disclosure of financial conflicts of interest that may be related to the research under review by CPHS.</w:t>
      </w:r>
    </w:p>
    <w:p w14:paraId="0CC702DE" w14:textId="77777777" w:rsidR="00F601F1" w:rsidRPr="00F601F1" w:rsidRDefault="00F601F1" w:rsidP="00C467F6">
      <w:pPr>
        <w:pStyle w:val="ListParagraph"/>
        <w:numPr>
          <w:ilvl w:val="0"/>
          <w:numId w:val="106"/>
        </w:numPr>
        <w:spacing w:before="240" w:after="120" w:line="240" w:lineRule="auto"/>
        <w:contextualSpacing w:val="0"/>
        <w:rPr>
          <w:rFonts w:cs="Arial"/>
          <w:b/>
          <w:bCs/>
          <w:szCs w:val="22"/>
        </w:rPr>
      </w:pPr>
      <w:r w:rsidRPr="00F601F1">
        <w:rPr>
          <w:rFonts w:cs="Arial"/>
          <w:szCs w:val="22"/>
        </w:rPr>
        <w:t>Responsibility for project activities has been delegated appropriately to others (i.e., research team members) and in writing. Note, however, that the PI is ultimately responsible for compliance with all applicable regulations, state laws, and policies and for ensuring a safe research environment for participants.</w:t>
      </w:r>
    </w:p>
    <w:p w14:paraId="49C5ABD4" w14:textId="77777777" w:rsidR="00F601F1" w:rsidRPr="00F601F1" w:rsidRDefault="00F601F1" w:rsidP="00C467F6">
      <w:pPr>
        <w:pStyle w:val="ListParagraph"/>
        <w:numPr>
          <w:ilvl w:val="0"/>
          <w:numId w:val="106"/>
        </w:numPr>
        <w:spacing w:before="240" w:after="120" w:line="240" w:lineRule="auto"/>
        <w:contextualSpacing w:val="0"/>
        <w:rPr>
          <w:rFonts w:cs="Arial"/>
          <w:szCs w:val="22"/>
        </w:rPr>
      </w:pPr>
      <w:r w:rsidRPr="00F601F1">
        <w:rPr>
          <w:rFonts w:cs="Arial"/>
          <w:szCs w:val="22"/>
        </w:rPr>
        <w:t>Participants are notified of any changes or new information that may affect their willingness to continue their participation in the research.</w:t>
      </w:r>
    </w:p>
    <w:p w14:paraId="3F5DD229" w14:textId="77777777" w:rsidR="00F601F1" w:rsidRPr="00F601F1" w:rsidRDefault="00F601F1" w:rsidP="00C467F6">
      <w:pPr>
        <w:pStyle w:val="ListParagraph"/>
        <w:numPr>
          <w:ilvl w:val="0"/>
          <w:numId w:val="106"/>
        </w:numPr>
        <w:spacing w:before="240" w:after="120" w:line="240" w:lineRule="auto"/>
        <w:contextualSpacing w:val="0"/>
        <w:rPr>
          <w:rFonts w:cs="Arial"/>
          <w:szCs w:val="22"/>
        </w:rPr>
      </w:pPr>
      <w:r w:rsidRPr="00F601F1">
        <w:rPr>
          <w:rFonts w:cs="Arial"/>
          <w:szCs w:val="22"/>
        </w:rPr>
        <w:t>Prompt reporting to CPHS of any unanticipated problems, concerns or complaints by research subjects, and serious or continuing noncompliance with applicable regulatory requirements or determinations.</w:t>
      </w:r>
    </w:p>
    <w:p w14:paraId="0D544930" w14:textId="77777777" w:rsidR="00F601F1" w:rsidRPr="00F601F1" w:rsidRDefault="00F601F1" w:rsidP="00C467F6">
      <w:pPr>
        <w:pStyle w:val="ListParagraph"/>
        <w:numPr>
          <w:ilvl w:val="0"/>
          <w:numId w:val="106"/>
        </w:numPr>
        <w:spacing w:before="240" w:after="120" w:line="240" w:lineRule="auto"/>
        <w:contextualSpacing w:val="0"/>
        <w:rPr>
          <w:rFonts w:cs="Arial"/>
          <w:szCs w:val="22"/>
        </w:rPr>
      </w:pPr>
      <w:r w:rsidRPr="00F601F1">
        <w:rPr>
          <w:rFonts w:cs="Arial"/>
          <w:szCs w:val="22"/>
        </w:rPr>
        <w:t>All research records are maintained in compliance with applicable regulations, state law, and CPHS policies.</w:t>
      </w:r>
    </w:p>
    <w:p w14:paraId="75886531" w14:textId="77777777" w:rsidR="00F601F1" w:rsidRPr="00F601F1" w:rsidRDefault="00F601F1" w:rsidP="00C467F6">
      <w:pPr>
        <w:pStyle w:val="ListParagraph"/>
        <w:numPr>
          <w:ilvl w:val="0"/>
          <w:numId w:val="106"/>
        </w:numPr>
        <w:spacing w:before="240" w:after="120" w:line="240" w:lineRule="auto"/>
        <w:contextualSpacing w:val="0"/>
        <w:rPr>
          <w:rFonts w:cs="Arial"/>
          <w:szCs w:val="22"/>
        </w:rPr>
      </w:pPr>
      <w:r w:rsidRPr="00F601F1">
        <w:rPr>
          <w:rFonts w:cs="Arial"/>
          <w:szCs w:val="22"/>
        </w:rPr>
        <w:t>CPHS is notified immediately of any audit/inspection by the FDA and any sanctions or actions taken against the investigator, Sponsor, or the research. This includes research which has been reviewed and approved by another IRB and CPHS has reviewed the project under the IPA.</w:t>
      </w:r>
    </w:p>
    <w:p w14:paraId="0C9EEFD5" w14:textId="77777777" w:rsidR="00F601F1" w:rsidRPr="00F601F1" w:rsidRDefault="00F601F1" w:rsidP="00C467F6">
      <w:pPr>
        <w:pStyle w:val="ListParagraph"/>
        <w:numPr>
          <w:ilvl w:val="0"/>
          <w:numId w:val="106"/>
        </w:numPr>
        <w:spacing w:before="240" w:after="120" w:line="240" w:lineRule="auto"/>
        <w:contextualSpacing w:val="0"/>
        <w:rPr>
          <w:rFonts w:cs="Arial"/>
          <w:szCs w:val="22"/>
        </w:rPr>
      </w:pPr>
      <w:r w:rsidRPr="00F601F1">
        <w:rPr>
          <w:rFonts w:cs="Arial"/>
          <w:szCs w:val="22"/>
        </w:rPr>
        <w:t>Keep the RO appraised of significant changes in the design or conduct of the research.</w:t>
      </w:r>
    </w:p>
    <w:p w14:paraId="48636890" w14:textId="77777777" w:rsidR="00F601F1" w:rsidRPr="00F601F1" w:rsidRDefault="00F601F1" w:rsidP="00C467F6">
      <w:pPr>
        <w:pStyle w:val="ListParagraph"/>
        <w:numPr>
          <w:ilvl w:val="0"/>
          <w:numId w:val="106"/>
        </w:numPr>
        <w:spacing w:before="240" w:after="120" w:line="240" w:lineRule="auto"/>
        <w:contextualSpacing w:val="0"/>
        <w:rPr>
          <w:rFonts w:cs="Arial"/>
          <w:szCs w:val="22"/>
        </w:rPr>
      </w:pPr>
      <w:r w:rsidRPr="00F601F1">
        <w:rPr>
          <w:rFonts w:cs="Arial"/>
          <w:szCs w:val="22"/>
        </w:rPr>
        <w:t>Submit an amendment to CPHS if there is a change in the RO.</w:t>
      </w:r>
    </w:p>
    <w:p w14:paraId="28AF4045" w14:textId="77777777" w:rsidR="00F601F1" w:rsidRPr="00F601F1" w:rsidRDefault="00F601F1" w:rsidP="00F601F1">
      <w:pPr>
        <w:pStyle w:val="ListParagraph"/>
        <w:rPr>
          <w:rFonts w:cs="Arial"/>
          <w:szCs w:val="22"/>
        </w:rPr>
      </w:pPr>
    </w:p>
    <w:p w14:paraId="66415661" w14:textId="77777777" w:rsidR="00F601F1" w:rsidRPr="00F601F1" w:rsidRDefault="00F601F1" w:rsidP="00FB5898">
      <w:pPr>
        <w:pStyle w:val="Heading1"/>
      </w:pPr>
      <w:bookmarkStart w:id="140" w:name="_Toc235017233"/>
      <w:r w:rsidRPr="00F601F1">
        <w:t>Responsible Official Responsibilities</w:t>
      </w:r>
      <w:bookmarkEnd w:id="140"/>
    </w:p>
    <w:p w14:paraId="739BB3BB" w14:textId="77777777" w:rsidR="00F601F1" w:rsidRPr="00F601F1" w:rsidRDefault="00F601F1" w:rsidP="00F601F1">
      <w:pPr>
        <w:rPr>
          <w:rFonts w:cs="Arial"/>
          <w:szCs w:val="22"/>
        </w:rPr>
      </w:pPr>
      <w:r w:rsidRPr="00F601F1">
        <w:rPr>
          <w:rFonts w:cs="Arial"/>
          <w:szCs w:val="22"/>
        </w:rPr>
        <w:t xml:space="preserve">CPHS requires applications to include the name of an individual who can serve as a Responsible Official (RO) for the research project. The RO must be someone from the same institution as the PI and must hold an ongoing supervisory or administrative position over the PI. </w:t>
      </w:r>
    </w:p>
    <w:p w14:paraId="374B0DBC" w14:textId="77777777" w:rsidR="00F601F1" w:rsidRPr="00F601F1" w:rsidRDefault="00F601F1" w:rsidP="00F601F1">
      <w:pPr>
        <w:rPr>
          <w:rFonts w:cs="Arial"/>
          <w:szCs w:val="22"/>
        </w:rPr>
      </w:pPr>
      <w:r w:rsidRPr="00F601F1">
        <w:rPr>
          <w:rFonts w:cs="Arial"/>
          <w:szCs w:val="22"/>
        </w:rPr>
        <w:lastRenderedPageBreak/>
        <w:t>Responsibilities of the RO include:</w:t>
      </w:r>
    </w:p>
    <w:p w14:paraId="555AC86D" w14:textId="77777777" w:rsidR="00F601F1" w:rsidRPr="00F601F1" w:rsidRDefault="00F601F1" w:rsidP="00C467F6">
      <w:pPr>
        <w:pStyle w:val="ListParagraph"/>
        <w:numPr>
          <w:ilvl w:val="0"/>
          <w:numId w:val="102"/>
        </w:numPr>
        <w:spacing w:before="240" w:line="240" w:lineRule="auto"/>
        <w:contextualSpacing w:val="0"/>
        <w:rPr>
          <w:rFonts w:cs="Arial"/>
          <w:szCs w:val="22"/>
        </w:rPr>
      </w:pPr>
      <w:r w:rsidRPr="00F601F1">
        <w:rPr>
          <w:rFonts w:cs="Arial"/>
          <w:szCs w:val="22"/>
        </w:rPr>
        <w:t xml:space="preserve">Authority to ensure compliance with all institutional policies, regulations, state law, and CPHS policies for research involving human subjects, including data security requirements. </w:t>
      </w:r>
    </w:p>
    <w:p w14:paraId="16C7E35A" w14:textId="77777777" w:rsidR="00F601F1" w:rsidRPr="00F601F1" w:rsidRDefault="00F601F1" w:rsidP="00C467F6">
      <w:pPr>
        <w:pStyle w:val="ListParagraph"/>
        <w:numPr>
          <w:ilvl w:val="0"/>
          <w:numId w:val="102"/>
        </w:numPr>
        <w:spacing w:before="240" w:line="240" w:lineRule="auto"/>
        <w:contextualSpacing w:val="0"/>
        <w:rPr>
          <w:rFonts w:cs="Arial"/>
          <w:szCs w:val="22"/>
        </w:rPr>
      </w:pPr>
      <w:r w:rsidRPr="00F601F1">
        <w:rPr>
          <w:rFonts w:cs="Arial"/>
          <w:szCs w:val="22"/>
        </w:rPr>
        <w:t>Maintaining Institutional oversight and accountability for how the data is managed, protected, and used throughout the project.</w:t>
      </w:r>
    </w:p>
    <w:p w14:paraId="0D69C0CD" w14:textId="77777777" w:rsidR="00F601F1" w:rsidRPr="00F601F1" w:rsidRDefault="00F601F1" w:rsidP="00C467F6">
      <w:pPr>
        <w:pStyle w:val="ListParagraph"/>
        <w:numPr>
          <w:ilvl w:val="0"/>
          <w:numId w:val="102"/>
        </w:numPr>
        <w:spacing w:before="240" w:line="240" w:lineRule="auto"/>
        <w:contextualSpacing w:val="0"/>
        <w:rPr>
          <w:rFonts w:cs="Arial"/>
          <w:szCs w:val="22"/>
        </w:rPr>
      </w:pPr>
      <w:r w:rsidRPr="00F601F1">
        <w:rPr>
          <w:rFonts w:cs="Arial"/>
          <w:szCs w:val="22"/>
        </w:rPr>
        <w:t xml:space="preserve">Serving as the Institution’s representative for the project and primary point of contact if the PI becomes unavailable for any reason and is unable to respond to CPHS inquiries. </w:t>
      </w:r>
    </w:p>
    <w:p w14:paraId="2D16286E" w14:textId="77777777" w:rsidR="00F601F1" w:rsidRPr="00F601F1" w:rsidRDefault="00F601F1" w:rsidP="00C467F6">
      <w:pPr>
        <w:pStyle w:val="ListParagraph"/>
        <w:numPr>
          <w:ilvl w:val="0"/>
          <w:numId w:val="102"/>
        </w:numPr>
        <w:spacing w:before="240" w:line="240" w:lineRule="auto"/>
        <w:contextualSpacing w:val="0"/>
        <w:rPr>
          <w:rFonts w:cs="Arial"/>
          <w:szCs w:val="22"/>
        </w:rPr>
      </w:pPr>
      <w:r w:rsidRPr="00F601F1">
        <w:rPr>
          <w:rFonts w:cs="Arial"/>
          <w:szCs w:val="22"/>
        </w:rPr>
        <w:t>Ensures oversight of the research if the PI were to leave the institution for any reason and a new PI has not been approved by CPHS.</w:t>
      </w:r>
    </w:p>
    <w:p w14:paraId="4619C107" w14:textId="77777777" w:rsidR="00F601F1" w:rsidRPr="00F601F1" w:rsidRDefault="00F601F1" w:rsidP="00C467F6">
      <w:pPr>
        <w:pStyle w:val="ListParagraph"/>
        <w:numPr>
          <w:ilvl w:val="0"/>
          <w:numId w:val="102"/>
        </w:numPr>
        <w:spacing w:before="240" w:line="240" w:lineRule="auto"/>
        <w:contextualSpacing w:val="0"/>
        <w:rPr>
          <w:rFonts w:cs="Arial"/>
          <w:szCs w:val="22"/>
        </w:rPr>
      </w:pPr>
      <w:r w:rsidRPr="00F601F1">
        <w:rPr>
          <w:rFonts w:cs="Arial"/>
          <w:szCs w:val="22"/>
        </w:rPr>
        <w:t xml:space="preserve">Speaking on behalf of the institution, coordinating any required actions, and addressing concerns related to compliance, data security, or project oversight. </w:t>
      </w:r>
    </w:p>
    <w:p w14:paraId="650F04CE" w14:textId="77777777" w:rsidR="00F601F1" w:rsidRPr="00F601F1" w:rsidRDefault="00F601F1" w:rsidP="00C467F6">
      <w:pPr>
        <w:pStyle w:val="ListParagraph"/>
        <w:numPr>
          <w:ilvl w:val="0"/>
          <w:numId w:val="102"/>
        </w:numPr>
        <w:spacing w:before="240" w:line="240" w:lineRule="auto"/>
        <w:contextualSpacing w:val="0"/>
        <w:rPr>
          <w:rFonts w:cs="Arial"/>
          <w:szCs w:val="22"/>
        </w:rPr>
      </w:pPr>
      <w:r w:rsidRPr="00F601F1">
        <w:rPr>
          <w:rFonts w:cs="Arial"/>
          <w:szCs w:val="22"/>
        </w:rPr>
        <w:t xml:space="preserve">Serving as the point of escalation in situations where there are concerns about the PI’s availability or responsiveness. </w:t>
      </w:r>
    </w:p>
    <w:p w14:paraId="0C3835D2" w14:textId="77777777" w:rsidR="00F601F1" w:rsidRPr="00F601F1" w:rsidRDefault="00F601F1" w:rsidP="00C467F6">
      <w:pPr>
        <w:pStyle w:val="ListParagraph"/>
        <w:numPr>
          <w:ilvl w:val="0"/>
          <w:numId w:val="102"/>
        </w:numPr>
        <w:spacing w:before="240" w:line="240" w:lineRule="auto"/>
        <w:contextualSpacing w:val="0"/>
        <w:rPr>
          <w:rFonts w:cs="Arial"/>
          <w:szCs w:val="22"/>
        </w:rPr>
      </w:pPr>
      <w:r w:rsidRPr="00F601F1">
        <w:rPr>
          <w:rFonts w:cs="Arial"/>
          <w:szCs w:val="22"/>
        </w:rPr>
        <w:t>Ensuring the institution fulfills all obligations associated with the project.</w:t>
      </w:r>
    </w:p>
    <w:p w14:paraId="63756ABD" w14:textId="77777777" w:rsidR="00F601F1" w:rsidRPr="00F601F1" w:rsidRDefault="00F601F1" w:rsidP="00F601F1">
      <w:pPr>
        <w:rPr>
          <w:rFonts w:cs="Arial"/>
          <w:szCs w:val="22"/>
        </w:rPr>
      </w:pPr>
      <w:r w:rsidRPr="00F601F1">
        <w:rPr>
          <w:rFonts w:cs="Arial"/>
          <w:szCs w:val="22"/>
        </w:rPr>
        <w:t xml:space="preserve">For projects where a student serves as the PI, the RO should be the faculty advisor or supervising faculty member. For other types of projects, the RO is typically a department chair, division director, unit chief, or a vice president who directly oversees the PI’s research. </w:t>
      </w:r>
    </w:p>
    <w:p w14:paraId="2A8CD05E" w14:textId="77777777" w:rsidR="00F601F1" w:rsidRPr="00F601F1" w:rsidRDefault="00F601F1" w:rsidP="00F601F1">
      <w:pPr>
        <w:rPr>
          <w:rFonts w:cs="Arial"/>
          <w:b/>
          <w:bCs/>
          <w:szCs w:val="22"/>
        </w:rPr>
      </w:pPr>
    </w:p>
    <w:p w14:paraId="77227BB7" w14:textId="77777777" w:rsidR="00F601F1" w:rsidRPr="00F601F1" w:rsidRDefault="00F601F1" w:rsidP="00FB5898">
      <w:pPr>
        <w:pStyle w:val="Heading1"/>
      </w:pPr>
      <w:bookmarkStart w:id="141" w:name="_Toc235017234"/>
      <w:r w:rsidRPr="00F601F1">
        <w:t>Institutional Data Security Requirements</w:t>
      </w:r>
      <w:bookmarkEnd w:id="141"/>
    </w:p>
    <w:p w14:paraId="00F105F5" w14:textId="77777777" w:rsidR="00F601F1" w:rsidRPr="00F601F1" w:rsidRDefault="00F601F1" w:rsidP="00F601F1">
      <w:pPr>
        <w:rPr>
          <w:rFonts w:cs="Arial"/>
          <w:szCs w:val="22"/>
        </w:rPr>
      </w:pPr>
      <w:r w:rsidRPr="00F601F1">
        <w:rPr>
          <w:rFonts w:cs="Arial"/>
          <w:szCs w:val="22"/>
        </w:rPr>
        <w:t>When reviewing projects under the IPA only, CPHS can only approve applications if the transfer of the data is within the Continental U.S.. The Institution is responsible for the primary storage, receipt, and management of study data, and for maintaining data security and regulatory compliance. In the event of an adverse incident or breach of confidentiality, accountability rests with the PI and RO.</w:t>
      </w:r>
    </w:p>
    <w:p w14:paraId="397E3FD4" w14:textId="77777777" w:rsidR="00F601F1" w:rsidRPr="00F601F1" w:rsidRDefault="00F601F1" w:rsidP="00F601F1">
      <w:pPr>
        <w:rPr>
          <w:rFonts w:cs="Arial"/>
          <w:szCs w:val="22"/>
        </w:rPr>
      </w:pPr>
      <w:r w:rsidRPr="00F601F1">
        <w:rPr>
          <w:rFonts w:cs="Arial"/>
          <w:szCs w:val="22"/>
        </w:rPr>
        <w:t>The main site(s) refers to the institution(s) responsible for the primary storage, receipt, and management of study data, as well as for ensuring data security and compliance with relevant regulations. This includes overseeing access controls, data encryption, and privacy safeguards. Typically, this is PI and RO’s institution, which houses and manages the servers through which the data are processed. If an unanticipated problem occurs, including a breach in confidentiality, the PI and RO are responsible for timely reporting.</w:t>
      </w:r>
    </w:p>
    <w:p w14:paraId="3B6367DB" w14:textId="77777777" w:rsidR="00F601F1" w:rsidRPr="00F601F1" w:rsidRDefault="00F601F1" w:rsidP="00F601F1">
      <w:pPr>
        <w:rPr>
          <w:rFonts w:cs="Arial"/>
          <w:szCs w:val="22"/>
        </w:rPr>
      </w:pPr>
      <w:r w:rsidRPr="00F601F1">
        <w:rPr>
          <w:rFonts w:cs="Arial"/>
          <w:szCs w:val="22"/>
        </w:rPr>
        <w:t>For each site participating in the research and storing data, a Co-Investigator must be named in the CPHS application, and the Institution must sign a Data Security Letter acknowledging compliance with CalHHS data security policies and the Data Use Agreement.</w:t>
      </w:r>
    </w:p>
    <w:p w14:paraId="6F941891" w14:textId="77777777" w:rsidR="00F601F1" w:rsidRPr="00F601F1" w:rsidRDefault="00F601F1" w:rsidP="00F601F1">
      <w:pPr>
        <w:rPr>
          <w:rFonts w:cs="Arial"/>
          <w:b/>
          <w:bCs/>
          <w:szCs w:val="22"/>
        </w:rPr>
      </w:pPr>
    </w:p>
    <w:p w14:paraId="2B154773" w14:textId="32F9C7C2" w:rsidR="00C03C76" w:rsidRDefault="00C03C76" w:rsidP="00C03C76">
      <w:pPr>
        <w:pStyle w:val="Heading1"/>
      </w:pPr>
      <w:bookmarkStart w:id="142" w:name="_FDA_Regulated_Research"/>
      <w:bookmarkStart w:id="143" w:name="_Toc235017235"/>
      <w:bookmarkEnd w:id="142"/>
      <w:r>
        <w:lastRenderedPageBreak/>
        <w:t>FDA Regulated Research</w:t>
      </w:r>
      <w:bookmarkEnd w:id="143"/>
    </w:p>
    <w:p w14:paraId="31D83B5D" w14:textId="774C073E" w:rsidR="00B31603" w:rsidRDefault="00161C70" w:rsidP="00456C89">
      <w:pPr>
        <w:rPr>
          <w:rFonts w:cs="Arial"/>
          <w:szCs w:val="22"/>
        </w:rPr>
      </w:pPr>
      <w:r w:rsidRPr="00161C70">
        <w:rPr>
          <w:rFonts w:cs="Arial"/>
          <w:szCs w:val="22"/>
        </w:rPr>
        <w:t xml:space="preserve">The U.S. Food and Drug Administration (FDA) regulates the marketing of new drugs, biologics and devices. FDA’s regulations specify the circumstances under which either an </w:t>
      </w:r>
      <w:r w:rsidR="00B31603">
        <w:rPr>
          <w:rFonts w:cs="Arial"/>
          <w:szCs w:val="22"/>
        </w:rPr>
        <w:t>Investigational New Drug (</w:t>
      </w:r>
      <w:r w:rsidRPr="00161C70">
        <w:rPr>
          <w:rFonts w:cs="Arial"/>
          <w:szCs w:val="22"/>
        </w:rPr>
        <w:t>IND</w:t>
      </w:r>
      <w:r w:rsidR="00B31603">
        <w:rPr>
          <w:rFonts w:cs="Arial"/>
          <w:szCs w:val="22"/>
        </w:rPr>
        <w:t>)</w:t>
      </w:r>
      <w:r w:rsidR="00E20CCB">
        <w:rPr>
          <w:rFonts w:cs="Arial"/>
          <w:szCs w:val="22"/>
        </w:rPr>
        <w:t xml:space="preserve"> application</w:t>
      </w:r>
      <w:r w:rsidRPr="00161C70">
        <w:rPr>
          <w:rFonts w:cs="Arial"/>
          <w:szCs w:val="22"/>
        </w:rPr>
        <w:t xml:space="preserve"> (</w:t>
      </w:r>
      <w:hyperlink r:id="rId168" w:history="1">
        <w:r w:rsidR="007D3DD9">
          <w:rPr>
            <w:rStyle w:val="Hyperlink"/>
            <w:rFonts w:cs="Arial"/>
            <w:szCs w:val="22"/>
          </w:rPr>
          <w:t>21 CFR 312</w:t>
        </w:r>
      </w:hyperlink>
      <w:r w:rsidRPr="00161C70">
        <w:rPr>
          <w:rFonts w:cs="Arial"/>
          <w:szCs w:val="22"/>
        </w:rPr>
        <w:t xml:space="preserve">, 361) or an </w:t>
      </w:r>
      <w:r w:rsidR="00E20CCB">
        <w:rPr>
          <w:rFonts w:cs="Arial"/>
          <w:szCs w:val="22"/>
        </w:rPr>
        <w:t>Investigational Device Exemption (</w:t>
      </w:r>
      <w:r w:rsidRPr="00161C70">
        <w:rPr>
          <w:rFonts w:cs="Arial"/>
          <w:szCs w:val="22"/>
        </w:rPr>
        <w:t>IDE</w:t>
      </w:r>
      <w:r w:rsidR="00E20CCB">
        <w:rPr>
          <w:rFonts w:cs="Arial"/>
          <w:szCs w:val="22"/>
        </w:rPr>
        <w:t>) application</w:t>
      </w:r>
      <w:r w:rsidRPr="00161C70">
        <w:rPr>
          <w:rFonts w:cs="Arial"/>
          <w:szCs w:val="22"/>
        </w:rPr>
        <w:t xml:space="preserve"> (</w:t>
      </w:r>
      <w:hyperlink r:id="rId169" w:history="1">
        <w:r w:rsidR="007D3DD9">
          <w:rPr>
            <w:rStyle w:val="Hyperlink"/>
            <w:rFonts w:cs="Arial"/>
            <w:szCs w:val="22"/>
          </w:rPr>
          <w:t>21 CFR 812</w:t>
        </w:r>
      </w:hyperlink>
      <w:r w:rsidRPr="00161C70">
        <w:rPr>
          <w:rFonts w:cs="Arial"/>
          <w:szCs w:val="22"/>
        </w:rPr>
        <w:t xml:space="preserve">) are required prior to conducting a clinical investigation. </w:t>
      </w:r>
    </w:p>
    <w:p w14:paraId="2243123D" w14:textId="4A5993CF" w:rsidR="00C03C76" w:rsidRDefault="00161C70" w:rsidP="00456C89">
      <w:pPr>
        <w:rPr>
          <w:rFonts w:cs="Arial"/>
          <w:szCs w:val="22"/>
        </w:rPr>
      </w:pPr>
      <w:r w:rsidRPr="00161C70">
        <w:rPr>
          <w:rFonts w:cs="Arial"/>
          <w:szCs w:val="22"/>
        </w:rPr>
        <w:t>When a marketed drug or device is the subject of proposed research, investigators are required to submit their determination that the research meets the requirements for exemption from these requirements</w:t>
      </w:r>
      <w:r w:rsidR="00B31603">
        <w:rPr>
          <w:rFonts w:cs="Arial"/>
          <w:szCs w:val="22"/>
        </w:rPr>
        <w:t xml:space="preserve"> if an IND or IDE number </w:t>
      </w:r>
      <w:r w:rsidR="00E20CCB">
        <w:rPr>
          <w:rFonts w:cs="Arial"/>
          <w:szCs w:val="22"/>
        </w:rPr>
        <w:t>is not</w:t>
      </w:r>
      <w:r w:rsidR="00B31603">
        <w:rPr>
          <w:rFonts w:cs="Arial"/>
          <w:szCs w:val="22"/>
        </w:rPr>
        <w:t xml:space="preserve"> provided</w:t>
      </w:r>
      <w:r w:rsidR="00E20CCB">
        <w:rPr>
          <w:rFonts w:cs="Arial"/>
          <w:szCs w:val="22"/>
        </w:rPr>
        <w:t xml:space="preserve"> in the application materials to CPHS</w:t>
      </w:r>
      <w:r w:rsidRPr="00161C70">
        <w:rPr>
          <w:rFonts w:cs="Arial"/>
          <w:szCs w:val="22"/>
        </w:rPr>
        <w:t xml:space="preserve">. </w:t>
      </w:r>
      <w:r w:rsidR="00E20CCB">
        <w:rPr>
          <w:rFonts w:cs="Arial"/>
          <w:szCs w:val="22"/>
        </w:rPr>
        <w:t>PIs</w:t>
      </w:r>
      <w:r w:rsidRPr="00161C70">
        <w:rPr>
          <w:rFonts w:cs="Arial"/>
          <w:szCs w:val="22"/>
        </w:rPr>
        <w:t xml:space="preserve"> must also submit supporting documentation to allow </w:t>
      </w:r>
      <w:r w:rsidR="00E20CCB">
        <w:rPr>
          <w:rFonts w:cs="Arial"/>
          <w:szCs w:val="22"/>
        </w:rPr>
        <w:t>CPHS</w:t>
      </w:r>
      <w:r w:rsidRPr="00161C70">
        <w:rPr>
          <w:rFonts w:cs="Arial"/>
          <w:szCs w:val="22"/>
        </w:rPr>
        <w:t xml:space="preserve"> to concur or disagree with their determination that an IND or IDE is not required for that use. If uncertainty exists, the IRB may resolve the matter by requesting that the investigator consult with FDA.   </w:t>
      </w:r>
    </w:p>
    <w:p w14:paraId="48D16920" w14:textId="4DF380AE" w:rsidR="00884F9C" w:rsidRPr="00161C70" w:rsidRDefault="00884F9C" w:rsidP="00456C89">
      <w:pPr>
        <w:rPr>
          <w:rFonts w:cs="Arial"/>
          <w:szCs w:val="22"/>
        </w:rPr>
      </w:pPr>
      <w:r>
        <w:rPr>
          <w:rFonts w:cs="Arial"/>
          <w:szCs w:val="22"/>
        </w:rPr>
        <w:t>The following sections apply to CPHS review of research involving drugs and devices in clinical investigations.</w:t>
      </w:r>
    </w:p>
    <w:p w14:paraId="2EC569AE" w14:textId="77777777" w:rsidR="003A4B5B" w:rsidRPr="00106068" w:rsidRDefault="003A4B5B" w:rsidP="00C03C76">
      <w:pPr>
        <w:pStyle w:val="Heading2"/>
      </w:pPr>
      <w:bookmarkStart w:id="144" w:name="_Toc235017236"/>
      <w:r>
        <w:t>Research Involving Drugs</w:t>
      </w:r>
      <w:bookmarkEnd w:id="144"/>
    </w:p>
    <w:p w14:paraId="09CC1D9A" w14:textId="77777777" w:rsidR="003A4B5B" w:rsidRPr="003A4B5B" w:rsidRDefault="003A4B5B" w:rsidP="003A4B5B">
      <w:pPr>
        <w:pStyle w:val="PPOutlineStyle1"/>
        <w:rPr>
          <w:rFonts w:ascii="Arial" w:hAnsi="Arial" w:cs="Arial"/>
        </w:rPr>
      </w:pPr>
      <w:r w:rsidRPr="003A4B5B">
        <w:rPr>
          <w:rFonts w:ascii="Arial" w:hAnsi="Arial" w:cs="Arial"/>
        </w:rPr>
        <w:t xml:space="preserve">This policy sets forth both the criteria and process to review research that involves drugs or biologics (referred to in this policy as “drugs”) to protect the rights and welfare of human subjects involved in such research (or clinical investigations) as directed by the Department of Health and Human Services (DHHS) and by the Food and Drug Administration (FDA). </w:t>
      </w:r>
    </w:p>
    <w:p w14:paraId="769857FC" w14:textId="77BF3F57" w:rsidR="003A4B5B" w:rsidRPr="003A4B5B" w:rsidRDefault="003A4B5B" w:rsidP="003A4B5B">
      <w:pPr>
        <w:pStyle w:val="PPOutlineStyle1"/>
        <w:rPr>
          <w:rFonts w:ascii="Arial" w:hAnsi="Arial" w:cs="Arial"/>
        </w:rPr>
      </w:pPr>
      <w:r w:rsidRPr="003A4B5B">
        <w:rPr>
          <w:rFonts w:ascii="Arial" w:hAnsi="Arial" w:cs="Arial"/>
        </w:rPr>
        <w:t xml:space="preserve">CPHS applies FDA regulations to research studies involving drugs when the activity meets the definition of a clinical investigation involving a test article under </w:t>
      </w:r>
      <w:hyperlink r:id="rId170" w:history="1">
        <w:r w:rsidR="007D3DD9">
          <w:rPr>
            <w:rStyle w:val="Hyperlink"/>
            <w:rFonts w:ascii="Arial" w:hAnsi="Arial" w:cs="Arial"/>
          </w:rPr>
          <w:t>21 CFR 56.102</w:t>
        </w:r>
      </w:hyperlink>
      <w:r w:rsidRPr="003A4B5B">
        <w:rPr>
          <w:rFonts w:ascii="Arial" w:hAnsi="Arial" w:cs="Arial"/>
        </w:rPr>
        <w:t xml:space="preserve">, regardless of funding. </w:t>
      </w:r>
    </w:p>
    <w:p w14:paraId="4D7463D8" w14:textId="77777777" w:rsidR="003A4B5B" w:rsidRPr="003A4B5B" w:rsidRDefault="003A4B5B" w:rsidP="003A4B5B">
      <w:pPr>
        <w:pStyle w:val="PPOutlineStyle1"/>
        <w:rPr>
          <w:rFonts w:ascii="Arial" w:hAnsi="Arial" w:cs="Arial"/>
        </w:rPr>
      </w:pPr>
      <w:r w:rsidRPr="003A4B5B">
        <w:rPr>
          <w:rFonts w:ascii="Arial" w:hAnsi="Arial" w:cs="Arial"/>
        </w:rPr>
        <w:t xml:space="preserve">CPHS is responsible for evaluating whether the study involves: </w:t>
      </w:r>
    </w:p>
    <w:p w14:paraId="052734B5" w14:textId="77777777" w:rsidR="003A4B5B" w:rsidRPr="003A4B5B" w:rsidRDefault="003A4B5B" w:rsidP="00C467F6">
      <w:pPr>
        <w:pStyle w:val="PPOutlineStyle1"/>
        <w:numPr>
          <w:ilvl w:val="0"/>
          <w:numId w:val="110"/>
        </w:numPr>
        <w:rPr>
          <w:rFonts w:ascii="Arial" w:hAnsi="Arial" w:cs="Arial"/>
        </w:rPr>
      </w:pPr>
      <w:r w:rsidRPr="003A4B5B">
        <w:rPr>
          <w:rFonts w:ascii="Arial" w:hAnsi="Arial" w:cs="Arial"/>
        </w:rPr>
        <w:t xml:space="preserve">A </w:t>
      </w:r>
      <w:hyperlink r:id="rId171" w:anchor="D" w:history="1">
        <w:r w:rsidRPr="003A4B5B">
          <w:rPr>
            <w:rStyle w:val="Hyperlink"/>
            <w:rFonts w:ascii="Arial" w:hAnsi="Arial" w:cs="Arial"/>
          </w:rPr>
          <w:t>drug as defined by the FDA</w:t>
        </w:r>
      </w:hyperlink>
      <w:r w:rsidRPr="003A4B5B">
        <w:rPr>
          <w:rFonts w:ascii="Arial" w:hAnsi="Arial" w:cs="Arial"/>
        </w:rPr>
        <w:t>; and</w:t>
      </w:r>
    </w:p>
    <w:p w14:paraId="4C1DB20F" w14:textId="77777777" w:rsidR="003A4B5B" w:rsidRPr="003A4B5B" w:rsidRDefault="003A4B5B" w:rsidP="00C467F6">
      <w:pPr>
        <w:pStyle w:val="PPOutlineStyle1"/>
        <w:numPr>
          <w:ilvl w:val="0"/>
          <w:numId w:val="110"/>
        </w:numPr>
        <w:rPr>
          <w:rFonts w:ascii="Arial" w:hAnsi="Arial" w:cs="Arial"/>
        </w:rPr>
      </w:pPr>
      <w:r w:rsidRPr="003A4B5B">
        <w:rPr>
          <w:rFonts w:ascii="Arial" w:hAnsi="Arial" w:cs="Arial"/>
        </w:rPr>
        <w:t xml:space="preserve">Administration or dispensing of the drug in an experiment to one or more human subjects, except when a marketed drug (i.e., FDA approved) is used in the course of medical practice. </w:t>
      </w:r>
    </w:p>
    <w:p w14:paraId="2A44CD08" w14:textId="3886C1D7" w:rsidR="003A4B5B" w:rsidRPr="003A4B5B" w:rsidRDefault="003A4B5B" w:rsidP="003A4B5B">
      <w:pPr>
        <w:pStyle w:val="PPOutlineStyle1"/>
        <w:rPr>
          <w:rFonts w:ascii="Arial" w:hAnsi="Arial" w:cs="Arial"/>
        </w:rPr>
      </w:pPr>
      <w:r w:rsidRPr="003A4B5B">
        <w:rPr>
          <w:rFonts w:ascii="Arial" w:hAnsi="Arial" w:cs="Arial"/>
        </w:rPr>
        <w:t xml:space="preserve">If both of the above items are confirmed by CPHS, this is considered a clinical investigation and an Investigational New Drug application (IND) is required for the study unless the study meets criteria for an IND exemption under </w:t>
      </w:r>
      <w:hyperlink r:id="rId172" w:history="1">
        <w:r w:rsidR="007D3DD9">
          <w:rPr>
            <w:rStyle w:val="Hyperlink"/>
            <w:rFonts w:ascii="Arial" w:hAnsi="Arial" w:cs="Arial"/>
          </w:rPr>
          <w:t>21 CFR 312</w:t>
        </w:r>
      </w:hyperlink>
      <w:r w:rsidRPr="003A4B5B">
        <w:rPr>
          <w:rFonts w:ascii="Arial" w:hAnsi="Arial" w:cs="Arial"/>
        </w:rPr>
        <w:t>.2(b).</w:t>
      </w:r>
    </w:p>
    <w:p w14:paraId="2C7A6EBE" w14:textId="77777777" w:rsidR="003A4B5B" w:rsidRPr="003A4B5B" w:rsidRDefault="003A4B5B" w:rsidP="003A4B5B">
      <w:pPr>
        <w:pStyle w:val="PPOutlineStyle1"/>
        <w:rPr>
          <w:rFonts w:ascii="Arial" w:hAnsi="Arial" w:cs="Arial"/>
        </w:rPr>
      </w:pPr>
      <w:r w:rsidRPr="003A4B5B">
        <w:rPr>
          <w:rFonts w:ascii="Arial" w:hAnsi="Arial" w:cs="Arial"/>
        </w:rPr>
        <w:t>An IND may go into effect:</w:t>
      </w:r>
    </w:p>
    <w:p w14:paraId="6FF749C2" w14:textId="77777777" w:rsidR="003A4B5B" w:rsidRPr="008662B5" w:rsidRDefault="003A4B5B" w:rsidP="008662B5">
      <w:pPr>
        <w:pStyle w:val="PPOutlineStyle1"/>
        <w:numPr>
          <w:ilvl w:val="1"/>
          <w:numId w:val="214"/>
        </w:numPr>
        <w:ind w:left="720"/>
        <w:rPr>
          <w:rFonts w:ascii="Arial" w:hAnsi="Arial" w:cs="Arial"/>
        </w:rPr>
      </w:pPr>
      <w:r w:rsidRPr="008662B5">
        <w:rPr>
          <w:rFonts w:ascii="Arial" w:hAnsi="Arial" w:cs="Arial"/>
        </w:rPr>
        <w:t xml:space="preserve">30 days after FDA receives the application, unless FDA notifies the sponsor that the investigations described in the application are subject to a Clinical Hold; or </w:t>
      </w:r>
    </w:p>
    <w:p w14:paraId="7CD59667" w14:textId="77777777" w:rsidR="003A4B5B" w:rsidRPr="008662B5" w:rsidRDefault="003A4B5B" w:rsidP="008662B5">
      <w:pPr>
        <w:pStyle w:val="PPOutlineStyle1"/>
        <w:numPr>
          <w:ilvl w:val="1"/>
          <w:numId w:val="214"/>
        </w:numPr>
        <w:ind w:left="720"/>
        <w:rPr>
          <w:rFonts w:ascii="Arial" w:hAnsi="Arial" w:cs="Arial"/>
        </w:rPr>
      </w:pPr>
      <w:r w:rsidRPr="008662B5">
        <w:rPr>
          <w:rFonts w:ascii="Arial" w:hAnsi="Arial" w:cs="Arial"/>
        </w:rPr>
        <w:t xml:space="preserve">on earlier notification by FDA that the clinical investigations in the IND may begin. </w:t>
      </w:r>
    </w:p>
    <w:p w14:paraId="28F7E23C" w14:textId="77777777" w:rsidR="003A4B5B" w:rsidRPr="003A4B5B" w:rsidRDefault="003A4B5B" w:rsidP="003A4B5B">
      <w:pPr>
        <w:pStyle w:val="PPOutlineStyle1"/>
        <w:rPr>
          <w:rFonts w:ascii="Arial" w:hAnsi="Arial" w:cs="Arial"/>
        </w:rPr>
      </w:pPr>
      <w:r w:rsidRPr="003A4B5B">
        <w:rPr>
          <w:rFonts w:ascii="Arial" w:hAnsi="Arial" w:cs="Arial"/>
        </w:rPr>
        <w:t xml:space="preserve">CPHS reserves the right to require investigators to obtain documentation from the FDA that the proposed use of a drug in a clinical investigation qualifies as exempt from the prior submission requirements (i.e., IND Exempt). </w:t>
      </w:r>
    </w:p>
    <w:p w14:paraId="48AED22A" w14:textId="77777777" w:rsidR="003A4B5B" w:rsidRPr="003A4B5B" w:rsidRDefault="003A4B5B" w:rsidP="003A4B5B">
      <w:pPr>
        <w:pStyle w:val="PPOutlineStyle1"/>
        <w:rPr>
          <w:rFonts w:ascii="Arial" w:hAnsi="Arial" w:cs="Arial"/>
        </w:rPr>
      </w:pPr>
      <w:r w:rsidRPr="003A4B5B">
        <w:rPr>
          <w:rFonts w:ascii="Arial" w:hAnsi="Arial" w:cs="Arial"/>
        </w:rPr>
        <w:lastRenderedPageBreak/>
        <w:t xml:space="preserve">CPHS utilizes </w:t>
      </w:r>
      <w:r w:rsidRPr="00FB5898">
        <w:rPr>
          <w:rFonts w:ascii="Arial" w:hAnsi="Arial" w:cs="Arial"/>
        </w:rPr>
        <w:t>a checklist review</w:t>
      </w:r>
      <w:r w:rsidRPr="003A4B5B">
        <w:rPr>
          <w:rFonts w:ascii="Arial" w:hAnsi="Arial" w:cs="Arial"/>
        </w:rPr>
        <w:t xml:space="preserve"> method to ensure that human participants will be protected while participating in research with drugs. The checklist contains the FDA requirements to ensure that the drug is appropriately classified. </w:t>
      </w:r>
    </w:p>
    <w:p w14:paraId="1BACE2C7" w14:textId="77777777" w:rsidR="003A4B5B" w:rsidRPr="00E704D7" w:rsidRDefault="003A4B5B" w:rsidP="00E704D7">
      <w:pPr>
        <w:rPr>
          <w:b/>
        </w:rPr>
      </w:pPr>
      <w:r w:rsidRPr="00E704D7">
        <w:rPr>
          <w:b/>
        </w:rPr>
        <w:t>Definitions</w:t>
      </w:r>
    </w:p>
    <w:p w14:paraId="5284B6B2" w14:textId="77777777" w:rsidR="003A4B5B" w:rsidRPr="003A4B5B" w:rsidRDefault="003A4B5B" w:rsidP="00C467F6">
      <w:pPr>
        <w:pStyle w:val="ListParagraph"/>
        <w:numPr>
          <w:ilvl w:val="0"/>
          <w:numId w:val="109"/>
        </w:numPr>
        <w:spacing w:before="240" w:line="240" w:lineRule="auto"/>
        <w:contextualSpacing w:val="0"/>
        <w:rPr>
          <w:rFonts w:cs="Arial"/>
          <w:szCs w:val="22"/>
          <w:lang w:bidi="en-US"/>
        </w:rPr>
      </w:pPr>
      <w:r w:rsidRPr="003A4B5B">
        <w:rPr>
          <w:rFonts w:cs="Arial"/>
          <w:b/>
          <w:bCs/>
          <w:szCs w:val="22"/>
          <w:lang w:bidi="en-US"/>
        </w:rPr>
        <w:t xml:space="preserve">Clinical Investigation: </w:t>
      </w:r>
      <w:r w:rsidRPr="003A4B5B">
        <w:rPr>
          <w:rFonts w:cs="Arial"/>
          <w:szCs w:val="22"/>
          <w:lang w:bidi="en-US"/>
        </w:rPr>
        <w:t>Any experiment that involves a test article and one or more human subjects, and that either must meet the requirements for prior submission to the Food and Drug Administration under section 505(i) or 520(g) of the act, or need not meet the requirements for prior submission to the Food and Drug Administration under these sections of the act, but the results of which are intended to be later submitted to, or held for inspection by, the Food and Drug Administration as part of an application for a research or marketing permit. (</w:t>
      </w:r>
      <w:hyperlink r:id="rId173" w:anchor="p-56.102(c)" w:history="1">
        <w:r w:rsidRPr="003A4B5B">
          <w:rPr>
            <w:rStyle w:val="Hyperlink"/>
            <w:rFonts w:cs="Arial"/>
            <w:szCs w:val="22"/>
            <w:lang w:bidi="en-US"/>
          </w:rPr>
          <w:t>21 CFR 56.102(c)</w:t>
        </w:r>
      </w:hyperlink>
      <w:r w:rsidRPr="003A4B5B">
        <w:rPr>
          <w:rFonts w:cs="Arial"/>
          <w:szCs w:val="22"/>
          <w:lang w:bidi="en-US"/>
        </w:rPr>
        <w:t>)</w:t>
      </w:r>
    </w:p>
    <w:p w14:paraId="4861B2AA" w14:textId="77777777" w:rsidR="003A4B5B" w:rsidRPr="003A4B5B" w:rsidRDefault="003A4B5B" w:rsidP="00C467F6">
      <w:pPr>
        <w:pStyle w:val="ListParagraph"/>
        <w:numPr>
          <w:ilvl w:val="0"/>
          <w:numId w:val="109"/>
        </w:numPr>
        <w:spacing w:before="240" w:line="240" w:lineRule="auto"/>
        <w:contextualSpacing w:val="0"/>
        <w:rPr>
          <w:rFonts w:cs="Arial"/>
          <w:szCs w:val="22"/>
          <w:lang w:bidi="en-US"/>
        </w:rPr>
      </w:pPr>
      <w:r w:rsidRPr="003A4B5B">
        <w:rPr>
          <w:rFonts w:cs="Arial"/>
          <w:b/>
          <w:bCs/>
          <w:szCs w:val="22"/>
          <w:lang w:bidi="en-US"/>
        </w:rPr>
        <w:t>Human Subject (FDA only):</w:t>
      </w:r>
      <w:r w:rsidRPr="003A4B5B">
        <w:rPr>
          <w:rFonts w:cs="Arial"/>
          <w:szCs w:val="22"/>
          <w:lang w:bidi="en-US"/>
        </w:rPr>
        <w:t xml:space="preserve"> an individual who is or becomes a participant in research, either as a recipient of the test article or as a control. A subject may be either a healthy individual or a patient. (</w:t>
      </w:r>
      <w:hyperlink r:id="rId174" w:anchor="p-56.102(e)" w:history="1">
        <w:r w:rsidRPr="003A4B5B">
          <w:rPr>
            <w:rStyle w:val="Hyperlink"/>
            <w:rFonts w:cs="Arial"/>
            <w:szCs w:val="22"/>
            <w:lang w:bidi="en-US"/>
          </w:rPr>
          <w:t>21 CFR 56.102(e)</w:t>
        </w:r>
      </w:hyperlink>
      <w:r w:rsidRPr="003A4B5B">
        <w:rPr>
          <w:rFonts w:cs="Arial"/>
          <w:szCs w:val="22"/>
          <w:lang w:bidi="en-US"/>
        </w:rPr>
        <w:t>)</w:t>
      </w:r>
    </w:p>
    <w:p w14:paraId="67100217" w14:textId="77777777" w:rsidR="003A4B5B" w:rsidRPr="003A4B5B" w:rsidRDefault="003A4B5B" w:rsidP="00C467F6">
      <w:pPr>
        <w:pStyle w:val="ListParagraph"/>
        <w:numPr>
          <w:ilvl w:val="0"/>
          <w:numId w:val="109"/>
        </w:numPr>
        <w:spacing w:before="240" w:line="240" w:lineRule="auto"/>
        <w:contextualSpacing w:val="0"/>
        <w:rPr>
          <w:rFonts w:cs="Arial"/>
          <w:szCs w:val="22"/>
          <w:lang w:bidi="en-US"/>
        </w:rPr>
      </w:pPr>
      <w:r w:rsidRPr="003A4B5B">
        <w:rPr>
          <w:rFonts w:cs="Arial"/>
          <w:b/>
          <w:bCs/>
          <w:szCs w:val="22"/>
          <w:lang w:bidi="en-US"/>
        </w:rPr>
        <w:t>Sponsor:</w:t>
      </w:r>
      <w:r w:rsidRPr="003A4B5B">
        <w:rPr>
          <w:rFonts w:cs="Arial"/>
          <w:szCs w:val="22"/>
          <w:lang w:bidi="en-US"/>
        </w:rPr>
        <w:t xml:space="preserve"> a person or other entity that initiates a clinical investigation, but that does not actually conduct the investigation, i.e., the test article is administered or dispensed to, or used involving, a subject under the immediate direction of another individual. (</w:t>
      </w:r>
      <w:hyperlink r:id="rId175" w:anchor="p-56.102(j)" w:history="1">
        <w:r w:rsidRPr="003A4B5B">
          <w:rPr>
            <w:rStyle w:val="Hyperlink"/>
            <w:rFonts w:cs="Arial"/>
            <w:szCs w:val="22"/>
            <w:lang w:bidi="en-US"/>
          </w:rPr>
          <w:t>21 CFR 56.102(j)</w:t>
        </w:r>
      </w:hyperlink>
      <w:r w:rsidRPr="003A4B5B">
        <w:rPr>
          <w:rFonts w:cs="Arial"/>
          <w:szCs w:val="22"/>
          <w:lang w:bidi="en-US"/>
        </w:rPr>
        <w:t>)</w:t>
      </w:r>
    </w:p>
    <w:p w14:paraId="6C2D207E" w14:textId="77777777" w:rsidR="003A4B5B" w:rsidRPr="003A4B5B" w:rsidRDefault="003A4B5B" w:rsidP="00C467F6">
      <w:pPr>
        <w:pStyle w:val="ListParagraph"/>
        <w:numPr>
          <w:ilvl w:val="0"/>
          <w:numId w:val="109"/>
        </w:numPr>
        <w:spacing w:before="240" w:line="240" w:lineRule="auto"/>
        <w:contextualSpacing w:val="0"/>
        <w:rPr>
          <w:rFonts w:cs="Arial"/>
          <w:szCs w:val="22"/>
          <w:lang w:bidi="en-US"/>
        </w:rPr>
      </w:pPr>
      <w:r w:rsidRPr="003A4B5B">
        <w:rPr>
          <w:rFonts w:cs="Arial"/>
          <w:b/>
          <w:bCs/>
          <w:szCs w:val="22"/>
          <w:lang w:bidi="en-US"/>
        </w:rPr>
        <w:t>Sponsor-Investigator:</w:t>
      </w:r>
      <w:r w:rsidRPr="003A4B5B">
        <w:rPr>
          <w:rFonts w:cs="Arial"/>
          <w:szCs w:val="22"/>
          <w:lang w:bidi="en-US"/>
        </w:rPr>
        <w:t xml:space="preserve"> an individual who both initiates and actually conducts, alone or with others, a clinical investigation, i.e., under whose immediate direction the test article is administered or dispensed to, or used involving, a subject. (</w:t>
      </w:r>
      <w:hyperlink r:id="rId176" w:anchor="p-56.102(k)" w:history="1">
        <w:r w:rsidRPr="003A4B5B">
          <w:rPr>
            <w:rStyle w:val="Hyperlink"/>
            <w:rFonts w:cs="Arial"/>
            <w:szCs w:val="22"/>
            <w:lang w:bidi="en-US"/>
          </w:rPr>
          <w:t>21 CFR 56.102(k)</w:t>
        </w:r>
      </w:hyperlink>
      <w:r w:rsidRPr="003A4B5B">
        <w:rPr>
          <w:rFonts w:cs="Arial"/>
          <w:szCs w:val="22"/>
          <w:lang w:bidi="en-US"/>
        </w:rPr>
        <w:t>)</w:t>
      </w:r>
    </w:p>
    <w:p w14:paraId="1A447072" w14:textId="77777777" w:rsidR="003A4B5B" w:rsidRPr="003A4B5B" w:rsidRDefault="003A4B5B" w:rsidP="00C467F6">
      <w:pPr>
        <w:pStyle w:val="ListParagraph"/>
        <w:numPr>
          <w:ilvl w:val="0"/>
          <w:numId w:val="109"/>
        </w:numPr>
        <w:spacing w:before="240" w:line="240" w:lineRule="auto"/>
        <w:contextualSpacing w:val="0"/>
        <w:rPr>
          <w:rFonts w:cs="Arial"/>
          <w:szCs w:val="22"/>
          <w:lang w:bidi="en-US"/>
        </w:rPr>
      </w:pPr>
      <w:r w:rsidRPr="003A4B5B">
        <w:rPr>
          <w:rFonts w:cs="Arial"/>
          <w:b/>
          <w:bCs/>
          <w:szCs w:val="22"/>
          <w:lang w:bidi="en-US"/>
        </w:rPr>
        <w:t>Test article:</w:t>
      </w:r>
      <w:r w:rsidRPr="003A4B5B">
        <w:rPr>
          <w:rFonts w:cs="Arial"/>
          <w:szCs w:val="22"/>
          <w:lang w:bidi="en-US"/>
        </w:rPr>
        <w:t xml:space="preserve"> any drug for human use, biological product for human use, medical device for human use, human food additive, color additive, electronic product, or any other article subject to regulation under the act or under sections 351 or 354-360F of the Public Health Service Act. (</w:t>
      </w:r>
      <w:hyperlink r:id="rId177" w:anchor="p-56.102(l)" w:history="1">
        <w:r w:rsidRPr="003A4B5B">
          <w:rPr>
            <w:rStyle w:val="Hyperlink"/>
            <w:rFonts w:cs="Arial"/>
            <w:szCs w:val="22"/>
            <w:lang w:bidi="en-US"/>
          </w:rPr>
          <w:t>21 CFR 56.102(l)</w:t>
        </w:r>
      </w:hyperlink>
      <w:r w:rsidRPr="003A4B5B">
        <w:rPr>
          <w:rFonts w:cs="Arial"/>
          <w:szCs w:val="22"/>
          <w:lang w:bidi="en-US"/>
        </w:rPr>
        <w:t>)</w:t>
      </w:r>
    </w:p>
    <w:p w14:paraId="4E9A83D4" w14:textId="77777777" w:rsidR="003A4B5B" w:rsidRPr="003A4B5B" w:rsidRDefault="003A4B5B" w:rsidP="00FB5898">
      <w:pPr>
        <w:pStyle w:val="Heading2"/>
      </w:pPr>
      <w:bookmarkStart w:id="145" w:name="_Toc235017237"/>
      <w:r w:rsidRPr="003A4B5B">
        <w:t>Off-Label Use of an FDA-Approved Drug</w:t>
      </w:r>
      <w:bookmarkEnd w:id="145"/>
    </w:p>
    <w:p w14:paraId="18C0419F" w14:textId="77777777" w:rsidR="003A4B5B" w:rsidRPr="003A4B5B" w:rsidRDefault="003A4B5B" w:rsidP="003A4B5B">
      <w:pPr>
        <w:rPr>
          <w:rFonts w:cs="Arial"/>
          <w:szCs w:val="22"/>
          <w:lang w:bidi="en-US"/>
        </w:rPr>
      </w:pPr>
      <w:r w:rsidRPr="003A4B5B">
        <w:rPr>
          <w:rFonts w:cs="Arial"/>
          <w:szCs w:val="22"/>
          <w:lang w:bidi="en-US"/>
        </w:rPr>
        <w:t xml:space="preserve">“Off-Label use” means the use of legally marketed and/or FDA-approved drug for a purpose or in a manner not already approved by the FDA. Off-label use of a marketed product by a physician, when the intent is the “practice of medicine” (i.e., diagnosis, cure, mitigation, treatment, or prevention of disease in humans), does not require the submission of an IND or review by CPHS. </w:t>
      </w:r>
    </w:p>
    <w:p w14:paraId="22A22FEE" w14:textId="77777777" w:rsidR="003A4B5B" w:rsidRDefault="003A4B5B" w:rsidP="003A4B5B">
      <w:pPr>
        <w:rPr>
          <w:rFonts w:cs="Arial"/>
          <w:szCs w:val="22"/>
          <w:lang w:bidi="en-US"/>
        </w:rPr>
      </w:pPr>
      <w:r w:rsidRPr="003A4B5B">
        <w:rPr>
          <w:rFonts w:cs="Arial"/>
          <w:szCs w:val="22"/>
          <w:lang w:bidi="en-US"/>
        </w:rPr>
        <w:t xml:space="preserve">If the off-label use of an FDA-approved product is intended to collect data about the product’s safety or efficacy, or for other non-diagnostic or non-therapeutic purposes, or if the use significantly increases risk to participants, an IND is generally required if human research participants are involved. Physicians should consult with the </w:t>
      </w:r>
      <w:hyperlink r:id="rId178" w:history="1">
        <w:r w:rsidRPr="003A4B5B">
          <w:rPr>
            <w:rStyle w:val="Hyperlink"/>
            <w:rFonts w:cs="Arial"/>
            <w:szCs w:val="22"/>
            <w:lang w:bidi="en-US"/>
          </w:rPr>
          <w:t>FDA Center for Drug Evaluation and Research</w:t>
        </w:r>
      </w:hyperlink>
      <w:r w:rsidRPr="003A4B5B">
        <w:rPr>
          <w:rFonts w:cs="Arial"/>
          <w:szCs w:val="22"/>
          <w:lang w:bidi="en-US"/>
        </w:rPr>
        <w:t xml:space="preserve"> to determine when data collection for off-label use may require an IND.</w:t>
      </w:r>
    </w:p>
    <w:p w14:paraId="33745861" w14:textId="77777777" w:rsidR="007B34CF" w:rsidRPr="00B33685" w:rsidRDefault="007B34CF" w:rsidP="007B34CF">
      <w:pPr>
        <w:pStyle w:val="Heading2"/>
      </w:pPr>
      <w:bookmarkStart w:id="146" w:name="_Toc235017238"/>
      <w:r w:rsidRPr="00B33685">
        <w:t>Expanded Access</w:t>
      </w:r>
      <w:bookmarkEnd w:id="146"/>
    </w:p>
    <w:p w14:paraId="116F4BF2" w14:textId="77777777" w:rsidR="007B34CF" w:rsidRPr="00B33685" w:rsidRDefault="007B34CF" w:rsidP="007B34CF">
      <w:pPr>
        <w:rPr>
          <w:rFonts w:cs="Arial"/>
          <w:szCs w:val="22"/>
        </w:rPr>
      </w:pPr>
      <w:r w:rsidRPr="00B33685">
        <w:rPr>
          <w:rFonts w:cs="Arial"/>
          <w:szCs w:val="22"/>
        </w:rPr>
        <w:t xml:space="preserve">The FDA allows certain individuals not enrolled in clinical trials to obtain expanded access to investigational drugs, agents, or biologics under the certain circumstances. Prior to submitting </w:t>
      </w:r>
      <w:r w:rsidRPr="00B33685">
        <w:rPr>
          <w:rFonts w:cs="Arial"/>
          <w:szCs w:val="22"/>
        </w:rPr>
        <w:lastRenderedPageBreak/>
        <w:t xml:space="preserve">an application to CPHS for approval of an expanded access protocol, PIs are encouraged to review the </w:t>
      </w:r>
      <w:hyperlink r:id="rId179" w:history="1">
        <w:r w:rsidRPr="00B33685">
          <w:rPr>
            <w:rStyle w:val="Hyperlink"/>
            <w:rFonts w:cs="Arial"/>
            <w:szCs w:val="22"/>
          </w:rPr>
          <w:t>FDA guidance</w:t>
        </w:r>
      </w:hyperlink>
      <w:r w:rsidRPr="00B33685">
        <w:rPr>
          <w:rFonts w:cs="Arial"/>
          <w:szCs w:val="22"/>
        </w:rPr>
        <w:t xml:space="preserve"> on same. </w:t>
      </w:r>
    </w:p>
    <w:p w14:paraId="75C13A0F" w14:textId="77777777" w:rsidR="007B34CF" w:rsidRPr="00B33685" w:rsidRDefault="007B34CF" w:rsidP="007B34CF">
      <w:pPr>
        <w:rPr>
          <w:rFonts w:cs="Arial"/>
          <w:szCs w:val="22"/>
        </w:rPr>
      </w:pPr>
      <w:r w:rsidRPr="00B33685">
        <w:rPr>
          <w:rFonts w:cs="Arial"/>
          <w:szCs w:val="22"/>
        </w:rPr>
        <w:t>Circumstances in which the FDA allows for expanded access to drugs, agents and biologics:</w:t>
      </w:r>
    </w:p>
    <w:p w14:paraId="10DD45AB" w14:textId="77777777" w:rsidR="007B34CF" w:rsidRPr="00B33685" w:rsidRDefault="007B34CF" w:rsidP="00C467F6">
      <w:pPr>
        <w:numPr>
          <w:ilvl w:val="0"/>
          <w:numId w:val="165"/>
        </w:numPr>
        <w:rPr>
          <w:rFonts w:cs="Arial"/>
          <w:szCs w:val="22"/>
        </w:rPr>
      </w:pPr>
      <w:r w:rsidRPr="00B33685">
        <w:rPr>
          <w:rFonts w:cs="Arial"/>
          <w:szCs w:val="22"/>
        </w:rPr>
        <w:t>Patients who have </w:t>
      </w:r>
      <w:r w:rsidRPr="00B33685">
        <w:rPr>
          <w:rFonts w:cs="Arial"/>
          <w:b/>
          <w:bCs/>
          <w:i/>
          <w:iCs/>
          <w:szCs w:val="22"/>
        </w:rPr>
        <w:t>a serious or immediately life-threatening disease or condition,</w:t>
      </w:r>
      <w:r w:rsidRPr="00B33685">
        <w:rPr>
          <w:rFonts w:cs="Arial"/>
          <w:szCs w:val="22"/>
        </w:rPr>
        <w:t> and there is no comparable or satisfactory alternative therapy to diagnose, monitor or treat the disease or condition;</w:t>
      </w:r>
    </w:p>
    <w:p w14:paraId="13C65A1C" w14:textId="77777777" w:rsidR="007B34CF" w:rsidRPr="00B33685" w:rsidRDefault="007B34CF" w:rsidP="00C467F6">
      <w:pPr>
        <w:numPr>
          <w:ilvl w:val="0"/>
          <w:numId w:val="165"/>
        </w:numPr>
        <w:rPr>
          <w:rFonts w:cs="Arial"/>
          <w:szCs w:val="22"/>
        </w:rPr>
      </w:pPr>
      <w:r w:rsidRPr="00B33685">
        <w:rPr>
          <w:rFonts w:cs="Arial"/>
          <w:szCs w:val="22"/>
        </w:rPr>
        <w:t>Potential</w:t>
      </w:r>
      <w:r w:rsidRPr="00B33685">
        <w:rPr>
          <w:rFonts w:cs="Arial"/>
          <w:b/>
          <w:bCs/>
          <w:szCs w:val="22"/>
        </w:rPr>
        <w:t> </w:t>
      </w:r>
      <w:r w:rsidRPr="00B33685">
        <w:rPr>
          <w:rFonts w:cs="Arial"/>
          <w:b/>
          <w:bCs/>
          <w:i/>
          <w:iCs/>
          <w:szCs w:val="22"/>
        </w:rPr>
        <w:t>patient benefit justifies the potential risks of the treatment </w:t>
      </w:r>
      <w:r w:rsidRPr="00B33685">
        <w:rPr>
          <w:rFonts w:cs="Arial"/>
          <w:szCs w:val="22"/>
        </w:rPr>
        <w:t>and the potential risks are not unreasonable in the context of the disease or condition to be treated; and</w:t>
      </w:r>
    </w:p>
    <w:p w14:paraId="3B7BA55C" w14:textId="77777777" w:rsidR="007B34CF" w:rsidRPr="00B33685" w:rsidRDefault="007B34CF" w:rsidP="00C467F6">
      <w:pPr>
        <w:numPr>
          <w:ilvl w:val="0"/>
          <w:numId w:val="165"/>
        </w:numPr>
        <w:rPr>
          <w:rFonts w:cs="Arial"/>
          <w:szCs w:val="22"/>
        </w:rPr>
      </w:pPr>
      <w:r w:rsidRPr="00B33685">
        <w:rPr>
          <w:rFonts w:cs="Arial"/>
          <w:szCs w:val="22"/>
        </w:rPr>
        <w:t>Providing the investigational drug for the requested </w:t>
      </w:r>
      <w:r w:rsidRPr="00B33685">
        <w:rPr>
          <w:rFonts w:cs="Arial"/>
          <w:i/>
          <w:iCs/>
          <w:szCs w:val="22"/>
        </w:rPr>
        <w:t>use</w:t>
      </w:r>
      <w:r w:rsidRPr="00B33685">
        <w:rPr>
          <w:rFonts w:cs="Arial"/>
          <w:b/>
          <w:bCs/>
          <w:i/>
          <w:iCs/>
          <w:szCs w:val="22"/>
        </w:rPr>
        <w:t xml:space="preserve"> will not interfere with clinical investigations that could support marketing approval </w:t>
      </w:r>
      <w:r w:rsidRPr="00B33685">
        <w:rPr>
          <w:rFonts w:cs="Arial"/>
          <w:szCs w:val="22"/>
        </w:rPr>
        <w:t>of the expanded access use or otherwise compromise the potential development of the expanded access use.</w:t>
      </w:r>
    </w:p>
    <w:p w14:paraId="2F7036F3" w14:textId="77777777" w:rsidR="007B34CF" w:rsidRPr="00B33685" w:rsidRDefault="007B34CF" w:rsidP="007B34CF">
      <w:pPr>
        <w:rPr>
          <w:rFonts w:cs="Arial"/>
          <w:szCs w:val="22"/>
        </w:rPr>
      </w:pPr>
      <w:r w:rsidRPr="00B33685">
        <w:rPr>
          <w:rFonts w:cs="Arial"/>
          <w:szCs w:val="22"/>
        </w:rPr>
        <w:t>There are three different types of expanded access programs:</w:t>
      </w:r>
    </w:p>
    <w:p w14:paraId="7EF8DBBF" w14:textId="77777777" w:rsidR="007B34CF" w:rsidRPr="00B33685" w:rsidRDefault="007B34CF" w:rsidP="00C467F6">
      <w:pPr>
        <w:pStyle w:val="ListParagraph"/>
        <w:numPr>
          <w:ilvl w:val="0"/>
          <w:numId w:val="166"/>
        </w:numPr>
        <w:spacing w:before="240" w:line="240" w:lineRule="auto"/>
        <w:contextualSpacing w:val="0"/>
        <w:rPr>
          <w:rFonts w:cs="Arial"/>
          <w:szCs w:val="22"/>
        </w:rPr>
      </w:pPr>
      <w:r w:rsidRPr="00B33685">
        <w:rPr>
          <w:rFonts w:cs="Arial"/>
          <w:b/>
          <w:bCs/>
          <w:szCs w:val="22"/>
        </w:rPr>
        <w:t>Individual patient</w:t>
      </w:r>
      <w:r w:rsidRPr="00B33685">
        <w:rPr>
          <w:rFonts w:cs="Arial"/>
          <w:szCs w:val="22"/>
        </w:rPr>
        <w:t xml:space="preserve"> – typically limited to a single course of treatment for a single patient when the patient cannot obtain the drug under another IND or protocol (i.e., there is no other clinical trial available for which the patient can enroll).</w:t>
      </w:r>
    </w:p>
    <w:p w14:paraId="2C132364" w14:textId="77777777" w:rsidR="007B34CF" w:rsidRPr="00B33685" w:rsidRDefault="007B34CF" w:rsidP="00C467F6">
      <w:pPr>
        <w:pStyle w:val="ListParagraph"/>
        <w:numPr>
          <w:ilvl w:val="0"/>
          <w:numId w:val="166"/>
        </w:numPr>
        <w:spacing w:before="240" w:line="240" w:lineRule="auto"/>
        <w:contextualSpacing w:val="0"/>
        <w:rPr>
          <w:rFonts w:cs="Arial"/>
          <w:szCs w:val="22"/>
        </w:rPr>
      </w:pPr>
      <w:r w:rsidRPr="00B33685">
        <w:rPr>
          <w:rFonts w:cs="Arial"/>
          <w:b/>
          <w:bCs/>
          <w:szCs w:val="22"/>
        </w:rPr>
        <w:t>Intermediate size patient populations</w:t>
      </w:r>
      <w:r w:rsidRPr="00B33685">
        <w:rPr>
          <w:rFonts w:cs="Arial"/>
          <w:szCs w:val="22"/>
        </w:rPr>
        <w:t xml:space="preserve">– use by more than one patient, but generally fewer patients than in a treatment IND or protocol. </w:t>
      </w:r>
    </w:p>
    <w:p w14:paraId="75416BE5" w14:textId="77777777" w:rsidR="007B34CF" w:rsidRPr="00B33685" w:rsidRDefault="007B34CF" w:rsidP="00C467F6">
      <w:pPr>
        <w:pStyle w:val="ListParagraph"/>
        <w:numPr>
          <w:ilvl w:val="0"/>
          <w:numId w:val="166"/>
        </w:numPr>
        <w:spacing w:before="240" w:line="240" w:lineRule="auto"/>
        <w:contextualSpacing w:val="0"/>
        <w:rPr>
          <w:rFonts w:cs="Arial"/>
          <w:szCs w:val="22"/>
        </w:rPr>
      </w:pPr>
      <w:r w:rsidRPr="00B33685">
        <w:rPr>
          <w:rFonts w:cs="Arial"/>
          <w:b/>
          <w:bCs/>
          <w:szCs w:val="22"/>
        </w:rPr>
        <w:t>Treatment IND/Protocol</w:t>
      </w:r>
      <w:r w:rsidRPr="00B33685">
        <w:rPr>
          <w:rFonts w:cs="Arial"/>
          <w:szCs w:val="22"/>
        </w:rPr>
        <w:t xml:space="preserve"> - This type of expanded use of an investigational drug outside of a controlled clinical trial is intended for</w:t>
      </w:r>
      <w:r w:rsidRPr="00B33685">
        <w:rPr>
          <w:rFonts w:cs="Arial"/>
          <w:i/>
          <w:iCs/>
          <w:szCs w:val="22"/>
        </w:rPr>
        <w:t> widespread treatment use</w:t>
      </w:r>
      <w:r w:rsidRPr="00B33685">
        <w:rPr>
          <w:rFonts w:cs="Arial"/>
          <w:szCs w:val="22"/>
        </w:rPr>
        <w:t>. The FDA must determine that: (a) the drug is being investigated in a controlled clinical trial under an IND designed to support a marketing application for the expanded access use or that all clinical trials of the drug have been completed; (b) the sponsor is actively pursuing marketing approval of the drug; and (c) there is sufficient clinical evidence of safety and effectiveness to support the expanded access use.</w:t>
      </w:r>
    </w:p>
    <w:p w14:paraId="69D535B6" w14:textId="77777777" w:rsidR="007B34CF" w:rsidRPr="00B33685" w:rsidRDefault="007B34CF" w:rsidP="007B34CF">
      <w:pPr>
        <w:rPr>
          <w:rFonts w:cs="Arial"/>
          <w:szCs w:val="22"/>
        </w:rPr>
      </w:pPr>
      <w:r w:rsidRPr="00B33685">
        <w:rPr>
          <w:rFonts w:cs="Arial"/>
          <w:szCs w:val="22"/>
        </w:rPr>
        <w:t>PIs are encouraged to specifically state in their application to CPHS that they are seeking approval for an expanded access protocol. This type of research is typically categorized as greater than minimal risk and thus, requires review and approval by the convened committee. Expanded access protocols will undergo the same process for review as described above in the Initial Review section of this manual. If you have any questions regarding expanded access protocols, please contact the CPHS Office.</w:t>
      </w:r>
    </w:p>
    <w:p w14:paraId="78068C7B" w14:textId="77777777" w:rsidR="007B34CF" w:rsidRPr="003A4B5B" w:rsidRDefault="007B34CF" w:rsidP="003A4B5B">
      <w:pPr>
        <w:rPr>
          <w:rFonts w:cs="Arial"/>
          <w:szCs w:val="22"/>
          <w:lang w:bidi="en-US"/>
        </w:rPr>
      </w:pPr>
    </w:p>
    <w:p w14:paraId="431575A8" w14:textId="77777777" w:rsidR="003A4B5B" w:rsidRPr="003A4B5B" w:rsidRDefault="003A4B5B" w:rsidP="00FB5898">
      <w:pPr>
        <w:pStyle w:val="Heading2"/>
      </w:pPr>
      <w:bookmarkStart w:id="147" w:name="_Toc235017239"/>
      <w:r w:rsidRPr="003A4B5B">
        <w:t>Procedures for Review of Research Involving Drugs</w:t>
      </w:r>
      <w:bookmarkEnd w:id="147"/>
    </w:p>
    <w:p w14:paraId="294F90B7" w14:textId="77777777" w:rsidR="003A4B5B" w:rsidRPr="003A4B5B" w:rsidRDefault="003A4B5B" w:rsidP="00C467F6">
      <w:pPr>
        <w:pStyle w:val="PPOutlineStyle1"/>
        <w:numPr>
          <w:ilvl w:val="0"/>
          <w:numId w:val="171"/>
        </w:numPr>
        <w:rPr>
          <w:rFonts w:ascii="Arial" w:hAnsi="Arial" w:cs="Arial"/>
        </w:rPr>
      </w:pPr>
      <w:r w:rsidRPr="003A4B5B">
        <w:rPr>
          <w:rFonts w:ascii="Arial" w:hAnsi="Arial" w:cs="Arial"/>
        </w:rPr>
        <w:t>Investigators must complete and submit an initial submission packet (or modification if adding or changing the use of a drug throughout the conduct of the study) in the IRB electronic submission system. When submitting research involving drugs, investigators should specify:</w:t>
      </w:r>
    </w:p>
    <w:p w14:paraId="6C6F786C" w14:textId="77777777" w:rsidR="003A4B5B" w:rsidRPr="003A4B5B" w:rsidRDefault="003A4B5B" w:rsidP="00C467F6">
      <w:pPr>
        <w:pStyle w:val="PPOutlineStyle1"/>
        <w:numPr>
          <w:ilvl w:val="1"/>
          <w:numId w:val="172"/>
        </w:numPr>
        <w:rPr>
          <w:rFonts w:ascii="Arial" w:hAnsi="Arial" w:cs="Arial"/>
        </w:rPr>
      </w:pPr>
      <w:r w:rsidRPr="003A4B5B">
        <w:rPr>
          <w:rFonts w:ascii="Arial" w:hAnsi="Arial" w:cs="Arial"/>
        </w:rPr>
        <w:lastRenderedPageBreak/>
        <w:t>The drug(s) to be administered or dispensed as part of the protocol;</w:t>
      </w:r>
    </w:p>
    <w:p w14:paraId="0B6BAD11" w14:textId="77777777" w:rsidR="003A4B5B" w:rsidRPr="003A4B5B" w:rsidRDefault="003A4B5B" w:rsidP="00C467F6">
      <w:pPr>
        <w:pStyle w:val="PPOutlineStyle1"/>
        <w:numPr>
          <w:ilvl w:val="1"/>
          <w:numId w:val="172"/>
        </w:numPr>
        <w:rPr>
          <w:rFonts w:ascii="Arial" w:hAnsi="Arial" w:cs="Arial"/>
        </w:rPr>
      </w:pPr>
      <w:r w:rsidRPr="003A4B5B">
        <w:rPr>
          <w:rFonts w:ascii="Arial" w:hAnsi="Arial" w:cs="Arial"/>
        </w:rPr>
        <w:t>Dosing and route of administration of the drug;</w:t>
      </w:r>
    </w:p>
    <w:p w14:paraId="3CDB12F5" w14:textId="77777777" w:rsidR="003A4B5B" w:rsidRPr="003A4B5B" w:rsidRDefault="003A4B5B" w:rsidP="00C467F6">
      <w:pPr>
        <w:pStyle w:val="PPOutlineStyle1"/>
        <w:numPr>
          <w:ilvl w:val="1"/>
          <w:numId w:val="172"/>
        </w:numPr>
        <w:rPr>
          <w:rFonts w:ascii="Arial" w:hAnsi="Arial" w:cs="Arial"/>
        </w:rPr>
      </w:pPr>
      <w:r w:rsidRPr="003A4B5B">
        <w:rPr>
          <w:rFonts w:ascii="Arial" w:hAnsi="Arial" w:cs="Arial"/>
        </w:rPr>
        <w:t>Whether drug is currently approved by the FDA for the proposed indication or any other indication;</w:t>
      </w:r>
    </w:p>
    <w:p w14:paraId="3B731A2B" w14:textId="77777777" w:rsidR="003A4B5B" w:rsidRPr="003A4B5B" w:rsidRDefault="003A4B5B" w:rsidP="00C467F6">
      <w:pPr>
        <w:pStyle w:val="PPOutlineStyle1"/>
        <w:numPr>
          <w:ilvl w:val="1"/>
          <w:numId w:val="172"/>
        </w:numPr>
        <w:rPr>
          <w:rFonts w:ascii="Arial" w:hAnsi="Arial" w:cs="Arial"/>
        </w:rPr>
      </w:pPr>
      <w:r w:rsidRPr="003A4B5B">
        <w:rPr>
          <w:rFonts w:ascii="Arial" w:hAnsi="Arial" w:cs="Arial"/>
        </w:rPr>
        <w:t xml:space="preserve">The regulatory status proposed (e.g., IND not required – approved drug and use; IND Exempt, or IND required); </w:t>
      </w:r>
    </w:p>
    <w:p w14:paraId="49BFC34E" w14:textId="77777777" w:rsidR="003A4B5B" w:rsidRPr="003A4B5B" w:rsidRDefault="003A4B5B" w:rsidP="00C467F6">
      <w:pPr>
        <w:pStyle w:val="PPOutlineStyle1"/>
        <w:numPr>
          <w:ilvl w:val="1"/>
          <w:numId w:val="172"/>
        </w:numPr>
        <w:rPr>
          <w:rFonts w:ascii="Arial" w:hAnsi="Arial" w:cs="Arial"/>
        </w:rPr>
      </w:pPr>
      <w:r w:rsidRPr="003A4B5B">
        <w:rPr>
          <w:rFonts w:ascii="Arial" w:hAnsi="Arial" w:cs="Arial"/>
        </w:rPr>
        <w:t>Proposed new risks and benefits of an unapproved drug or unapproved use of an approved drug; and</w:t>
      </w:r>
    </w:p>
    <w:p w14:paraId="5CB45F73" w14:textId="77777777" w:rsidR="003A4B5B" w:rsidRPr="003A4B5B" w:rsidRDefault="003A4B5B" w:rsidP="00C467F6">
      <w:pPr>
        <w:pStyle w:val="PPOutlineStyle1"/>
        <w:numPr>
          <w:ilvl w:val="1"/>
          <w:numId w:val="172"/>
        </w:numPr>
        <w:rPr>
          <w:rFonts w:ascii="Arial" w:hAnsi="Arial" w:cs="Arial"/>
        </w:rPr>
      </w:pPr>
      <w:r w:rsidRPr="003A4B5B">
        <w:rPr>
          <w:rFonts w:ascii="Arial" w:hAnsi="Arial" w:cs="Arial"/>
        </w:rPr>
        <w:t>Documentation from the FDA, if applicable.</w:t>
      </w:r>
    </w:p>
    <w:p w14:paraId="0EBEAFFF" w14:textId="77777777" w:rsidR="003A4B5B" w:rsidRPr="003A4B5B" w:rsidRDefault="003A4B5B" w:rsidP="00C467F6">
      <w:pPr>
        <w:pStyle w:val="PPOutlineStyle1"/>
        <w:numPr>
          <w:ilvl w:val="0"/>
          <w:numId w:val="171"/>
        </w:numPr>
        <w:rPr>
          <w:rFonts w:ascii="Arial" w:hAnsi="Arial" w:cs="Arial"/>
        </w:rPr>
      </w:pPr>
      <w:r w:rsidRPr="003A4B5B">
        <w:rPr>
          <w:rFonts w:ascii="Arial" w:hAnsi="Arial" w:cs="Arial"/>
        </w:rPr>
        <w:t>CPHS evaluates:</w:t>
      </w:r>
    </w:p>
    <w:p w14:paraId="44728EB8" w14:textId="77777777" w:rsidR="003A4B5B" w:rsidRPr="003A4B5B" w:rsidRDefault="003A4B5B" w:rsidP="00C467F6">
      <w:pPr>
        <w:pStyle w:val="PPOutlineStyle1"/>
        <w:numPr>
          <w:ilvl w:val="1"/>
          <w:numId w:val="203"/>
        </w:numPr>
        <w:rPr>
          <w:rFonts w:ascii="Arial" w:hAnsi="Arial" w:cs="Arial"/>
        </w:rPr>
      </w:pPr>
      <w:r w:rsidRPr="003A4B5B">
        <w:rPr>
          <w:rFonts w:ascii="Arial" w:hAnsi="Arial" w:cs="Arial"/>
        </w:rPr>
        <w:t>Whether the use of the drug is considered research and involves human subjects (DHHS); and</w:t>
      </w:r>
    </w:p>
    <w:p w14:paraId="79DA14D0" w14:textId="77777777" w:rsidR="003A4B5B" w:rsidRPr="003A4B5B" w:rsidRDefault="003A4B5B" w:rsidP="00C467F6">
      <w:pPr>
        <w:pStyle w:val="PPOutlineStyle1"/>
        <w:numPr>
          <w:ilvl w:val="1"/>
          <w:numId w:val="203"/>
        </w:numPr>
        <w:rPr>
          <w:rFonts w:ascii="Arial" w:hAnsi="Arial" w:cs="Arial"/>
        </w:rPr>
      </w:pPr>
      <w:r w:rsidRPr="003A4B5B">
        <w:rPr>
          <w:rFonts w:ascii="Arial" w:hAnsi="Arial" w:cs="Arial"/>
        </w:rPr>
        <w:t xml:space="preserve">Whether a drug administered or dispensed as part of a protocol is considered an investigational drug (or test article) and involves human subjects (FDA – </w:t>
      </w:r>
      <w:hyperlink r:id="rId180" w:history="1">
        <w:r w:rsidRPr="003A4B5B">
          <w:rPr>
            <w:rStyle w:val="Hyperlink"/>
            <w:rFonts w:ascii="Arial" w:hAnsi="Arial" w:cs="Arial"/>
          </w:rPr>
          <w:t>21 CFR 56.102</w:t>
        </w:r>
      </w:hyperlink>
      <w:r w:rsidRPr="003A4B5B">
        <w:rPr>
          <w:rFonts w:ascii="Arial" w:hAnsi="Arial" w:cs="Arial"/>
        </w:rPr>
        <w:t>)</w:t>
      </w:r>
    </w:p>
    <w:p w14:paraId="3E5D65F3" w14:textId="6601C814" w:rsidR="003A4B5B" w:rsidRPr="003A4B5B" w:rsidRDefault="003A4B5B" w:rsidP="00C467F6">
      <w:pPr>
        <w:pStyle w:val="PPOutlineStyle1"/>
        <w:numPr>
          <w:ilvl w:val="0"/>
          <w:numId w:val="171"/>
        </w:numPr>
        <w:rPr>
          <w:rFonts w:ascii="Arial" w:hAnsi="Arial" w:cs="Arial"/>
        </w:rPr>
      </w:pPr>
      <w:r w:rsidRPr="003A4B5B">
        <w:rPr>
          <w:rFonts w:ascii="Arial" w:hAnsi="Arial" w:cs="Arial"/>
        </w:rPr>
        <w:t xml:space="preserve">If the activity is considered research (DHHS) not constituting a clinical investigation (FDA), then it is reviewed following requirements contained within </w:t>
      </w:r>
      <w:hyperlink w:anchor="_Initial_Review_of" w:history="1">
        <w:r w:rsidRPr="00CA04AF">
          <w:rPr>
            <w:rStyle w:val="Hyperlink"/>
            <w:rFonts w:ascii="Arial" w:hAnsi="Arial" w:cs="Arial"/>
          </w:rPr>
          <w:t>CPHS Policy on Initial Reviews</w:t>
        </w:r>
      </w:hyperlink>
      <w:r w:rsidRPr="003A4B5B">
        <w:rPr>
          <w:rFonts w:ascii="Arial" w:hAnsi="Arial" w:cs="Arial"/>
        </w:rPr>
        <w:t xml:space="preserve"> and the rest of this policy on research involving drugs does not apply. </w:t>
      </w:r>
    </w:p>
    <w:p w14:paraId="201CF4D2" w14:textId="77777777" w:rsidR="003A4B5B" w:rsidRPr="003A4B5B" w:rsidRDefault="003A4B5B" w:rsidP="00C467F6">
      <w:pPr>
        <w:pStyle w:val="PPOutlineStyle1"/>
        <w:numPr>
          <w:ilvl w:val="0"/>
          <w:numId w:val="171"/>
        </w:numPr>
        <w:rPr>
          <w:rFonts w:ascii="Arial" w:hAnsi="Arial" w:cs="Arial"/>
        </w:rPr>
      </w:pPr>
      <w:r w:rsidRPr="003A4B5B">
        <w:rPr>
          <w:rFonts w:ascii="Arial" w:hAnsi="Arial" w:cs="Arial"/>
        </w:rPr>
        <w:t>If the activity is considered a clinical investigation (FDA) involving an investigational drug, CPHS will evaluate whether:</w:t>
      </w:r>
    </w:p>
    <w:p w14:paraId="11E8D217" w14:textId="77777777" w:rsidR="003A4B5B" w:rsidRPr="003A4B5B" w:rsidRDefault="003A4B5B" w:rsidP="00C467F6">
      <w:pPr>
        <w:pStyle w:val="PPOutlineStyle1"/>
        <w:numPr>
          <w:ilvl w:val="2"/>
          <w:numId w:val="171"/>
        </w:numPr>
        <w:ind w:left="1080"/>
        <w:rPr>
          <w:rFonts w:ascii="Arial" w:hAnsi="Arial" w:cs="Arial"/>
        </w:rPr>
      </w:pPr>
      <w:r w:rsidRPr="003A4B5B">
        <w:rPr>
          <w:rFonts w:ascii="Arial" w:hAnsi="Arial" w:cs="Arial"/>
        </w:rPr>
        <w:t xml:space="preserve">The proposed drug(s) are FDA-approved for any indication. If any drug proposed to be administered or dispensed is not FDA-approved for any indication, then an IND will be required to conduct the study. </w:t>
      </w:r>
    </w:p>
    <w:p w14:paraId="2BD07FDE" w14:textId="77777777" w:rsidR="003A4B5B" w:rsidRPr="003A4B5B" w:rsidRDefault="003A4B5B" w:rsidP="00C467F6">
      <w:pPr>
        <w:pStyle w:val="PPOutlineStyle1"/>
        <w:numPr>
          <w:ilvl w:val="3"/>
          <w:numId w:val="171"/>
        </w:numPr>
        <w:ind w:left="1440"/>
        <w:rPr>
          <w:rFonts w:ascii="Arial" w:hAnsi="Arial" w:cs="Arial"/>
        </w:rPr>
      </w:pPr>
      <w:r w:rsidRPr="003A4B5B">
        <w:rPr>
          <w:rFonts w:ascii="Arial" w:hAnsi="Arial" w:cs="Arial"/>
        </w:rPr>
        <w:t>If an IND is required, CPHS staff will confirm during the pre-review that a valid IND has been received as evidenced by:</w:t>
      </w:r>
    </w:p>
    <w:p w14:paraId="78C6345F" w14:textId="77777777" w:rsidR="003A4B5B" w:rsidRPr="003A4B5B" w:rsidRDefault="003A4B5B" w:rsidP="00C467F6">
      <w:pPr>
        <w:pStyle w:val="PPOutlineStyle1"/>
        <w:numPr>
          <w:ilvl w:val="4"/>
          <w:numId w:val="203"/>
        </w:numPr>
        <w:ind w:left="1800"/>
        <w:rPr>
          <w:rFonts w:ascii="Arial" w:hAnsi="Arial" w:cs="Arial"/>
        </w:rPr>
      </w:pPr>
      <w:r w:rsidRPr="003A4B5B">
        <w:rPr>
          <w:rFonts w:ascii="Arial" w:hAnsi="Arial" w:cs="Arial"/>
        </w:rPr>
        <w:t>A document from the Sponsor indicating the IND number (i.e., protocol);</w:t>
      </w:r>
    </w:p>
    <w:p w14:paraId="66D420B6" w14:textId="77777777" w:rsidR="003A4B5B" w:rsidRPr="003A4B5B" w:rsidRDefault="003A4B5B" w:rsidP="00C467F6">
      <w:pPr>
        <w:pStyle w:val="PPOutlineStyle1"/>
        <w:numPr>
          <w:ilvl w:val="4"/>
          <w:numId w:val="203"/>
        </w:numPr>
        <w:ind w:left="1800"/>
        <w:rPr>
          <w:rFonts w:ascii="Arial" w:hAnsi="Arial" w:cs="Arial"/>
        </w:rPr>
      </w:pPr>
      <w:r w:rsidRPr="003A4B5B">
        <w:rPr>
          <w:rFonts w:ascii="Arial" w:hAnsi="Arial" w:cs="Arial"/>
        </w:rPr>
        <w:t>A letter from the FDA indicating the IND number; or</w:t>
      </w:r>
    </w:p>
    <w:p w14:paraId="72F7DE39" w14:textId="77777777" w:rsidR="003A4B5B" w:rsidRPr="003A4B5B" w:rsidRDefault="003A4B5B" w:rsidP="00C467F6">
      <w:pPr>
        <w:pStyle w:val="PPOutlineStyle1"/>
        <w:numPr>
          <w:ilvl w:val="4"/>
          <w:numId w:val="195"/>
        </w:numPr>
        <w:ind w:left="1800"/>
        <w:rPr>
          <w:rFonts w:ascii="Arial" w:hAnsi="Arial" w:cs="Arial"/>
        </w:rPr>
      </w:pPr>
      <w:r w:rsidRPr="003A4B5B">
        <w:rPr>
          <w:rFonts w:ascii="Arial" w:hAnsi="Arial" w:cs="Arial"/>
        </w:rPr>
        <w:t xml:space="preserve">Other CPHS approved methods of validation.  </w:t>
      </w:r>
    </w:p>
    <w:p w14:paraId="2A15376E" w14:textId="77777777" w:rsidR="003A4B5B" w:rsidRPr="003A4B5B" w:rsidRDefault="003A4B5B" w:rsidP="00C467F6">
      <w:pPr>
        <w:pStyle w:val="PPOutlineStyle1"/>
        <w:numPr>
          <w:ilvl w:val="3"/>
          <w:numId w:val="195"/>
        </w:numPr>
        <w:ind w:left="1440"/>
        <w:rPr>
          <w:rFonts w:ascii="Arial" w:hAnsi="Arial" w:cs="Arial"/>
        </w:rPr>
      </w:pPr>
      <w:r w:rsidRPr="003A4B5B">
        <w:rPr>
          <w:rFonts w:ascii="Arial" w:hAnsi="Arial" w:cs="Arial"/>
        </w:rPr>
        <w:t>If an IND is required but the investigator has not received the IND by the time CPHS reviews the study, CPHS may contingently approve the study under the condition that valid proof of receipt of the IND has been obtained and submitted for CPHS review prior to starting the study.</w:t>
      </w:r>
    </w:p>
    <w:p w14:paraId="0AFC4138" w14:textId="2A700476" w:rsidR="003A4B5B" w:rsidRPr="003A4B5B" w:rsidRDefault="003A4B5B" w:rsidP="00C467F6">
      <w:pPr>
        <w:pStyle w:val="PPOutlineStyle1"/>
        <w:numPr>
          <w:ilvl w:val="1"/>
          <w:numId w:val="173"/>
        </w:numPr>
        <w:rPr>
          <w:rFonts w:ascii="Arial" w:hAnsi="Arial" w:cs="Arial"/>
        </w:rPr>
      </w:pPr>
      <w:r w:rsidRPr="003A4B5B">
        <w:rPr>
          <w:rFonts w:ascii="Arial" w:hAnsi="Arial" w:cs="Arial"/>
        </w:rPr>
        <w:t xml:space="preserve">If the proposed drug(s) are all FDA-approved for an indication, CPHS will confirm whether the uses of the drug(s) are in line with these indications. If they are all within the approved indications (including disease, route of administration, dosage, population, and all other factors), then an IND will not be required and CPHS will apply </w:t>
      </w:r>
      <w:hyperlink r:id="rId181" w:history="1">
        <w:r w:rsidRPr="007D3DD9">
          <w:rPr>
            <w:rStyle w:val="Hyperlink"/>
            <w:rFonts w:ascii="Arial" w:hAnsi="Arial" w:cs="Arial"/>
          </w:rPr>
          <w:t>21 CFR 50</w:t>
        </w:r>
      </w:hyperlink>
      <w:r w:rsidRPr="003A4B5B">
        <w:rPr>
          <w:rFonts w:ascii="Arial" w:hAnsi="Arial" w:cs="Arial"/>
        </w:rPr>
        <w:t xml:space="preserve"> and </w:t>
      </w:r>
      <w:hyperlink r:id="rId182" w:history="1">
        <w:r w:rsidRPr="007D3DD9">
          <w:rPr>
            <w:rStyle w:val="Hyperlink"/>
            <w:rFonts w:ascii="Arial" w:hAnsi="Arial" w:cs="Arial"/>
          </w:rPr>
          <w:t>56</w:t>
        </w:r>
      </w:hyperlink>
      <w:r w:rsidRPr="003A4B5B">
        <w:rPr>
          <w:rFonts w:ascii="Arial" w:hAnsi="Arial" w:cs="Arial"/>
        </w:rPr>
        <w:t xml:space="preserve"> regulations to the study only. </w:t>
      </w:r>
    </w:p>
    <w:p w14:paraId="0A5EB50C" w14:textId="5B35F066" w:rsidR="003A4B5B" w:rsidRPr="003A4B5B" w:rsidRDefault="003A4B5B" w:rsidP="00C467F6">
      <w:pPr>
        <w:pStyle w:val="PPOutlineStyle1"/>
        <w:numPr>
          <w:ilvl w:val="1"/>
          <w:numId w:val="173"/>
        </w:numPr>
        <w:rPr>
          <w:rFonts w:ascii="Arial" w:hAnsi="Arial" w:cs="Arial"/>
        </w:rPr>
      </w:pPr>
      <w:r w:rsidRPr="003A4B5B">
        <w:rPr>
          <w:rFonts w:ascii="Arial" w:hAnsi="Arial" w:cs="Arial"/>
        </w:rPr>
        <w:lastRenderedPageBreak/>
        <w:t xml:space="preserve">If any drug is not used in line with the approved indication on the study, CPHS will confirm whether the study meets any of the IND Exemption Criteria outlined in </w:t>
      </w:r>
      <w:hyperlink r:id="rId183" w:history="1">
        <w:r w:rsidR="007D3DD9">
          <w:rPr>
            <w:rStyle w:val="Hyperlink"/>
            <w:rFonts w:ascii="Arial" w:hAnsi="Arial" w:cs="Arial"/>
          </w:rPr>
          <w:t>21 CFR 312</w:t>
        </w:r>
      </w:hyperlink>
      <w:r w:rsidRPr="003A4B5B">
        <w:rPr>
          <w:rFonts w:ascii="Arial" w:hAnsi="Arial" w:cs="Arial"/>
        </w:rPr>
        <w:t xml:space="preserve">.2(b). </w:t>
      </w:r>
    </w:p>
    <w:p w14:paraId="6E544D92" w14:textId="77777777" w:rsidR="003A4B5B" w:rsidRPr="003A4B5B" w:rsidRDefault="003A4B5B" w:rsidP="00C467F6">
      <w:pPr>
        <w:pStyle w:val="PPOutlineStyle1"/>
        <w:numPr>
          <w:ilvl w:val="2"/>
          <w:numId w:val="173"/>
        </w:numPr>
        <w:rPr>
          <w:rFonts w:ascii="Arial" w:hAnsi="Arial" w:cs="Arial"/>
        </w:rPr>
      </w:pPr>
      <w:r w:rsidRPr="003A4B5B">
        <w:rPr>
          <w:rFonts w:ascii="Arial" w:hAnsi="Arial" w:cs="Arial"/>
        </w:rPr>
        <w:t>Per FDA guidance, the Sponsor or Sponsor-Investigator is responsible for determining whether the investigation meets the criteria for an IND exemption. (</w:t>
      </w:r>
      <w:hyperlink r:id="rId184" w:history="1">
        <w:r w:rsidRPr="003A4B5B">
          <w:rPr>
            <w:rStyle w:val="Hyperlink"/>
            <w:rFonts w:ascii="Arial" w:hAnsi="Arial" w:cs="Arial"/>
          </w:rPr>
          <w:t>Guidance for Clinical Investigators, Sponsors, and IRBS: Investigational New Drugs Applications (INDs) -  Determining whether Human Research Studies Can be Conducted Without an IND</w:t>
        </w:r>
      </w:hyperlink>
      <w:r w:rsidRPr="003A4B5B">
        <w:rPr>
          <w:rFonts w:ascii="Arial" w:hAnsi="Arial" w:cs="Arial"/>
        </w:rPr>
        <w:t>)</w:t>
      </w:r>
    </w:p>
    <w:p w14:paraId="3330CD6E" w14:textId="77777777" w:rsidR="003A4B5B" w:rsidRPr="003A4B5B" w:rsidRDefault="003A4B5B" w:rsidP="00C467F6">
      <w:pPr>
        <w:pStyle w:val="PPOutlineStyle1"/>
        <w:numPr>
          <w:ilvl w:val="2"/>
          <w:numId w:val="195"/>
        </w:numPr>
        <w:rPr>
          <w:rFonts w:ascii="Arial" w:hAnsi="Arial" w:cs="Arial"/>
        </w:rPr>
      </w:pPr>
      <w:r w:rsidRPr="003A4B5B">
        <w:rPr>
          <w:rFonts w:ascii="Arial" w:hAnsi="Arial" w:cs="Arial"/>
        </w:rPr>
        <w:t xml:space="preserve">CPHS staff will pre-screen applications and assess whether the exemption justification is appropriate by reviewing the submitted information. This assessment will be included in the packet as a referral to the convened IRB for review. </w:t>
      </w:r>
    </w:p>
    <w:p w14:paraId="7245C44F" w14:textId="77777777" w:rsidR="003A4B5B" w:rsidRPr="003A4B5B" w:rsidRDefault="003A4B5B" w:rsidP="00C467F6">
      <w:pPr>
        <w:pStyle w:val="PPOutlineStyle1"/>
        <w:numPr>
          <w:ilvl w:val="2"/>
          <w:numId w:val="195"/>
        </w:numPr>
        <w:rPr>
          <w:rFonts w:ascii="Arial" w:hAnsi="Arial" w:cs="Arial"/>
        </w:rPr>
      </w:pPr>
      <w:r w:rsidRPr="003A4B5B">
        <w:rPr>
          <w:rFonts w:ascii="Arial" w:hAnsi="Arial" w:cs="Arial"/>
        </w:rPr>
        <w:t xml:space="preserve">If CPHS does not agree with the exemption justification, it will communicate this decision to the investigator and CPHS approval will not be granted until an IND number is submitted or the FDA determines that an IND is not required for the study. </w:t>
      </w:r>
    </w:p>
    <w:p w14:paraId="7988F23F" w14:textId="77777777" w:rsidR="003A4B5B" w:rsidRPr="003A4B5B" w:rsidRDefault="003A4B5B" w:rsidP="00C467F6">
      <w:pPr>
        <w:pStyle w:val="PPOutlineStyle1"/>
        <w:numPr>
          <w:ilvl w:val="2"/>
          <w:numId w:val="195"/>
        </w:numPr>
        <w:rPr>
          <w:rFonts w:ascii="Arial" w:hAnsi="Arial" w:cs="Arial"/>
        </w:rPr>
      </w:pPr>
      <w:r w:rsidRPr="003A4B5B">
        <w:rPr>
          <w:rFonts w:ascii="Arial" w:hAnsi="Arial" w:cs="Arial"/>
        </w:rPr>
        <w:t xml:space="preserve">If CPHS does agree with the exemption justification, this decision will be documented in the CPHS files and meeting minutes. </w:t>
      </w:r>
    </w:p>
    <w:p w14:paraId="7FD1B6AD" w14:textId="77777777" w:rsidR="004A1F5A" w:rsidRPr="00E43D6F" w:rsidRDefault="004A1F5A" w:rsidP="00D62B76">
      <w:pPr>
        <w:pStyle w:val="Heading2"/>
      </w:pPr>
      <w:bookmarkStart w:id="148" w:name="_Research_Involving_Devices"/>
      <w:bookmarkStart w:id="149" w:name="_Toc235017240"/>
      <w:bookmarkEnd w:id="148"/>
      <w:r w:rsidRPr="00E43D6F">
        <w:t>Research Involving Devices</w:t>
      </w:r>
      <w:bookmarkEnd w:id="149"/>
    </w:p>
    <w:p w14:paraId="368998F0" w14:textId="6298A709" w:rsidR="004A1F5A" w:rsidRPr="00E43D6F" w:rsidRDefault="004A1F5A" w:rsidP="004A1F5A">
      <w:pPr>
        <w:pStyle w:val="PPOutlineStyle1"/>
        <w:rPr>
          <w:rFonts w:ascii="Arial" w:hAnsi="Arial" w:cs="Arial"/>
        </w:rPr>
      </w:pPr>
      <w:r w:rsidRPr="00E43D6F">
        <w:rPr>
          <w:rFonts w:ascii="Arial" w:hAnsi="Arial" w:cs="Arial"/>
        </w:rPr>
        <w:t xml:space="preserve">This policy sets forth both the criteria and process to review research that involves testing the safety and effectiveness of devices to protect the rights and welfare of human subjects involved in such research (or clinical investigations) as directed by the HHS and by the FDA. </w:t>
      </w:r>
    </w:p>
    <w:p w14:paraId="57BD091A" w14:textId="16F75C05" w:rsidR="004A1F5A" w:rsidRPr="00E43D6F" w:rsidRDefault="004A1F5A" w:rsidP="004A1F5A">
      <w:pPr>
        <w:pStyle w:val="PPOutlineStyle1"/>
        <w:rPr>
          <w:rFonts w:ascii="Arial" w:hAnsi="Arial" w:cs="Arial"/>
        </w:rPr>
      </w:pPr>
      <w:r w:rsidRPr="00E43D6F">
        <w:rPr>
          <w:rFonts w:ascii="Arial" w:hAnsi="Arial" w:cs="Arial"/>
        </w:rPr>
        <w:t xml:space="preserve">CPHS applies FDA regulations when a study involves devices used to evaluate safety or effectiveness under </w:t>
      </w:r>
      <w:hyperlink r:id="rId185" w:history="1">
        <w:r w:rsidR="007D3DD9">
          <w:rPr>
            <w:rStyle w:val="Hyperlink"/>
            <w:rFonts w:ascii="Arial" w:hAnsi="Arial" w:cs="Arial"/>
          </w:rPr>
          <w:t>21 CFR 812</w:t>
        </w:r>
      </w:hyperlink>
      <w:r w:rsidRPr="00E43D6F">
        <w:rPr>
          <w:rFonts w:ascii="Arial" w:hAnsi="Arial" w:cs="Arial"/>
        </w:rPr>
        <w:t xml:space="preserve">. If a study involves </w:t>
      </w:r>
      <w:r w:rsidR="00B25896" w:rsidRPr="00E43D6F">
        <w:rPr>
          <w:rFonts w:ascii="Arial" w:hAnsi="Arial" w:cs="Arial"/>
        </w:rPr>
        <w:t>using</w:t>
      </w:r>
      <w:r w:rsidRPr="00E43D6F">
        <w:rPr>
          <w:rFonts w:ascii="Arial" w:hAnsi="Arial" w:cs="Arial"/>
        </w:rPr>
        <w:t xml:space="preserve"> a device but does not test the safety or effectiveness of </w:t>
      </w:r>
      <w:r w:rsidR="00247910" w:rsidRPr="00E43D6F">
        <w:rPr>
          <w:rFonts w:ascii="Arial" w:hAnsi="Arial" w:cs="Arial"/>
        </w:rPr>
        <w:t>the</w:t>
      </w:r>
      <w:r w:rsidRPr="00E43D6F">
        <w:rPr>
          <w:rFonts w:ascii="Arial" w:hAnsi="Arial" w:cs="Arial"/>
        </w:rPr>
        <w:t xml:space="preserve"> device, it is not impacted by this policy. It is the policy of CPHS that research involving a device, other than the use of a marketed device in the course of medical practice, must have an IDE number provided by the FDA, unless the device meets the requirements for an abbreviated IDE or the FDA IDE Exemption criteria described below.</w:t>
      </w:r>
    </w:p>
    <w:p w14:paraId="0A130317" w14:textId="77777777" w:rsidR="004A1F5A" w:rsidRPr="00E43D6F" w:rsidRDefault="004A1F5A" w:rsidP="004A1F5A">
      <w:pPr>
        <w:pStyle w:val="PPOutlineStyle1"/>
        <w:rPr>
          <w:rFonts w:ascii="Arial" w:hAnsi="Arial" w:cs="Arial"/>
        </w:rPr>
      </w:pPr>
      <w:r w:rsidRPr="00E43D6F">
        <w:rPr>
          <w:rFonts w:ascii="Arial" w:hAnsi="Arial" w:cs="Arial"/>
        </w:rPr>
        <w:t>When research is conducted to determine the safety or effectiveness of a device, CPHS must determine:</w:t>
      </w:r>
    </w:p>
    <w:p w14:paraId="166A3843" w14:textId="013DDA19" w:rsidR="004A1F5A" w:rsidRPr="00E43D6F" w:rsidRDefault="004A1F5A" w:rsidP="00C467F6">
      <w:pPr>
        <w:pStyle w:val="PPOutlineStyle1"/>
        <w:numPr>
          <w:ilvl w:val="0"/>
          <w:numId w:val="111"/>
        </w:numPr>
        <w:rPr>
          <w:rFonts w:ascii="Arial" w:hAnsi="Arial" w:cs="Arial"/>
        </w:rPr>
      </w:pPr>
      <w:r w:rsidRPr="00E43D6F">
        <w:rPr>
          <w:rFonts w:ascii="Arial" w:hAnsi="Arial" w:cs="Arial"/>
        </w:rPr>
        <w:t>Whether the study is a clinical investigation of a device;</w:t>
      </w:r>
      <w:r w:rsidR="00667D22" w:rsidRPr="00E43D6F">
        <w:rPr>
          <w:rFonts w:ascii="Arial" w:hAnsi="Arial" w:cs="Arial"/>
        </w:rPr>
        <w:t xml:space="preserve"> and</w:t>
      </w:r>
    </w:p>
    <w:p w14:paraId="03FD30F2" w14:textId="6CE96B2F" w:rsidR="004A1F5A" w:rsidRPr="00E43D6F" w:rsidRDefault="004A1F5A" w:rsidP="00C467F6">
      <w:pPr>
        <w:pStyle w:val="PPOutlineStyle1"/>
        <w:numPr>
          <w:ilvl w:val="0"/>
          <w:numId w:val="111"/>
        </w:numPr>
        <w:rPr>
          <w:rFonts w:ascii="Arial" w:hAnsi="Arial" w:cs="Arial"/>
        </w:rPr>
      </w:pPr>
      <w:r w:rsidRPr="00E43D6F">
        <w:rPr>
          <w:rFonts w:ascii="Arial" w:hAnsi="Arial" w:cs="Arial"/>
        </w:rPr>
        <w:t>Whether the use of the device is IDE Exempt;</w:t>
      </w:r>
      <w:r w:rsidR="00667D22" w:rsidRPr="00E43D6F">
        <w:rPr>
          <w:rFonts w:ascii="Arial" w:hAnsi="Arial" w:cs="Arial"/>
        </w:rPr>
        <w:t xml:space="preserve"> or</w:t>
      </w:r>
    </w:p>
    <w:p w14:paraId="234B55C9" w14:textId="20988E2A" w:rsidR="004A1F5A" w:rsidRPr="00E43D6F" w:rsidRDefault="004A1F5A" w:rsidP="00C467F6">
      <w:pPr>
        <w:pStyle w:val="PPOutlineStyle1"/>
        <w:numPr>
          <w:ilvl w:val="0"/>
          <w:numId w:val="111"/>
        </w:numPr>
        <w:rPr>
          <w:rFonts w:ascii="Arial" w:hAnsi="Arial" w:cs="Arial"/>
        </w:rPr>
      </w:pPr>
      <w:r w:rsidRPr="00E43D6F">
        <w:rPr>
          <w:rFonts w:ascii="Arial" w:hAnsi="Arial" w:cs="Arial"/>
        </w:rPr>
        <w:t xml:space="preserve">Whether the device </w:t>
      </w:r>
      <w:r w:rsidR="00667D22" w:rsidRPr="00E43D6F">
        <w:rPr>
          <w:rFonts w:ascii="Arial" w:hAnsi="Arial" w:cs="Arial"/>
        </w:rPr>
        <w:t xml:space="preserve">meets the criteria for a </w:t>
      </w:r>
      <w:r w:rsidRPr="00E43D6F">
        <w:rPr>
          <w:rFonts w:ascii="Arial" w:hAnsi="Arial" w:cs="Arial"/>
        </w:rPr>
        <w:t xml:space="preserve">Significant Risk (SR) or Non-Significant Risk (NSR) </w:t>
      </w:r>
      <w:r w:rsidR="00667D22" w:rsidRPr="00E43D6F">
        <w:rPr>
          <w:rFonts w:ascii="Arial" w:hAnsi="Arial" w:cs="Arial"/>
        </w:rPr>
        <w:t>device</w:t>
      </w:r>
      <w:r w:rsidRPr="00E43D6F">
        <w:rPr>
          <w:rFonts w:ascii="Arial" w:hAnsi="Arial" w:cs="Arial"/>
        </w:rPr>
        <w:t xml:space="preserve">. </w:t>
      </w:r>
    </w:p>
    <w:p w14:paraId="1C26B765" w14:textId="05FBD17E" w:rsidR="004A1F5A" w:rsidRPr="00E43D6F" w:rsidRDefault="004A1F5A" w:rsidP="004A1F5A">
      <w:pPr>
        <w:pStyle w:val="PPOutlineStyle1"/>
        <w:rPr>
          <w:rFonts w:ascii="Arial" w:hAnsi="Arial" w:cs="Arial"/>
        </w:rPr>
      </w:pPr>
      <w:r w:rsidRPr="00E43D6F">
        <w:rPr>
          <w:rFonts w:ascii="Arial" w:hAnsi="Arial" w:cs="Arial"/>
        </w:rPr>
        <w:t xml:space="preserve">If a device is determined to be a significant risk, </w:t>
      </w:r>
      <w:r w:rsidR="0070747E" w:rsidRPr="00E43D6F">
        <w:rPr>
          <w:rFonts w:ascii="Arial" w:hAnsi="Arial" w:cs="Arial"/>
        </w:rPr>
        <w:t>an</w:t>
      </w:r>
      <w:r w:rsidRPr="00E43D6F">
        <w:rPr>
          <w:rFonts w:ascii="Arial" w:hAnsi="Arial" w:cs="Arial"/>
        </w:rPr>
        <w:t xml:space="preserve"> Investigational Device Exemption (IDE) issued by the FDA</w:t>
      </w:r>
      <w:r w:rsidR="0070747E" w:rsidRPr="00E43D6F">
        <w:rPr>
          <w:rFonts w:ascii="Arial" w:hAnsi="Arial" w:cs="Arial"/>
        </w:rPr>
        <w:t xml:space="preserve"> is required</w:t>
      </w:r>
      <w:r w:rsidRPr="00E43D6F">
        <w:rPr>
          <w:rFonts w:ascii="Arial" w:hAnsi="Arial" w:cs="Arial"/>
        </w:rPr>
        <w:t xml:space="preserve">. </w:t>
      </w:r>
    </w:p>
    <w:p w14:paraId="728EE4A3" w14:textId="77777777" w:rsidR="00CE4377" w:rsidRPr="00E43D6F" w:rsidRDefault="00CE4377" w:rsidP="004A1F5A">
      <w:pPr>
        <w:pStyle w:val="PPOutlineStyle1"/>
        <w:rPr>
          <w:rFonts w:ascii="Arial" w:hAnsi="Arial" w:cs="Arial"/>
        </w:rPr>
      </w:pPr>
    </w:p>
    <w:p w14:paraId="14565A16" w14:textId="722AE48D" w:rsidR="004A1F5A" w:rsidRPr="00E43D6F" w:rsidRDefault="004A1F5A" w:rsidP="004A1F5A">
      <w:pPr>
        <w:pStyle w:val="PPOutlineStyle1"/>
        <w:rPr>
          <w:rFonts w:ascii="Arial" w:hAnsi="Arial" w:cs="Arial"/>
        </w:rPr>
      </w:pPr>
      <w:r w:rsidRPr="00E43D6F">
        <w:rPr>
          <w:rFonts w:ascii="Arial" w:hAnsi="Arial" w:cs="Arial"/>
        </w:rPr>
        <w:t>An IDE may go into effect:</w:t>
      </w:r>
    </w:p>
    <w:p w14:paraId="4FCAC0E7" w14:textId="38107911" w:rsidR="004A1F5A" w:rsidRPr="00E43D6F" w:rsidRDefault="004A1F5A" w:rsidP="008662B5">
      <w:pPr>
        <w:pStyle w:val="PPOutlineStyle1"/>
        <w:numPr>
          <w:ilvl w:val="1"/>
          <w:numId w:val="214"/>
        </w:numPr>
        <w:ind w:left="720"/>
        <w:rPr>
          <w:rFonts w:ascii="Arial" w:hAnsi="Arial" w:cs="Arial"/>
        </w:rPr>
      </w:pPr>
      <w:r w:rsidRPr="00E43D6F">
        <w:rPr>
          <w:rFonts w:ascii="Arial" w:hAnsi="Arial" w:cs="Arial"/>
        </w:rPr>
        <w:lastRenderedPageBreak/>
        <w:t xml:space="preserve">30 days after FDA receives </w:t>
      </w:r>
      <w:r w:rsidR="00866389" w:rsidRPr="00E43D6F">
        <w:rPr>
          <w:rFonts w:ascii="Arial" w:hAnsi="Arial" w:cs="Arial"/>
        </w:rPr>
        <w:t>an</w:t>
      </w:r>
      <w:r w:rsidRPr="00E43D6F">
        <w:rPr>
          <w:rFonts w:ascii="Arial" w:hAnsi="Arial" w:cs="Arial"/>
        </w:rPr>
        <w:t xml:space="preserve"> application, unless FDA notifies the sponsor that the investigations described in the application are subject to a Clinical Hold; or </w:t>
      </w:r>
    </w:p>
    <w:p w14:paraId="30573FA0" w14:textId="541AF43C" w:rsidR="004A1F5A" w:rsidRPr="00E43D6F" w:rsidRDefault="004A1F5A" w:rsidP="008662B5">
      <w:pPr>
        <w:pStyle w:val="PPOutlineStyle1"/>
        <w:numPr>
          <w:ilvl w:val="1"/>
          <w:numId w:val="214"/>
        </w:numPr>
        <w:ind w:left="720"/>
        <w:rPr>
          <w:rFonts w:ascii="Arial" w:hAnsi="Arial" w:cs="Arial"/>
        </w:rPr>
      </w:pPr>
      <w:r w:rsidRPr="00E43D6F">
        <w:rPr>
          <w:rFonts w:ascii="Arial" w:hAnsi="Arial" w:cs="Arial"/>
        </w:rPr>
        <w:t xml:space="preserve">on earlier notification by FDA that the clinical investigations </w:t>
      </w:r>
      <w:r w:rsidR="00AB206A" w:rsidRPr="00E43D6F">
        <w:rPr>
          <w:rFonts w:ascii="Arial" w:hAnsi="Arial" w:cs="Arial"/>
        </w:rPr>
        <w:t>for</w:t>
      </w:r>
      <w:r w:rsidRPr="00E43D6F">
        <w:rPr>
          <w:rFonts w:ascii="Arial" w:hAnsi="Arial" w:cs="Arial"/>
        </w:rPr>
        <w:t xml:space="preserve"> the IDE may begin. </w:t>
      </w:r>
    </w:p>
    <w:p w14:paraId="1E30B192" w14:textId="36C30D7D" w:rsidR="004A1F5A" w:rsidRPr="00E43D6F" w:rsidRDefault="004A1F5A" w:rsidP="004A1F5A">
      <w:pPr>
        <w:pStyle w:val="PPOutlineStyle1"/>
        <w:rPr>
          <w:rFonts w:ascii="Arial" w:hAnsi="Arial" w:cs="Arial"/>
        </w:rPr>
      </w:pPr>
      <w:r w:rsidRPr="00E43D6F">
        <w:rPr>
          <w:rFonts w:ascii="Arial" w:hAnsi="Arial" w:cs="Arial"/>
        </w:rPr>
        <w:t>If the device is determined to be a non-significant risk, the study may be eligible for the requirements of an abbreviated IDE and submission to the FDA may not be required. However</w:t>
      </w:r>
      <w:r w:rsidR="00AB206A" w:rsidRPr="00E43D6F">
        <w:rPr>
          <w:rFonts w:ascii="Arial" w:hAnsi="Arial" w:cs="Arial"/>
        </w:rPr>
        <w:t>,</w:t>
      </w:r>
      <w:r w:rsidRPr="00E43D6F">
        <w:rPr>
          <w:rFonts w:ascii="Arial" w:hAnsi="Arial" w:cs="Arial"/>
        </w:rPr>
        <w:t xml:space="preserve"> the Sponsor or Sponsor-Investigator must comply with the applicable requirements for abbreviated IDE studies under </w:t>
      </w:r>
      <w:hyperlink r:id="rId186" w:history="1">
        <w:r w:rsidR="007D3DD9">
          <w:rPr>
            <w:rStyle w:val="Hyperlink"/>
            <w:rFonts w:ascii="Arial" w:hAnsi="Arial" w:cs="Arial"/>
          </w:rPr>
          <w:t>21 CFR 812</w:t>
        </w:r>
      </w:hyperlink>
      <w:r w:rsidRPr="00E43D6F">
        <w:rPr>
          <w:rFonts w:ascii="Arial" w:hAnsi="Arial" w:cs="Arial"/>
        </w:rPr>
        <w:t xml:space="preserve">.2(b)(1). </w:t>
      </w:r>
    </w:p>
    <w:p w14:paraId="4D18FCB7" w14:textId="39CC7B1D" w:rsidR="004A1F5A" w:rsidRPr="00E43D6F" w:rsidRDefault="0099573F" w:rsidP="004A1F5A">
      <w:pPr>
        <w:pStyle w:val="PPOutlineStyle1"/>
        <w:rPr>
          <w:rFonts w:ascii="Arial" w:hAnsi="Arial" w:cs="Arial"/>
        </w:rPr>
      </w:pPr>
      <w:r w:rsidRPr="00E43D6F">
        <w:rPr>
          <w:rFonts w:ascii="Arial" w:hAnsi="Arial" w:cs="Arial"/>
        </w:rPr>
        <w:t xml:space="preserve">If a PI/Sponsor believes the use of the device would be exempt from the IDE requirements, </w:t>
      </w:r>
      <w:r w:rsidR="004A1F5A" w:rsidRPr="00E43D6F">
        <w:rPr>
          <w:rFonts w:ascii="Arial" w:hAnsi="Arial" w:cs="Arial"/>
        </w:rPr>
        <w:t xml:space="preserve">CPHS reserves the right to require investigators to obtain documentation from the FDA that the proposed use of </w:t>
      </w:r>
      <w:r w:rsidRPr="00E43D6F">
        <w:rPr>
          <w:rFonts w:ascii="Arial" w:hAnsi="Arial" w:cs="Arial"/>
        </w:rPr>
        <w:t>the</w:t>
      </w:r>
      <w:r w:rsidR="004A1F5A" w:rsidRPr="00E43D6F">
        <w:rPr>
          <w:rFonts w:ascii="Arial" w:hAnsi="Arial" w:cs="Arial"/>
        </w:rPr>
        <w:t xml:space="preserve"> device in a clinical investigation qualifies as exempt from the submission requirements (i.e., IDE Exempt).</w:t>
      </w:r>
      <w:r w:rsidR="000D7CA5" w:rsidRPr="00E43D6F">
        <w:rPr>
          <w:rFonts w:ascii="Arial" w:hAnsi="Arial" w:cs="Arial"/>
        </w:rPr>
        <w:t xml:space="preserve"> Such documentation from the FDA must be included in the application to CPHS for review.</w:t>
      </w:r>
    </w:p>
    <w:p w14:paraId="52A3C7AE" w14:textId="77777777" w:rsidR="004A1F5A" w:rsidRPr="00E43D6F" w:rsidRDefault="004A1F5A" w:rsidP="004A1F5A">
      <w:pPr>
        <w:pStyle w:val="PPOutlineStyle1"/>
        <w:rPr>
          <w:rFonts w:ascii="Arial" w:hAnsi="Arial" w:cs="Arial"/>
        </w:rPr>
      </w:pPr>
      <w:r w:rsidRPr="00E43D6F">
        <w:rPr>
          <w:rFonts w:ascii="Arial" w:hAnsi="Arial" w:cs="Arial"/>
        </w:rPr>
        <w:t>CPHS utilizes a checklist review method to ensure that human participants will be protected while participating in research with device. The checklist contains the FDA requirements to ensure that the device is appropriately classified. </w:t>
      </w:r>
    </w:p>
    <w:p w14:paraId="04DA7CC9" w14:textId="77777777" w:rsidR="004A1F5A" w:rsidRPr="00E43D6F" w:rsidRDefault="004A1F5A" w:rsidP="00963BC9">
      <w:pPr>
        <w:rPr>
          <w:b/>
        </w:rPr>
      </w:pPr>
      <w:r w:rsidRPr="00E43D6F">
        <w:rPr>
          <w:b/>
        </w:rPr>
        <w:t>Definitions</w:t>
      </w:r>
    </w:p>
    <w:p w14:paraId="4CF1EA7C" w14:textId="77777777" w:rsidR="004A1F5A" w:rsidRPr="00E43D6F" w:rsidRDefault="004A1F5A" w:rsidP="00C467F6">
      <w:pPr>
        <w:pStyle w:val="ListParagraph"/>
        <w:numPr>
          <w:ilvl w:val="0"/>
          <w:numId w:val="168"/>
        </w:numPr>
        <w:spacing w:before="240" w:line="240" w:lineRule="auto"/>
        <w:contextualSpacing w:val="0"/>
        <w:rPr>
          <w:rFonts w:cs="Arial"/>
          <w:szCs w:val="22"/>
          <w:lang w:bidi="en-US"/>
        </w:rPr>
      </w:pPr>
      <w:r w:rsidRPr="00E43D6F">
        <w:rPr>
          <w:rFonts w:cs="Arial"/>
          <w:b/>
          <w:bCs/>
          <w:szCs w:val="22"/>
          <w:lang w:bidi="en-US"/>
        </w:rPr>
        <w:t xml:space="preserve">Investigational Device: </w:t>
      </w:r>
      <w:r w:rsidRPr="00E43D6F">
        <w:rPr>
          <w:rFonts w:cs="Arial"/>
          <w:szCs w:val="22"/>
          <w:lang w:bidi="en-US"/>
        </w:rPr>
        <w:t>a device, including a transitional device, that is the object of an investigation. (</w:t>
      </w:r>
      <w:hyperlink r:id="rId187" w:anchor="p-812.3(g)" w:history="1">
        <w:r w:rsidRPr="00E43D6F">
          <w:rPr>
            <w:rStyle w:val="Hyperlink"/>
            <w:rFonts w:cs="Arial"/>
            <w:szCs w:val="22"/>
            <w:lang w:bidi="en-US"/>
          </w:rPr>
          <w:t>21 CFR 812.3(g)</w:t>
        </w:r>
      </w:hyperlink>
      <w:r w:rsidRPr="00E43D6F">
        <w:rPr>
          <w:rFonts w:cs="Arial"/>
          <w:szCs w:val="22"/>
          <w:lang w:bidi="en-US"/>
        </w:rPr>
        <w:t>)</w:t>
      </w:r>
    </w:p>
    <w:p w14:paraId="77BD6B1D" w14:textId="77777777" w:rsidR="004A1F5A" w:rsidRPr="00E43D6F" w:rsidRDefault="004A1F5A" w:rsidP="00C467F6">
      <w:pPr>
        <w:pStyle w:val="ListParagraph"/>
        <w:numPr>
          <w:ilvl w:val="0"/>
          <w:numId w:val="168"/>
        </w:numPr>
        <w:spacing w:before="240" w:line="240" w:lineRule="auto"/>
        <w:contextualSpacing w:val="0"/>
        <w:rPr>
          <w:rFonts w:cs="Arial"/>
          <w:szCs w:val="22"/>
          <w:lang w:bidi="en-US"/>
        </w:rPr>
      </w:pPr>
      <w:r w:rsidRPr="00E43D6F">
        <w:rPr>
          <w:rFonts w:cs="Arial"/>
          <w:b/>
          <w:bCs/>
          <w:szCs w:val="22"/>
          <w:lang w:bidi="en-US"/>
        </w:rPr>
        <w:t>Investigation:</w:t>
      </w:r>
      <w:r w:rsidRPr="00E43D6F">
        <w:rPr>
          <w:rFonts w:cs="Arial"/>
          <w:szCs w:val="22"/>
          <w:lang w:bidi="en-US"/>
        </w:rPr>
        <w:t xml:space="preserve"> a clinical investigation or research involving one or more subjects to determine the safety or effectiveness of a device. (</w:t>
      </w:r>
      <w:hyperlink r:id="rId188" w:anchor="p-812.3(h)" w:history="1">
        <w:r w:rsidRPr="00E43D6F">
          <w:rPr>
            <w:rStyle w:val="Hyperlink"/>
            <w:rFonts w:cs="Arial"/>
            <w:szCs w:val="22"/>
            <w:lang w:bidi="en-US"/>
          </w:rPr>
          <w:t>21 CFR 812.3(h)</w:t>
        </w:r>
      </w:hyperlink>
      <w:r w:rsidRPr="00E43D6F">
        <w:rPr>
          <w:rFonts w:cs="Arial"/>
          <w:szCs w:val="22"/>
          <w:lang w:bidi="en-US"/>
        </w:rPr>
        <w:t>)</w:t>
      </w:r>
    </w:p>
    <w:p w14:paraId="38C33018" w14:textId="77777777" w:rsidR="004A1F5A" w:rsidRPr="00E43D6F" w:rsidRDefault="004A1F5A" w:rsidP="00C467F6">
      <w:pPr>
        <w:pStyle w:val="ListParagraph"/>
        <w:numPr>
          <w:ilvl w:val="0"/>
          <w:numId w:val="168"/>
        </w:numPr>
        <w:spacing w:before="240" w:line="240" w:lineRule="auto"/>
        <w:contextualSpacing w:val="0"/>
        <w:rPr>
          <w:rFonts w:cs="Arial"/>
          <w:szCs w:val="22"/>
          <w:lang w:bidi="en-US"/>
        </w:rPr>
      </w:pPr>
      <w:r w:rsidRPr="00E43D6F">
        <w:rPr>
          <w:rFonts w:cs="Arial"/>
          <w:b/>
          <w:bCs/>
          <w:szCs w:val="22"/>
          <w:lang w:bidi="en-US"/>
        </w:rPr>
        <w:t>Investigator:</w:t>
      </w:r>
      <w:r w:rsidRPr="00E43D6F">
        <w:rPr>
          <w:rFonts w:cs="Arial"/>
          <w:szCs w:val="22"/>
          <w:lang w:bidi="en-US"/>
        </w:rPr>
        <w:t xml:space="preserve"> an individual who actually conducts a clinical investigation, i.e., under whose immediate direction the test article is administered or dispensed to, or used involving, a subject, or, in the event of an investigation conducted by a team of individuals, is the responsible leader of that team. (</w:t>
      </w:r>
      <w:hyperlink r:id="rId189" w:anchor="p-812.3(i)" w:history="1">
        <w:r w:rsidRPr="00E43D6F">
          <w:rPr>
            <w:rStyle w:val="Hyperlink"/>
            <w:rFonts w:cs="Arial"/>
            <w:szCs w:val="22"/>
            <w:lang w:bidi="en-US"/>
          </w:rPr>
          <w:t>21 CFR 812.3(i)</w:t>
        </w:r>
      </w:hyperlink>
      <w:r w:rsidRPr="00E43D6F">
        <w:rPr>
          <w:rFonts w:cs="Arial"/>
          <w:szCs w:val="22"/>
          <w:lang w:bidi="en-US"/>
        </w:rPr>
        <w:t>)</w:t>
      </w:r>
    </w:p>
    <w:p w14:paraId="3318EC99" w14:textId="77777777" w:rsidR="004A1F5A" w:rsidRPr="00E43D6F" w:rsidRDefault="004A1F5A" w:rsidP="00C467F6">
      <w:pPr>
        <w:pStyle w:val="ListParagraph"/>
        <w:numPr>
          <w:ilvl w:val="0"/>
          <w:numId w:val="168"/>
        </w:numPr>
        <w:spacing w:before="240" w:line="240" w:lineRule="auto"/>
        <w:contextualSpacing w:val="0"/>
        <w:rPr>
          <w:rFonts w:cs="Arial"/>
          <w:szCs w:val="22"/>
          <w:lang w:bidi="en-US"/>
        </w:rPr>
      </w:pPr>
      <w:r w:rsidRPr="00E43D6F">
        <w:rPr>
          <w:rFonts w:cs="Arial"/>
          <w:b/>
          <w:bCs/>
          <w:szCs w:val="22"/>
          <w:lang w:bidi="en-US"/>
        </w:rPr>
        <w:t xml:space="preserve">Noninvasive: </w:t>
      </w:r>
      <w:r w:rsidRPr="00E43D6F">
        <w:rPr>
          <w:rFonts w:cs="Arial"/>
          <w:szCs w:val="22"/>
          <w:lang w:bidi="en-US"/>
        </w:rPr>
        <w:t xml:space="preserve">when applied to a diagnostic device or procedure, means one that does not by design or intention: </w:t>
      </w:r>
    </w:p>
    <w:p w14:paraId="5E39884A" w14:textId="77777777" w:rsidR="004A1F5A" w:rsidRPr="00E43D6F" w:rsidRDefault="004A1F5A" w:rsidP="00C467F6">
      <w:pPr>
        <w:pStyle w:val="ListParagraph"/>
        <w:numPr>
          <w:ilvl w:val="1"/>
          <w:numId w:val="168"/>
        </w:numPr>
        <w:spacing w:before="240" w:line="240" w:lineRule="auto"/>
        <w:ind w:left="1080"/>
        <w:contextualSpacing w:val="0"/>
        <w:rPr>
          <w:rFonts w:cs="Arial"/>
          <w:szCs w:val="22"/>
          <w:lang w:bidi="en-US"/>
        </w:rPr>
      </w:pPr>
      <w:r w:rsidRPr="00E43D6F">
        <w:rPr>
          <w:rFonts w:cs="Arial"/>
          <w:szCs w:val="22"/>
          <w:lang w:bidi="en-US"/>
        </w:rPr>
        <w:t xml:space="preserve">Penetrate or pierce the skin or mucous membranes of the body, the ocular cavity, or the urethra, or </w:t>
      </w:r>
    </w:p>
    <w:p w14:paraId="602E6F80" w14:textId="2DB9E3BF" w:rsidR="004A1F5A" w:rsidRPr="00E43D6F" w:rsidRDefault="004A1F5A" w:rsidP="00C467F6">
      <w:pPr>
        <w:pStyle w:val="ListParagraph"/>
        <w:numPr>
          <w:ilvl w:val="1"/>
          <w:numId w:val="168"/>
        </w:numPr>
        <w:spacing w:before="240" w:line="240" w:lineRule="auto"/>
        <w:ind w:left="1080"/>
        <w:contextualSpacing w:val="0"/>
        <w:rPr>
          <w:rFonts w:cs="Arial"/>
          <w:szCs w:val="22"/>
          <w:lang w:bidi="en-US"/>
        </w:rPr>
      </w:pPr>
      <w:r w:rsidRPr="00E43D6F">
        <w:rPr>
          <w:rFonts w:cs="Arial"/>
          <w:szCs w:val="22"/>
          <w:lang w:bidi="en-US"/>
        </w:rPr>
        <w:t>enter the ear beyond the external auditory canal, the nose beyond the nares, the mouth beyond the pharynx, the anal canal beyond the rectum, or the vagina beyond the cervical os. For purposes of this policy, blood sampling that involves simple venipuncture is considered noninvasive, and the use of surplus samples of body fluids or tissues that are left over from samples taken for non</w:t>
      </w:r>
      <w:r w:rsidR="00BD788B" w:rsidRPr="00E43D6F">
        <w:rPr>
          <w:rFonts w:cs="Arial"/>
          <w:szCs w:val="22"/>
          <w:lang w:bidi="en-US"/>
        </w:rPr>
        <w:t>-</w:t>
      </w:r>
      <w:r w:rsidRPr="00E43D6F">
        <w:rPr>
          <w:rFonts w:cs="Arial"/>
          <w:szCs w:val="22"/>
          <w:lang w:bidi="en-US"/>
        </w:rPr>
        <w:t>investigational purposes is also considered noninvasive. (</w:t>
      </w:r>
      <w:hyperlink r:id="rId190" w:anchor="p-812.3(k)" w:history="1">
        <w:r w:rsidRPr="00E43D6F">
          <w:rPr>
            <w:rStyle w:val="Hyperlink"/>
            <w:rFonts w:cs="Arial"/>
            <w:szCs w:val="22"/>
            <w:lang w:bidi="en-US"/>
          </w:rPr>
          <w:t>21 CFR 812.3(k)</w:t>
        </w:r>
      </w:hyperlink>
      <w:r w:rsidRPr="00E43D6F">
        <w:rPr>
          <w:rFonts w:cs="Arial"/>
          <w:szCs w:val="22"/>
          <w:lang w:bidi="en-US"/>
        </w:rPr>
        <w:t>)</w:t>
      </w:r>
    </w:p>
    <w:p w14:paraId="70785B90" w14:textId="77777777" w:rsidR="004A1F5A" w:rsidRPr="00E43D6F" w:rsidRDefault="004A1F5A" w:rsidP="00C467F6">
      <w:pPr>
        <w:pStyle w:val="ListParagraph"/>
        <w:numPr>
          <w:ilvl w:val="0"/>
          <w:numId w:val="168"/>
        </w:numPr>
        <w:spacing w:before="240" w:line="240" w:lineRule="auto"/>
        <w:contextualSpacing w:val="0"/>
        <w:rPr>
          <w:rFonts w:cs="Arial"/>
          <w:szCs w:val="22"/>
          <w:lang w:bidi="en-US"/>
        </w:rPr>
      </w:pPr>
      <w:r w:rsidRPr="00E43D6F">
        <w:rPr>
          <w:rFonts w:cs="Arial"/>
          <w:b/>
          <w:bCs/>
          <w:szCs w:val="22"/>
          <w:lang w:bidi="en-US"/>
        </w:rPr>
        <w:t>Significant Risk Device:</w:t>
      </w:r>
      <w:r w:rsidRPr="00E43D6F">
        <w:rPr>
          <w:rFonts w:cs="Arial"/>
          <w:szCs w:val="22"/>
          <w:lang w:bidi="en-US"/>
        </w:rPr>
        <w:t xml:space="preserve"> an investigational device that:</w:t>
      </w:r>
    </w:p>
    <w:p w14:paraId="545D89E3" w14:textId="77777777" w:rsidR="004A1F5A" w:rsidRPr="00E43D6F" w:rsidRDefault="004A1F5A" w:rsidP="00C467F6">
      <w:pPr>
        <w:pStyle w:val="ListParagraph"/>
        <w:numPr>
          <w:ilvl w:val="1"/>
          <w:numId w:val="168"/>
        </w:numPr>
        <w:spacing w:before="240" w:line="240" w:lineRule="auto"/>
        <w:contextualSpacing w:val="0"/>
        <w:rPr>
          <w:rFonts w:cs="Arial"/>
          <w:szCs w:val="22"/>
          <w:lang w:bidi="en-US"/>
        </w:rPr>
      </w:pPr>
      <w:r w:rsidRPr="00E43D6F">
        <w:rPr>
          <w:rFonts w:cs="Arial"/>
          <w:szCs w:val="22"/>
          <w:lang w:bidi="en-US"/>
        </w:rPr>
        <w:t>Is intended as an implant and presents a potential for serious risk to the health, safety, or welfare of a subject;</w:t>
      </w:r>
    </w:p>
    <w:p w14:paraId="237FBCEE" w14:textId="77777777" w:rsidR="004A1F5A" w:rsidRPr="00E43D6F" w:rsidRDefault="004A1F5A" w:rsidP="00C467F6">
      <w:pPr>
        <w:pStyle w:val="ListParagraph"/>
        <w:numPr>
          <w:ilvl w:val="1"/>
          <w:numId w:val="168"/>
        </w:numPr>
        <w:spacing w:before="240" w:line="240" w:lineRule="auto"/>
        <w:contextualSpacing w:val="0"/>
        <w:rPr>
          <w:rFonts w:cs="Arial"/>
          <w:szCs w:val="22"/>
          <w:lang w:bidi="en-US"/>
        </w:rPr>
      </w:pPr>
      <w:r w:rsidRPr="00E43D6F">
        <w:rPr>
          <w:rFonts w:cs="Arial"/>
          <w:szCs w:val="22"/>
          <w:lang w:bidi="en-US"/>
        </w:rPr>
        <w:lastRenderedPageBreak/>
        <w:t>Is purported or represented to be for a use in supporting or sustaining human life and presents a potential for serious risk to the health, safety, or welfare of a subject;</w:t>
      </w:r>
    </w:p>
    <w:p w14:paraId="767FCCC6" w14:textId="77777777" w:rsidR="004A1F5A" w:rsidRPr="00E43D6F" w:rsidRDefault="004A1F5A" w:rsidP="00C467F6">
      <w:pPr>
        <w:pStyle w:val="ListParagraph"/>
        <w:numPr>
          <w:ilvl w:val="1"/>
          <w:numId w:val="168"/>
        </w:numPr>
        <w:spacing w:before="240" w:line="240" w:lineRule="auto"/>
        <w:contextualSpacing w:val="0"/>
        <w:rPr>
          <w:rFonts w:cs="Arial"/>
          <w:szCs w:val="22"/>
          <w:lang w:bidi="en-US"/>
        </w:rPr>
      </w:pPr>
      <w:r w:rsidRPr="00E43D6F">
        <w:rPr>
          <w:rFonts w:cs="Arial"/>
          <w:szCs w:val="22"/>
          <w:lang w:bidi="en-US"/>
        </w:rPr>
        <w:t>Is for a use of substantial importance in diagnosing, curing, mitigating, or treating disease, or otherwise preventing impairment of human health and presents a potential for serious risk to the health, safety, or welfare of a subject; or</w:t>
      </w:r>
    </w:p>
    <w:p w14:paraId="1FDFD1BA" w14:textId="77777777" w:rsidR="004A1F5A" w:rsidRPr="00E43D6F" w:rsidRDefault="004A1F5A" w:rsidP="00C467F6">
      <w:pPr>
        <w:pStyle w:val="ListParagraph"/>
        <w:numPr>
          <w:ilvl w:val="1"/>
          <w:numId w:val="168"/>
        </w:numPr>
        <w:spacing w:before="240" w:line="240" w:lineRule="auto"/>
        <w:contextualSpacing w:val="0"/>
        <w:rPr>
          <w:rFonts w:cs="Arial"/>
          <w:szCs w:val="22"/>
          <w:lang w:bidi="en-US"/>
        </w:rPr>
      </w:pPr>
      <w:r w:rsidRPr="00E43D6F">
        <w:rPr>
          <w:rFonts w:cs="Arial"/>
          <w:szCs w:val="22"/>
          <w:lang w:bidi="en-US"/>
        </w:rPr>
        <w:t>Otherwise presents a potential for serious risk to the health, safety, or welfare of a subject. (</w:t>
      </w:r>
      <w:hyperlink r:id="rId191" w:anchor="p-812.3(m)" w:history="1">
        <w:r w:rsidRPr="00E43D6F">
          <w:rPr>
            <w:rStyle w:val="Hyperlink"/>
            <w:rFonts w:cs="Arial"/>
            <w:szCs w:val="22"/>
            <w:lang w:bidi="en-US"/>
          </w:rPr>
          <w:t>21 CFR 812.3(m)</w:t>
        </w:r>
      </w:hyperlink>
      <w:r w:rsidRPr="00E43D6F">
        <w:rPr>
          <w:rFonts w:cs="Arial"/>
          <w:szCs w:val="22"/>
          <w:lang w:bidi="en-US"/>
        </w:rPr>
        <w:t>)</w:t>
      </w:r>
    </w:p>
    <w:p w14:paraId="687D818B" w14:textId="77777777" w:rsidR="004A1F5A" w:rsidRPr="00E43D6F" w:rsidRDefault="004A1F5A" w:rsidP="00C467F6">
      <w:pPr>
        <w:pStyle w:val="ListParagraph"/>
        <w:numPr>
          <w:ilvl w:val="0"/>
          <w:numId w:val="168"/>
        </w:numPr>
        <w:spacing w:before="240" w:line="240" w:lineRule="auto"/>
        <w:contextualSpacing w:val="0"/>
        <w:rPr>
          <w:rFonts w:cs="Arial"/>
          <w:szCs w:val="22"/>
          <w:lang w:bidi="en-US"/>
        </w:rPr>
      </w:pPr>
      <w:r w:rsidRPr="00E43D6F">
        <w:rPr>
          <w:rFonts w:cs="Arial"/>
          <w:b/>
          <w:bCs/>
          <w:szCs w:val="22"/>
          <w:lang w:bidi="en-US"/>
        </w:rPr>
        <w:t>Sponsor:</w:t>
      </w:r>
      <w:r w:rsidRPr="00E43D6F">
        <w:rPr>
          <w:rFonts w:cs="Arial"/>
          <w:szCs w:val="22"/>
          <w:lang w:bidi="en-US"/>
        </w:rPr>
        <w:t xml:space="preserve"> a person who initiates, but who does not actually conduct, the investigation, that is, the investigational device is administered, dispensed, or used under the immediate direction of another individual. A person other than an individual that uses one or more of its own employees to conduct an investigation that it has initiated is a sponsor, not a sponsor-investigator, and the employees are investigators. (</w:t>
      </w:r>
      <w:hyperlink r:id="rId192" w:anchor="p-812.3(n)" w:history="1">
        <w:r w:rsidRPr="00E43D6F">
          <w:rPr>
            <w:rStyle w:val="Hyperlink"/>
            <w:rFonts w:cs="Arial"/>
            <w:szCs w:val="22"/>
          </w:rPr>
          <w:t>21 CFR 812.3(n)</w:t>
        </w:r>
      </w:hyperlink>
      <w:r w:rsidRPr="00E43D6F">
        <w:rPr>
          <w:rFonts w:cs="Arial"/>
          <w:szCs w:val="22"/>
          <w:lang w:bidi="en-US"/>
        </w:rPr>
        <w:t>)</w:t>
      </w:r>
    </w:p>
    <w:p w14:paraId="31DF9B72" w14:textId="77777777" w:rsidR="004A1F5A" w:rsidRPr="00E43D6F" w:rsidRDefault="004A1F5A" w:rsidP="00C467F6">
      <w:pPr>
        <w:pStyle w:val="ListParagraph"/>
        <w:numPr>
          <w:ilvl w:val="0"/>
          <w:numId w:val="168"/>
        </w:numPr>
        <w:spacing w:before="240" w:line="240" w:lineRule="auto"/>
        <w:contextualSpacing w:val="0"/>
        <w:rPr>
          <w:rFonts w:cs="Arial"/>
          <w:szCs w:val="22"/>
          <w:lang w:bidi="en-US"/>
        </w:rPr>
      </w:pPr>
      <w:r w:rsidRPr="00E43D6F">
        <w:rPr>
          <w:rFonts w:cs="Arial"/>
          <w:b/>
          <w:bCs/>
          <w:szCs w:val="22"/>
          <w:lang w:bidi="en-US"/>
        </w:rPr>
        <w:t>Sponsor-Investigator:</w:t>
      </w:r>
      <w:r w:rsidRPr="00E43D6F">
        <w:rPr>
          <w:rFonts w:cs="Arial"/>
          <w:szCs w:val="22"/>
          <w:lang w:bidi="en-US"/>
        </w:rPr>
        <w:t xml:space="preserve"> an individual who both initiates and actually conducts, alone or with others, an investigation, that is, under whose immediate direction the investigational device is administered, dispensed, or used. The term does not include any person other than an individual. The obligations of a sponsor-investigator under FDA regulations include those of an investigator and those of a sponsor. (</w:t>
      </w:r>
      <w:hyperlink r:id="rId193" w:anchor="p-812.3(o)" w:history="1">
        <w:r w:rsidRPr="00E43D6F">
          <w:rPr>
            <w:rStyle w:val="Hyperlink"/>
            <w:rFonts w:cs="Arial"/>
            <w:szCs w:val="22"/>
          </w:rPr>
          <w:t>21 CFR 812.3(o)</w:t>
        </w:r>
      </w:hyperlink>
      <w:r w:rsidRPr="00E43D6F">
        <w:rPr>
          <w:rFonts w:cs="Arial"/>
          <w:szCs w:val="22"/>
          <w:lang w:bidi="en-US"/>
        </w:rPr>
        <w:t>)</w:t>
      </w:r>
    </w:p>
    <w:p w14:paraId="6A5B381B" w14:textId="77777777" w:rsidR="004A1F5A" w:rsidRPr="00E43D6F" w:rsidRDefault="004A1F5A" w:rsidP="00C467F6">
      <w:pPr>
        <w:pStyle w:val="ListParagraph"/>
        <w:numPr>
          <w:ilvl w:val="0"/>
          <w:numId w:val="168"/>
        </w:numPr>
        <w:spacing w:before="240" w:line="240" w:lineRule="auto"/>
        <w:contextualSpacing w:val="0"/>
        <w:rPr>
          <w:rFonts w:cs="Arial"/>
          <w:szCs w:val="22"/>
          <w:lang w:bidi="en-US"/>
        </w:rPr>
      </w:pPr>
      <w:r w:rsidRPr="00E43D6F">
        <w:rPr>
          <w:rFonts w:cs="Arial"/>
          <w:b/>
          <w:bCs/>
          <w:szCs w:val="22"/>
          <w:lang w:bidi="en-US"/>
        </w:rPr>
        <w:t>Subject:</w:t>
      </w:r>
      <w:r w:rsidRPr="00E43D6F">
        <w:rPr>
          <w:rFonts w:cs="Arial"/>
          <w:szCs w:val="22"/>
        </w:rPr>
        <w:t xml:space="preserve"> </w:t>
      </w:r>
      <w:r w:rsidRPr="00E43D6F">
        <w:rPr>
          <w:rFonts w:cs="Arial"/>
          <w:szCs w:val="22"/>
          <w:lang w:bidi="en-US"/>
        </w:rPr>
        <w:t>a human who participates in an investigation, either as an individual on whom or on whose specimen an investigational device is used or as a control. A subject may be in normal health or may have a medical condition or disease. (</w:t>
      </w:r>
      <w:hyperlink r:id="rId194" w:anchor="p-812.3(p)" w:history="1">
        <w:r w:rsidRPr="00E43D6F">
          <w:rPr>
            <w:rStyle w:val="Hyperlink"/>
            <w:rFonts w:cs="Arial"/>
            <w:szCs w:val="22"/>
            <w:lang w:bidi="en-US"/>
          </w:rPr>
          <w:t>21 CFR 812.3(p)</w:t>
        </w:r>
      </w:hyperlink>
      <w:r w:rsidRPr="00E43D6F">
        <w:rPr>
          <w:rFonts w:cs="Arial"/>
          <w:szCs w:val="22"/>
          <w:lang w:bidi="en-US"/>
        </w:rPr>
        <w:t>)</w:t>
      </w:r>
    </w:p>
    <w:p w14:paraId="48845FE4" w14:textId="77777777" w:rsidR="004A1F5A" w:rsidRPr="00E43D6F" w:rsidRDefault="004A1F5A" w:rsidP="00FB5898">
      <w:pPr>
        <w:pStyle w:val="Heading2"/>
      </w:pPr>
      <w:bookmarkStart w:id="150" w:name="_Toc235017241"/>
      <w:r w:rsidRPr="00E43D6F">
        <w:t>Off-Label Use of an FDA-Approved Device</w:t>
      </w:r>
      <w:bookmarkEnd w:id="150"/>
    </w:p>
    <w:p w14:paraId="195F7FE1" w14:textId="4AC9FEF7" w:rsidR="004A1F5A" w:rsidRPr="00E43D6F" w:rsidRDefault="004A1F5A" w:rsidP="004A1F5A">
      <w:pPr>
        <w:rPr>
          <w:rFonts w:cs="Arial"/>
          <w:szCs w:val="22"/>
          <w:lang w:bidi="en-US"/>
        </w:rPr>
      </w:pPr>
      <w:r w:rsidRPr="00E43D6F">
        <w:rPr>
          <w:rFonts w:cs="Arial"/>
          <w:szCs w:val="22"/>
          <w:lang w:bidi="en-US"/>
        </w:rPr>
        <w:t xml:space="preserve">“Off-Label use” means the use of legally marketed and/or FDA-approved device for a purpose or in a manner not already approved by the FDA. Off-label use of a marketed product by a physician, when the intent is the “practice of medicine” (i.e., diagnosis, cure, mitigation, treatment, or prevention of disease in humans), does not require the submission of an IDE or review by CPHS. </w:t>
      </w:r>
    </w:p>
    <w:p w14:paraId="7FB98A3D" w14:textId="77777777" w:rsidR="004A1F5A" w:rsidRPr="00E43D6F" w:rsidRDefault="004A1F5A" w:rsidP="004A1F5A">
      <w:pPr>
        <w:rPr>
          <w:rFonts w:cs="Arial"/>
          <w:szCs w:val="22"/>
          <w:lang w:bidi="en-US"/>
        </w:rPr>
      </w:pPr>
      <w:r w:rsidRPr="00E43D6F">
        <w:rPr>
          <w:rFonts w:cs="Arial"/>
          <w:szCs w:val="22"/>
          <w:lang w:bidi="en-US"/>
        </w:rPr>
        <w:t>If the off-label use of an FDA-approved product is intended to collect data about the product’s safety or efficacy, or for other non-diagnostic or non-therapeutic purposes, or if the use significantly increases risk to participants, an IDE is generally required if human research participants are involved. Physicians should consult with the FDA to determine when data collection for off-label use may require an IDE.</w:t>
      </w:r>
    </w:p>
    <w:p w14:paraId="12FDF0E5" w14:textId="6A956C30" w:rsidR="00CE4377" w:rsidRPr="00E43D6F" w:rsidRDefault="00CE4377" w:rsidP="00FB5898">
      <w:pPr>
        <w:pStyle w:val="Heading2"/>
      </w:pPr>
      <w:bookmarkStart w:id="151" w:name="_Toc235017242"/>
      <w:r w:rsidRPr="00E43D6F">
        <w:t>Expanded Access</w:t>
      </w:r>
      <w:r w:rsidR="0034774A" w:rsidRPr="00E43D6F">
        <w:t xml:space="preserve"> for Medical Devices – Compassionate Use</w:t>
      </w:r>
      <w:bookmarkEnd w:id="151"/>
    </w:p>
    <w:p w14:paraId="58418C65" w14:textId="77777777" w:rsidR="009E4488" w:rsidRPr="00E43D6F" w:rsidRDefault="009E4488" w:rsidP="009E4488">
      <w:pPr>
        <w:rPr>
          <w:rFonts w:cs="Arial"/>
          <w:szCs w:val="22"/>
        </w:rPr>
      </w:pPr>
      <w:r w:rsidRPr="00E43D6F">
        <w:rPr>
          <w:rFonts w:cs="Arial"/>
          <w:szCs w:val="22"/>
        </w:rPr>
        <w:t xml:space="preserve">Expanded access is a potential pathway for patients with a serious or life-threatening disease or condition to access an investigational medical device that has not been approved or cleared by the FDA for treatment outside of clinical trials and when no comparable or satisfactory alternative therapy options are available. </w:t>
      </w:r>
    </w:p>
    <w:p w14:paraId="2871126C" w14:textId="77777777" w:rsidR="009E4488" w:rsidRPr="00E43D6F" w:rsidRDefault="009E4488" w:rsidP="009E4488">
      <w:pPr>
        <w:rPr>
          <w:rFonts w:cs="Arial"/>
          <w:szCs w:val="22"/>
        </w:rPr>
      </w:pPr>
      <w:r w:rsidRPr="00E43D6F">
        <w:rPr>
          <w:rFonts w:cs="Arial"/>
          <w:szCs w:val="22"/>
        </w:rPr>
        <w:t xml:space="preserve">There are three categories: </w:t>
      </w:r>
    </w:p>
    <w:p w14:paraId="62B45BE9" w14:textId="77777777" w:rsidR="000E69F6" w:rsidRPr="00E43D6F" w:rsidRDefault="009E4488" w:rsidP="008662B5">
      <w:pPr>
        <w:pStyle w:val="ListParagraph"/>
        <w:numPr>
          <w:ilvl w:val="6"/>
          <w:numId w:val="214"/>
        </w:numPr>
        <w:spacing w:before="240" w:line="240" w:lineRule="auto"/>
        <w:ind w:left="720"/>
        <w:contextualSpacing w:val="0"/>
        <w:rPr>
          <w:rFonts w:cs="Arial"/>
          <w:szCs w:val="22"/>
        </w:rPr>
      </w:pPr>
      <w:r w:rsidRPr="00E43D6F">
        <w:rPr>
          <w:rFonts w:cs="Arial"/>
          <w:b/>
          <w:bCs/>
          <w:szCs w:val="22"/>
        </w:rPr>
        <w:lastRenderedPageBreak/>
        <w:t>Emergency Use</w:t>
      </w:r>
      <w:r w:rsidRPr="00E43D6F">
        <w:rPr>
          <w:rFonts w:cs="Arial"/>
          <w:szCs w:val="22"/>
        </w:rPr>
        <w:t xml:space="preserve"> - The use of an investigational device when an individual patient is in a life-threatening situation and needs immediate treatment</w:t>
      </w:r>
      <w:r w:rsidR="000E69F6" w:rsidRPr="00E43D6F">
        <w:rPr>
          <w:rFonts w:cs="Arial"/>
          <w:szCs w:val="22"/>
        </w:rPr>
        <w:t xml:space="preserve">; </w:t>
      </w:r>
      <w:r w:rsidRPr="00E43D6F">
        <w:rPr>
          <w:rFonts w:cs="Arial"/>
          <w:szCs w:val="22"/>
        </w:rPr>
        <w:t xml:space="preserve">there are no alternative options and no time to use existing procedures to get FDA approval for the use. </w:t>
      </w:r>
    </w:p>
    <w:p w14:paraId="2ADCBF2E" w14:textId="304DA4AC" w:rsidR="001E0E9E" w:rsidRPr="00E43D6F" w:rsidRDefault="009E4488" w:rsidP="008662B5">
      <w:pPr>
        <w:pStyle w:val="ListParagraph"/>
        <w:numPr>
          <w:ilvl w:val="6"/>
          <w:numId w:val="214"/>
        </w:numPr>
        <w:spacing w:before="240" w:line="240" w:lineRule="auto"/>
        <w:ind w:left="720"/>
        <w:contextualSpacing w:val="0"/>
        <w:rPr>
          <w:rFonts w:cs="Arial"/>
          <w:szCs w:val="22"/>
        </w:rPr>
      </w:pPr>
      <w:r w:rsidRPr="00E43D6F">
        <w:rPr>
          <w:rFonts w:cs="Arial"/>
          <w:b/>
          <w:bCs/>
          <w:szCs w:val="22"/>
        </w:rPr>
        <w:t>Compassionate Use</w:t>
      </w:r>
      <w:r w:rsidRPr="00E43D6F">
        <w:rPr>
          <w:rFonts w:cs="Arial"/>
          <w:szCs w:val="22"/>
        </w:rPr>
        <w:t xml:space="preserve"> (</w:t>
      </w:r>
      <w:r w:rsidR="00475C7B" w:rsidRPr="00E43D6F">
        <w:rPr>
          <w:rFonts w:cs="Arial"/>
          <w:szCs w:val="22"/>
        </w:rPr>
        <w:t>f</w:t>
      </w:r>
      <w:r w:rsidRPr="00E43D6F">
        <w:rPr>
          <w:rFonts w:cs="Arial"/>
          <w:szCs w:val="22"/>
        </w:rPr>
        <w:t xml:space="preserve">or Individual Patient/Small Group Access) </w:t>
      </w:r>
    </w:p>
    <w:p w14:paraId="720A48C3" w14:textId="6775B01D" w:rsidR="00AC4867" w:rsidRPr="00E43D6F" w:rsidRDefault="009E4488" w:rsidP="008662B5">
      <w:pPr>
        <w:pStyle w:val="ListParagraph"/>
        <w:numPr>
          <w:ilvl w:val="6"/>
          <w:numId w:val="214"/>
        </w:numPr>
        <w:spacing w:before="240" w:line="240" w:lineRule="auto"/>
        <w:ind w:left="720"/>
        <w:contextualSpacing w:val="0"/>
        <w:rPr>
          <w:rFonts w:cs="Arial"/>
          <w:szCs w:val="22"/>
        </w:rPr>
      </w:pPr>
      <w:r w:rsidRPr="00E43D6F">
        <w:rPr>
          <w:rFonts w:cs="Arial"/>
          <w:b/>
          <w:bCs/>
          <w:szCs w:val="22"/>
        </w:rPr>
        <w:t>Treatment Investigational Device Exemption (IDE)</w:t>
      </w:r>
      <w:r w:rsidRPr="00E43D6F">
        <w:rPr>
          <w:rFonts w:cs="Arial"/>
          <w:szCs w:val="22"/>
        </w:rPr>
        <w:t xml:space="preserve"> </w:t>
      </w:r>
      <w:r w:rsidR="00475C7B" w:rsidRPr="00E43D6F">
        <w:rPr>
          <w:rFonts w:cs="Arial"/>
          <w:szCs w:val="22"/>
        </w:rPr>
        <w:t>-</w:t>
      </w:r>
      <w:r w:rsidRPr="00E43D6F">
        <w:rPr>
          <w:rFonts w:cs="Arial"/>
          <w:szCs w:val="22"/>
        </w:rPr>
        <w:t xml:space="preserve"> The use of an investigational device to treat or diagnose a group of patients with a serious or immediately life-threatening disease or condition when the device is also being studied for the same use under an approved </w:t>
      </w:r>
      <w:r w:rsidR="00AF339B" w:rsidRPr="00E43D6F">
        <w:rPr>
          <w:rFonts w:cs="Arial"/>
          <w:szCs w:val="22"/>
        </w:rPr>
        <w:t>IDE</w:t>
      </w:r>
      <w:r w:rsidRPr="00E43D6F">
        <w:rPr>
          <w:rFonts w:cs="Arial"/>
          <w:szCs w:val="22"/>
        </w:rPr>
        <w:t xml:space="preserve">. Treatment </w:t>
      </w:r>
      <w:r w:rsidR="00AF339B" w:rsidRPr="00E43D6F">
        <w:rPr>
          <w:rFonts w:cs="Arial"/>
          <w:szCs w:val="22"/>
        </w:rPr>
        <w:t>IDEs</w:t>
      </w:r>
      <w:r w:rsidRPr="00E43D6F">
        <w:rPr>
          <w:rFonts w:cs="Arial"/>
          <w:szCs w:val="22"/>
        </w:rPr>
        <w:t xml:space="preserve"> will be referred for review and approval by the convened board</w:t>
      </w:r>
      <w:r w:rsidR="00AF339B" w:rsidRPr="00E43D6F">
        <w:rPr>
          <w:rFonts w:cs="Arial"/>
          <w:szCs w:val="22"/>
        </w:rPr>
        <w:t>.</w:t>
      </w:r>
      <w:r w:rsidRPr="00E43D6F">
        <w:rPr>
          <w:rFonts w:cs="Arial"/>
          <w:szCs w:val="22"/>
        </w:rPr>
        <w:t xml:space="preserve"> </w:t>
      </w:r>
    </w:p>
    <w:p w14:paraId="50223329" w14:textId="490A3C3A" w:rsidR="00447645" w:rsidRPr="00E43D6F" w:rsidRDefault="00447645" w:rsidP="00AC4867">
      <w:pPr>
        <w:rPr>
          <w:rFonts w:cs="Arial"/>
          <w:szCs w:val="22"/>
        </w:rPr>
      </w:pPr>
      <w:r w:rsidRPr="00E43D6F">
        <w:rPr>
          <w:rFonts w:cs="Arial"/>
          <w:szCs w:val="22"/>
        </w:rPr>
        <w:t xml:space="preserve">CPHS requires </w:t>
      </w:r>
      <w:r w:rsidR="009E4488" w:rsidRPr="00E43D6F">
        <w:rPr>
          <w:rFonts w:cs="Arial"/>
          <w:szCs w:val="22"/>
        </w:rPr>
        <w:t>investigator</w:t>
      </w:r>
      <w:r w:rsidRPr="00E43D6F">
        <w:rPr>
          <w:rFonts w:cs="Arial"/>
          <w:szCs w:val="22"/>
        </w:rPr>
        <w:t xml:space="preserve">s </w:t>
      </w:r>
      <w:r w:rsidR="009E4488" w:rsidRPr="00E43D6F">
        <w:rPr>
          <w:rFonts w:cs="Arial"/>
          <w:szCs w:val="22"/>
        </w:rPr>
        <w:t>want</w:t>
      </w:r>
      <w:r w:rsidRPr="00E43D6F">
        <w:rPr>
          <w:rFonts w:cs="Arial"/>
          <w:szCs w:val="22"/>
        </w:rPr>
        <w:t>ing</w:t>
      </w:r>
      <w:r w:rsidR="009E4488" w:rsidRPr="00E43D6F">
        <w:rPr>
          <w:rFonts w:cs="Arial"/>
          <w:szCs w:val="22"/>
        </w:rPr>
        <w:t xml:space="preserve"> to access an investigational device that has not received FDA approval or clearance </w:t>
      </w:r>
      <w:r w:rsidRPr="00E43D6F">
        <w:rPr>
          <w:rFonts w:cs="Arial"/>
          <w:szCs w:val="22"/>
        </w:rPr>
        <w:t xml:space="preserve">be a medical physician. In addition, CPHS must determine the following for approval of the </w:t>
      </w:r>
      <w:r w:rsidR="00E5015B" w:rsidRPr="00E43D6F">
        <w:rPr>
          <w:rFonts w:cs="Arial"/>
          <w:szCs w:val="22"/>
        </w:rPr>
        <w:t xml:space="preserve">unapproved </w:t>
      </w:r>
      <w:r w:rsidRPr="00E43D6F">
        <w:rPr>
          <w:rFonts w:cs="Arial"/>
          <w:szCs w:val="22"/>
        </w:rPr>
        <w:t>device:</w:t>
      </w:r>
    </w:p>
    <w:p w14:paraId="66F3A566" w14:textId="77777777" w:rsidR="00447645" w:rsidRPr="00E43D6F" w:rsidRDefault="009E4488" w:rsidP="00C467F6">
      <w:pPr>
        <w:pStyle w:val="ListParagraph"/>
        <w:numPr>
          <w:ilvl w:val="0"/>
          <w:numId w:val="174"/>
        </w:numPr>
        <w:spacing w:before="240" w:line="240" w:lineRule="auto"/>
        <w:contextualSpacing w:val="0"/>
        <w:rPr>
          <w:rFonts w:cs="Arial"/>
          <w:szCs w:val="22"/>
        </w:rPr>
      </w:pPr>
      <w:r w:rsidRPr="00E43D6F">
        <w:rPr>
          <w:rFonts w:cs="Arial"/>
          <w:szCs w:val="22"/>
        </w:rPr>
        <w:t xml:space="preserve">the patient has a life-threatening or serious condition; </w:t>
      </w:r>
    </w:p>
    <w:p w14:paraId="66BDD018" w14:textId="77777777" w:rsidR="00447645" w:rsidRPr="00E43D6F" w:rsidRDefault="00447645" w:rsidP="00C467F6">
      <w:pPr>
        <w:pStyle w:val="ListParagraph"/>
        <w:numPr>
          <w:ilvl w:val="0"/>
          <w:numId w:val="174"/>
        </w:numPr>
        <w:spacing w:before="240" w:line="240" w:lineRule="auto"/>
        <w:contextualSpacing w:val="0"/>
        <w:rPr>
          <w:rFonts w:cs="Arial"/>
          <w:szCs w:val="22"/>
        </w:rPr>
      </w:pPr>
      <w:r w:rsidRPr="00E43D6F">
        <w:rPr>
          <w:rFonts w:cs="Arial"/>
          <w:szCs w:val="22"/>
        </w:rPr>
        <w:t xml:space="preserve">there is </w:t>
      </w:r>
      <w:r w:rsidR="009E4488" w:rsidRPr="00E43D6F">
        <w:rPr>
          <w:rFonts w:cs="Arial"/>
          <w:szCs w:val="22"/>
        </w:rPr>
        <w:t xml:space="preserve">no comparable or satisfactory alternative therapy to diagnose, monitor, or treat the disease or condition exists; and </w:t>
      </w:r>
    </w:p>
    <w:p w14:paraId="66923127" w14:textId="77777777" w:rsidR="00447645" w:rsidRPr="00E43D6F" w:rsidRDefault="00447645" w:rsidP="00C467F6">
      <w:pPr>
        <w:pStyle w:val="ListParagraph"/>
        <w:numPr>
          <w:ilvl w:val="0"/>
          <w:numId w:val="174"/>
        </w:numPr>
        <w:spacing w:before="240" w:line="240" w:lineRule="auto"/>
        <w:contextualSpacing w:val="0"/>
        <w:rPr>
          <w:rFonts w:cs="Arial"/>
          <w:szCs w:val="22"/>
        </w:rPr>
      </w:pPr>
      <w:r w:rsidRPr="00E43D6F">
        <w:rPr>
          <w:rFonts w:cs="Arial"/>
          <w:szCs w:val="22"/>
        </w:rPr>
        <w:t>t</w:t>
      </w:r>
      <w:r w:rsidR="009E4488" w:rsidRPr="00E43D6F">
        <w:rPr>
          <w:rFonts w:cs="Arial"/>
          <w:szCs w:val="22"/>
        </w:rPr>
        <w:t xml:space="preserve">he potential patient benefit justifies the potential risks of the investigational device.  </w:t>
      </w:r>
    </w:p>
    <w:p w14:paraId="6CC2AEFE" w14:textId="4C9AF5E2" w:rsidR="00CE4377" w:rsidRPr="00E43D6F" w:rsidRDefault="009E4488" w:rsidP="00447645">
      <w:pPr>
        <w:rPr>
          <w:rFonts w:cs="Arial"/>
          <w:szCs w:val="22"/>
        </w:rPr>
      </w:pPr>
      <w:r w:rsidRPr="00E43D6F">
        <w:rPr>
          <w:rFonts w:cs="Arial"/>
          <w:szCs w:val="22"/>
        </w:rPr>
        <w:t xml:space="preserve">Unlike emergency use of an unapproved device, prior FDA approval is needed before compassionate use occurs.  </w:t>
      </w:r>
    </w:p>
    <w:p w14:paraId="76A2179A" w14:textId="77777777" w:rsidR="00B93DFE" w:rsidRPr="00E43D6F" w:rsidRDefault="00B93DFE" w:rsidP="001F6AC4">
      <w:pPr>
        <w:spacing w:before="240" w:line="240" w:lineRule="auto"/>
        <w:rPr>
          <w:rFonts w:cs="Arial"/>
          <w:szCs w:val="22"/>
        </w:rPr>
      </w:pPr>
      <w:r w:rsidRPr="00E43D6F">
        <w:rPr>
          <w:rFonts w:cs="Arial"/>
          <w:szCs w:val="22"/>
        </w:rPr>
        <w:t>To review an unapproved device for expanded access/compassionate use, PIs must submit the following to CPHS using the electronic system:</w:t>
      </w:r>
    </w:p>
    <w:p w14:paraId="47DB33F1" w14:textId="102790F4" w:rsidR="00B93DFE" w:rsidRPr="00E43D6F" w:rsidRDefault="00B93DFE" w:rsidP="00C467F6">
      <w:pPr>
        <w:pStyle w:val="ListParagraph"/>
        <w:numPr>
          <w:ilvl w:val="0"/>
          <w:numId w:val="175"/>
        </w:numPr>
        <w:spacing w:before="240" w:line="240" w:lineRule="auto"/>
        <w:contextualSpacing w:val="0"/>
        <w:rPr>
          <w:rFonts w:cs="Arial"/>
          <w:szCs w:val="22"/>
        </w:rPr>
      </w:pPr>
      <w:r w:rsidRPr="00E43D6F">
        <w:rPr>
          <w:rFonts w:cs="Arial"/>
          <w:szCs w:val="22"/>
        </w:rPr>
        <w:t>A description of the patient's condition and the circumstances necessitating treatment</w:t>
      </w:r>
    </w:p>
    <w:p w14:paraId="0C2F4111" w14:textId="23ADCF32" w:rsidR="00B93DFE" w:rsidRPr="00E43D6F" w:rsidRDefault="00B93DFE" w:rsidP="00C467F6">
      <w:pPr>
        <w:pStyle w:val="ListParagraph"/>
        <w:numPr>
          <w:ilvl w:val="0"/>
          <w:numId w:val="175"/>
        </w:numPr>
        <w:spacing w:before="240" w:line="240" w:lineRule="auto"/>
        <w:contextualSpacing w:val="0"/>
        <w:rPr>
          <w:rFonts w:cs="Arial"/>
          <w:szCs w:val="22"/>
        </w:rPr>
      </w:pPr>
      <w:r w:rsidRPr="00E43D6F">
        <w:rPr>
          <w:rFonts w:cs="Arial"/>
          <w:szCs w:val="22"/>
        </w:rPr>
        <w:t>A discussion of why alternative therapies are unsatisfactory and why the probable risk of using the investigational device is no greater than the probable risk from the disease or condition</w:t>
      </w:r>
    </w:p>
    <w:p w14:paraId="6C99EEC2" w14:textId="66A86ED4" w:rsidR="00B93DFE" w:rsidRPr="00E43D6F" w:rsidRDefault="00B93DFE" w:rsidP="00C467F6">
      <w:pPr>
        <w:pStyle w:val="ListParagraph"/>
        <w:numPr>
          <w:ilvl w:val="0"/>
          <w:numId w:val="175"/>
        </w:numPr>
        <w:spacing w:before="240" w:line="240" w:lineRule="auto"/>
        <w:contextualSpacing w:val="0"/>
        <w:rPr>
          <w:rFonts w:cs="Arial"/>
          <w:szCs w:val="22"/>
        </w:rPr>
      </w:pPr>
      <w:r w:rsidRPr="00E43D6F">
        <w:rPr>
          <w:rFonts w:cs="Arial"/>
          <w:szCs w:val="22"/>
        </w:rPr>
        <w:t>An identification of any deviations in the approved clinical protocol that may be needed to treat the patient</w:t>
      </w:r>
    </w:p>
    <w:p w14:paraId="371C927E" w14:textId="66B0A4BD" w:rsidR="00B93DFE" w:rsidRPr="00E43D6F" w:rsidRDefault="002A0FB4" w:rsidP="00C467F6">
      <w:pPr>
        <w:pStyle w:val="ListParagraph"/>
        <w:numPr>
          <w:ilvl w:val="0"/>
          <w:numId w:val="175"/>
        </w:numPr>
        <w:spacing w:before="240" w:line="240" w:lineRule="auto"/>
        <w:contextualSpacing w:val="0"/>
        <w:rPr>
          <w:rFonts w:cs="Arial"/>
          <w:szCs w:val="22"/>
        </w:rPr>
      </w:pPr>
      <w:r w:rsidRPr="00E43D6F">
        <w:rPr>
          <w:rFonts w:cs="Arial"/>
          <w:szCs w:val="22"/>
        </w:rPr>
        <w:t>A description of t</w:t>
      </w:r>
      <w:r w:rsidR="00B93DFE" w:rsidRPr="00E43D6F">
        <w:rPr>
          <w:rFonts w:cs="Arial"/>
          <w:szCs w:val="22"/>
        </w:rPr>
        <w:t xml:space="preserve">he patient protection measures that will be followed </w:t>
      </w:r>
    </w:p>
    <w:p w14:paraId="23DE3D93" w14:textId="0EEB5A2E" w:rsidR="00B93DFE" w:rsidRPr="00E43D6F" w:rsidRDefault="00B93DFE" w:rsidP="00C467F6">
      <w:pPr>
        <w:pStyle w:val="ListParagraph"/>
        <w:numPr>
          <w:ilvl w:val="1"/>
          <w:numId w:val="175"/>
        </w:numPr>
        <w:spacing w:before="240" w:line="240" w:lineRule="auto"/>
        <w:ind w:left="1080"/>
        <w:contextualSpacing w:val="0"/>
        <w:rPr>
          <w:rFonts w:cs="Arial"/>
          <w:szCs w:val="22"/>
        </w:rPr>
      </w:pPr>
      <w:r w:rsidRPr="00E43D6F">
        <w:rPr>
          <w:rFonts w:cs="Arial"/>
          <w:szCs w:val="22"/>
        </w:rPr>
        <w:t xml:space="preserve">A consent form that contains the information required under </w:t>
      </w:r>
      <w:hyperlink r:id="rId195" w:history="1">
        <w:r w:rsidR="007D3DD9">
          <w:rPr>
            <w:rStyle w:val="Hyperlink"/>
            <w:rFonts w:cs="Arial"/>
            <w:szCs w:val="22"/>
          </w:rPr>
          <w:t>21 CFR 50.25</w:t>
        </w:r>
      </w:hyperlink>
      <w:r w:rsidRPr="00E43D6F">
        <w:rPr>
          <w:rFonts w:cs="Arial"/>
          <w:szCs w:val="22"/>
        </w:rPr>
        <w:t xml:space="preserve"> must be submitted for review and approval</w:t>
      </w:r>
    </w:p>
    <w:p w14:paraId="3FE8D054" w14:textId="0B124524" w:rsidR="002B7143" w:rsidRPr="00E43D6F" w:rsidRDefault="002B7143" w:rsidP="00C467F6">
      <w:pPr>
        <w:pStyle w:val="ListParagraph"/>
        <w:numPr>
          <w:ilvl w:val="0"/>
          <w:numId w:val="175"/>
        </w:numPr>
        <w:spacing w:before="240" w:line="240" w:lineRule="auto"/>
        <w:contextualSpacing w:val="0"/>
        <w:rPr>
          <w:rFonts w:cs="Arial"/>
          <w:szCs w:val="22"/>
        </w:rPr>
      </w:pPr>
      <w:r w:rsidRPr="00E43D6F">
        <w:rPr>
          <w:rFonts w:cs="Arial"/>
          <w:szCs w:val="22"/>
        </w:rPr>
        <w:t>Documentation of an</w:t>
      </w:r>
      <w:r w:rsidR="00B93DFE" w:rsidRPr="00E43D6F">
        <w:rPr>
          <w:rFonts w:cs="Arial"/>
          <w:szCs w:val="22"/>
        </w:rPr>
        <w:t xml:space="preserve"> independent assessment </w:t>
      </w:r>
      <w:r w:rsidR="002A0FB4" w:rsidRPr="00E43D6F">
        <w:rPr>
          <w:rFonts w:cs="Arial"/>
          <w:szCs w:val="22"/>
        </w:rPr>
        <w:t>by</w:t>
      </w:r>
      <w:r w:rsidR="00B93DFE" w:rsidRPr="00E43D6F">
        <w:rPr>
          <w:rFonts w:cs="Arial"/>
          <w:szCs w:val="22"/>
        </w:rPr>
        <w:t xml:space="preserve"> a physician who is not participating in the study or in the care of the patient that concurs with the planned usage </w:t>
      </w:r>
    </w:p>
    <w:p w14:paraId="16AD82E6" w14:textId="56F33937" w:rsidR="00B93DFE" w:rsidRPr="00E43D6F" w:rsidRDefault="00B93DFE" w:rsidP="00C467F6">
      <w:pPr>
        <w:pStyle w:val="ListParagraph"/>
        <w:numPr>
          <w:ilvl w:val="0"/>
          <w:numId w:val="175"/>
        </w:numPr>
        <w:spacing w:before="240" w:line="240" w:lineRule="auto"/>
        <w:contextualSpacing w:val="0"/>
        <w:rPr>
          <w:rFonts w:cs="Arial"/>
          <w:szCs w:val="22"/>
        </w:rPr>
      </w:pPr>
      <w:r w:rsidRPr="00E43D6F">
        <w:rPr>
          <w:rFonts w:cs="Arial"/>
          <w:szCs w:val="22"/>
        </w:rPr>
        <w:t xml:space="preserve">Authorization from the device manufacturer on the use of the device </w:t>
      </w:r>
    </w:p>
    <w:p w14:paraId="0868CB86" w14:textId="4BE6DA39" w:rsidR="00FE3721" w:rsidRPr="00E43D6F" w:rsidRDefault="00B93DFE" w:rsidP="00C467F6">
      <w:pPr>
        <w:pStyle w:val="ListParagraph"/>
        <w:numPr>
          <w:ilvl w:val="0"/>
          <w:numId w:val="175"/>
        </w:numPr>
        <w:spacing w:before="240" w:line="240" w:lineRule="auto"/>
        <w:contextualSpacing w:val="0"/>
        <w:rPr>
          <w:rFonts w:cs="Arial"/>
          <w:szCs w:val="22"/>
        </w:rPr>
      </w:pPr>
      <w:r w:rsidRPr="00E43D6F">
        <w:rPr>
          <w:rFonts w:cs="Arial"/>
          <w:szCs w:val="22"/>
        </w:rPr>
        <w:t xml:space="preserve">An appropriate schedule for monitoring the patient to detect any possible problems arising from the use of the device, taking into consideration the investigational nature of the device and the specific needs of the patient  </w:t>
      </w:r>
    </w:p>
    <w:p w14:paraId="1DFA2CE7" w14:textId="4B6290FF" w:rsidR="00FE3721" w:rsidRPr="00E43D6F" w:rsidRDefault="00B93DFE" w:rsidP="00C467F6">
      <w:pPr>
        <w:pStyle w:val="ListParagraph"/>
        <w:numPr>
          <w:ilvl w:val="0"/>
          <w:numId w:val="175"/>
        </w:numPr>
        <w:spacing w:before="240" w:line="240" w:lineRule="auto"/>
        <w:contextualSpacing w:val="0"/>
        <w:rPr>
          <w:rFonts w:cs="Arial"/>
          <w:szCs w:val="22"/>
        </w:rPr>
      </w:pPr>
      <w:r w:rsidRPr="00E43D6F">
        <w:rPr>
          <w:rFonts w:cs="Arial"/>
          <w:szCs w:val="22"/>
        </w:rPr>
        <w:lastRenderedPageBreak/>
        <w:t xml:space="preserve">Evidence of FDA approval of </w:t>
      </w:r>
      <w:r w:rsidR="00C70964" w:rsidRPr="00E43D6F">
        <w:rPr>
          <w:rFonts w:cs="Arial"/>
          <w:szCs w:val="22"/>
        </w:rPr>
        <w:t>compassionate</w:t>
      </w:r>
      <w:r w:rsidRPr="00E43D6F">
        <w:rPr>
          <w:rFonts w:cs="Arial"/>
          <w:szCs w:val="22"/>
        </w:rPr>
        <w:t xml:space="preserve"> use </w:t>
      </w:r>
    </w:p>
    <w:p w14:paraId="77CFE231" w14:textId="77777777" w:rsidR="00C70964" w:rsidRPr="00E43D6F" w:rsidRDefault="00B93DFE" w:rsidP="00C467F6">
      <w:pPr>
        <w:pStyle w:val="ListParagraph"/>
        <w:numPr>
          <w:ilvl w:val="0"/>
          <w:numId w:val="175"/>
        </w:numPr>
        <w:spacing w:before="240" w:line="240" w:lineRule="auto"/>
        <w:contextualSpacing w:val="0"/>
        <w:rPr>
          <w:rFonts w:cs="Arial"/>
          <w:szCs w:val="22"/>
        </w:rPr>
      </w:pPr>
      <w:r w:rsidRPr="00E43D6F">
        <w:rPr>
          <w:rFonts w:cs="Arial"/>
          <w:szCs w:val="22"/>
        </w:rPr>
        <w:t xml:space="preserve">If there is an IDE for the device, confirmation of the IDE by the sponsor </w:t>
      </w:r>
    </w:p>
    <w:p w14:paraId="29FEA87F" w14:textId="299C0EC1" w:rsidR="00B11159" w:rsidRPr="00E43D6F" w:rsidRDefault="00B93DFE" w:rsidP="00C467F6">
      <w:pPr>
        <w:pStyle w:val="ListParagraph"/>
        <w:numPr>
          <w:ilvl w:val="1"/>
          <w:numId w:val="175"/>
        </w:numPr>
        <w:spacing w:before="240" w:line="240" w:lineRule="auto"/>
        <w:ind w:left="1080"/>
        <w:contextualSpacing w:val="0"/>
        <w:rPr>
          <w:rFonts w:cs="Arial"/>
          <w:szCs w:val="22"/>
        </w:rPr>
      </w:pPr>
      <w:r w:rsidRPr="00E43D6F">
        <w:rPr>
          <w:rFonts w:cs="Arial"/>
          <w:szCs w:val="22"/>
        </w:rPr>
        <w:t>If there is no IDE for the device</w:t>
      </w:r>
      <w:r w:rsidR="00C70964" w:rsidRPr="00E43D6F">
        <w:rPr>
          <w:rFonts w:cs="Arial"/>
          <w:szCs w:val="22"/>
        </w:rPr>
        <w:t>, PIs must submit a</w:t>
      </w:r>
      <w:r w:rsidRPr="00E43D6F">
        <w:rPr>
          <w:rFonts w:cs="Arial"/>
          <w:szCs w:val="22"/>
        </w:rPr>
        <w:t xml:space="preserve"> description of the device provided by the manufacturer</w:t>
      </w:r>
    </w:p>
    <w:p w14:paraId="3186BBA2" w14:textId="63EB53E6" w:rsidR="00620187" w:rsidRPr="00E43D6F" w:rsidRDefault="00620187" w:rsidP="00620187">
      <w:pPr>
        <w:rPr>
          <w:rFonts w:cs="Arial"/>
          <w:szCs w:val="22"/>
        </w:rPr>
      </w:pPr>
      <w:r w:rsidRPr="00E43D6F">
        <w:rPr>
          <w:rFonts w:cs="Arial"/>
          <w:szCs w:val="22"/>
        </w:rPr>
        <w:t>Following CPHS approval</w:t>
      </w:r>
      <w:r w:rsidR="00274EDA" w:rsidRPr="00E43D6F">
        <w:rPr>
          <w:rFonts w:cs="Arial"/>
          <w:szCs w:val="22"/>
        </w:rPr>
        <w:t xml:space="preserve"> and the compassionate use of the device, PIs must submit a follow up report</w:t>
      </w:r>
      <w:r w:rsidR="00A03A0B" w:rsidRPr="00E43D6F">
        <w:rPr>
          <w:rFonts w:cs="Arial"/>
          <w:szCs w:val="22"/>
        </w:rPr>
        <w:t xml:space="preserve"> to the FDA within 45 days</w:t>
      </w:r>
      <w:r w:rsidR="00F76B71" w:rsidRPr="00E43D6F">
        <w:rPr>
          <w:rFonts w:cs="Arial"/>
          <w:szCs w:val="22"/>
        </w:rPr>
        <w:t xml:space="preserve">. The report should include summary information regarding the </w:t>
      </w:r>
      <w:r w:rsidR="00025FFC" w:rsidRPr="00E43D6F">
        <w:rPr>
          <w:rFonts w:cs="Arial"/>
          <w:szCs w:val="22"/>
        </w:rPr>
        <w:t>patient’s</w:t>
      </w:r>
      <w:r w:rsidR="00F76B71" w:rsidRPr="00E43D6F">
        <w:rPr>
          <w:rFonts w:cs="Arial"/>
          <w:szCs w:val="22"/>
        </w:rPr>
        <w:t xml:space="preserve"> outcome. If any problems occurred as a result of using the device, th</w:t>
      </w:r>
      <w:r w:rsidR="00025FFC" w:rsidRPr="00E43D6F">
        <w:rPr>
          <w:rFonts w:cs="Arial"/>
          <w:szCs w:val="22"/>
        </w:rPr>
        <w:t>is information should be included in the follow up documentation to the FDA. This documentation should also be submitted to CPHS for review.</w:t>
      </w:r>
    </w:p>
    <w:p w14:paraId="0BF94C83" w14:textId="330F4B26" w:rsidR="004A1F5A" w:rsidRPr="00E43D6F" w:rsidRDefault="004A1F5A" w:rsidP="00FB5898">
      <w:pPr>
        <w:pStyle w:val="Heading2"/>
      </w:pPr>
      <w:bookmarkStart w:id="152" w:name="_Toc235017243"/>
      <w:r w:rsidRPr="00E43D6F">
        <w:t>Procedures for Review of Research Involving Device</w:t>
      </w:r>
      <w:bookmarkEnd w:id="152"/>
    </w:p>
    <w:p w14:paraId="75F8E4ED" w14:textId="77777777" w:rsidR="004A1F5A" w:rsidRPr="00E43D6F" w:rsidRDefault="004A1F5A" w:rsidP="00C467F6">
      <w:pPr>
        <w:pStyle w:val="PPOutlineStyle1"/>
        <w:numPr>
          <w:ilvl w:val="0"/>
          <w:numId w:val="169"/>
        </w:numPr>
        <w:rPr>
          <w:rFonts w:ascii="Arial" w:hAnsi="Arial" w:cs="Arial"/>
        </w:rPr>
      </w:pPr>
      <w:r w:rsidRPr="00E43D6F">
        <w:rPr>
          <w:rFonts w:ascii="Arial" w:hAnsi="Arial" w:cs="Arial"/>
        </w:rPr>
        <w:t>Investigators must complete and submit an initial submission packet (or modification if adding or changing the use of a device throughout the conduct of the study) in the IRB electronic submission system. When submitting research involving devices, investigators should specify:</w:t>
      </w:r>
    </w:p>
    <w:p w14:paraId="68733FCC" w14:textId="77777777" w:rsidR="004A1F5A" w:rsidRPr="00E43D6F" w:rsidRDefault="004A1F5A" w:rsidP="00C467F6">
      <w:pPr>
        <w:pStyle w:val="PPOutlineStyle1"/>
        <w:numPr>
          <w:ilvl w:val="1"/>
          <w:numId w:val="170"/>
        </w:numPr>
        <w:rPr>
          <w:rFonts w:ascii="Arial" w:hAnsi="Arial" w:cs="Arial"/>
        </w:rPr>
      </w:pPr>
      <w:r w:rsidRPr="00E43D6F">
        <w:rPr>
          <w:rFonts w:ascii="Arial" w:hAnsi="Arial" w:cs="Arial"/>
        </w:rPr>
        <w:t>The device to be used;</w:t>
      </w:r>
    </w:p>
    <w:p w14:paraId="28635DF0" w14:textId="77777777" w:rsidR="004A1F5A" w:rsidRPr="00E43D6F" w:rsidRDefault="004A1F5A" w:rsidP="00C467F6">
      <w:pPr>
        <w:pStyle w:val="PPOutlineStyle1"/>
        <w:numPr>
          <w:ilvl w:val="1"/>
          <w:numId w:val="170"/>
        </w:numPr>
        <w:rPr>
          <w:rFonts w:ascii="Arial" w:hAnsi="Arial" w:cs="Arial"/>
        </w:rPr>
      </w:pPr>
      <w:r w:rsidRPr="00E43D6F">
        <w:rPr>
          <w:rFonts w:ascii="Arial" w:hAnsi="Arial" w:cs="Arial"/>
        </w:rPr>
        <w:t>Modality and intended effect of the device;</w:t>
      </w:r>
    </w:p>
    <w:p w14:paraId="07177816" w14:textId="77777777" w:rsidR="004A1F5A" w:rsidRPr="00E43D6F" w:rsidRDefault="004A1F5A" w:rsidP="00C467F6">
      <w:pPr>
        <w:pStyle w:val="PPOutlineStyle1"/>
        <w:numPr>
          <w:ilvl w:val="1"/>
          <w:numId w:val="170"/>
        </w:numPr>
        <w:rPr>
          <w:rFonts w:ascii="Arial" w:hAnsi="Arial" w:cs="Arial"/>
        </w:rPr>
      </w:pPr>
      <w:r w:rsidRPr="00E43D6F">
        <w:rPr>
          <w:rFonts w:ascii="Arial" w:hAnsi="Arial" w:cs="Arial"/>
        </w:rPr>
        <w:t>Whether device is currently approved by the FDA for the indication proposed or any other indication;</w:t>
      </w:r>
    </w:p>
    <w:p w14:paraId="2A66AACD" w14:textId="77777777" w:rsidR="004A1F5A" w:rsidRPr="00E43D6F" w:rsidRDefault="004A1F5A" w:rsidP="00C467F6">
      <w:pPr>
        <w:pStyle w:val="PPOutlineStyle1"/>
        <w:numPr>
          <w:ilvl w:val="1"/>
          <w:numId w:val="170"/>
        </w:numPr>
        <w:rPr>
          <w:rFonts w:ascii="Arial" w:hAnsi="Arial" w:cs="Arial"/>
        </w:rPr>
      </w:pPr>
      <w:r w:rsidRPr="00E43D6F">
        <w:rPr>
          <w:rFonts w:ascii="Arial" w:hAnsi="Arial" w:cs="Arial"/>
        </w:rPr>
        <w:t xml:space="preserve">The regulatory status proposed (e.g., IDE not required – approved device and use; IDE Exempt; IDE required – NSR; or IDE required - SR); </w:t>
      </w:r>
    </w:p>
    <w:p w14:paraId="3FB346E6" w14:textId="77777777" w:rsidR="004A1F5A" w:rsidRPr="00E43D6F" w:rsidRDefault="004A1F5A" w:rsidP="00C467F6">
      <w:pPr>
        <w:pStyle w:val="PPOutlineStyle1"/>
        <w:numPr>
          <w:ilvl w:val="1"/>
          <w:numId w:val="170"/>
        </w:numPr>
        <w:rPr>
          <w:rFonts w:ascii="Arial" w:hAnsi="Arial" w:cs="Arial"/>
        </w:rPr>
      </w:pPr>
      <w:r w:rsidRPr="00E43D6F">
        <w:rPr>
          <w:rFonts w:ascii="Arial" w:hAnsi="Arial" w:cs="Arial"/>
        </w:rPr>
        <w:t>Proposed new risks and benefits of an unapproved device or unapproved use of an approved device; and</w:t>
      </w:r>
    </w:p>
    <w:p w14:paraId="5BB3C9E2" w14:textId="77777777" w:rsidR="004A1F5A" w:rsidRPr="00E43D6F" w:rsidRDefault="004A1F5A" w:rsidP="00C467F6">
      <w:pPr>
        <w:pStyle w:val="PPOutlineStyle1"/>
        <w:numPr>
          <w:ilvl w:val="1"/>
          <w:numId w:val="170"/>
        </w:numPr>
        <w:rPr>
          <w:rFonts w:ascii="Arial" w:hAnsi="Arial" w:cs="Arial"/>
        </w:rPr>
      </w:pPr>
      <w:r w:rsidRPr="00E43D6F">
        <w:rPr>
          <w:rFonts w:ascii="Arial" w:hAnsi="Arial" w:cs="Arial"/>
        </w:rPr>
        <w:t>Documentation from the FDA, if applicable.</w:t>
      </w:r>
    </w:p>
    <w:p w14:paraId="1B54C543" w14:textId="77777777" w:rsidR="004A1F5A" w:rsidRPr="00E43D6F" w:rsidRDefault="004A1F5A" w:rsidP="00C467F6">
      <w:pPr>
        <w:pStyle w:val="PPOutlineStyle1"/>
        <w:numPr>
          <w:ilvl w:val="0"/>
          <w:numId w:val="169"/>
        </w:numPr>
        <w:rPr>
          <w:rFonts w:ascii="Arial" w:hAnsi="Arial" w:cs="Arial"/>
        </w:rPr>
      </w:pPr>
      <w:r w:rsidRPr="00E43D6F">
        <w:rPr>
          <w:rFonts w:ascii="Arial" w:hAnsi="Arial" w:cs="Arial"/>
        </w:rPr>
        <w:t>CPHS evaluates:</w:t>
      </w:r>
    </w:p>
    <w:p w14:paraId="1E204CDF" w14:textId="77777777" w:rsidR="004A1F5A" w:rsidRPr="00E43D6F" w:rsidRDefault="004A1F5A" w:rsidP="00C467F6">
      <w:pPr>
        <w:pStyle w:val="PPOutlineStyle1"/>
        <w:numPr>
          <w:ilvl w:val="1"/>
          <w:numId w:val="196"/>
        </w:numPr>
        <w:rPr>
          <w:rFonts w:ascii="Arial" w:hAnsi="Arial" w:cs="Arial"/>
        </w:rPr>
      </w:pPr>
      <w:r w:rsidRPr="00E43D6F">
        <w:rPr>
          <w:rFonts w:ascii="Arial" w:hAnsi="Arial" w:cs="Arial"/>
        </w:rPr>
        <w:t>Whether the use of the device is considered research and involves human subjects (DHHS); and</w:t>
      </w:r>
    </w:p>
    <w:p w14:paraId="5831BCF5" w14:textId="77777777" w:rsidR="004A1F5A" w:rsidRPr="00E43D6F" w:rsidRDefault="004A1F5A" w:rsidP="00C467F6">
      <w:pPr>
        <w:pStyle w:val="PPOutlineStyle1"/>
        <w:numPr>
          <w:ilvl w:val="1"/>
          <w:numId w:val="196"/>
        </w:numPr>
        <w:rPr>
          <w:rFonts w:ascii="Arial" w:hAnsi="Arial" w:cs="Arial"/>
        </w:rPr>
      </w:pPr>
      <w:r w:rsidRPr="00E43D6F">
        <w:rPr>
          <w:rFonts w:ascii="Arial" w:hAnsi="Arial" w:cs="Arial"/>
        </w:rPr>
        <w:t xml:space="preserve">Whether a device used is considered an investigational device (or test article) and involves human subjects (FDA – </w:t>
      </w:r>
      <w:hyperlink r:id="rId196" w:history="1">
        <w:r w:rsidRPr="00E43D6F">
          <w:rPr>
            <w:rStyle w:val="Hyperlink"/>
            <w:rFonts w:ascii="Arial" w:hAnsi="Arial" w:cs="Arial"/>
          </w:rPr>
          <w:t>21 CFR 56.102</w:t>
        </w:r>
      </w:hyperlink>
      <w:r w:rsidRPr="00E43D6F">
        <w:rPr>
          <w:rFonts w:ascii="Arial" w:hAnsi="Arial" w:cs="Arial"/>
        </w:rPr>
        <w:t>)</w:t>
      </w:r>
    </w:p>
    <w:p w14:paraId="072AFAD1" w14:textId="49D2E392" w:rsidR="004A1F5A" w:rsidRPr="00E43D6F" w:rsidRDefault="004A1F5A" w:rsidP="00C467F6">
      <w:pPr>
        <w:pStyle w:val="PPOutlineStyle1"/>
        <w:numPr>
          <w:ilvl w:val="0"/>
          <w:numId w:val="169"/>
        </w:numPr>
        <w:rPr>
          <w:rFonts w:ascii="Arial" w:hAnsi="Arial" w:cs="Arial"/>
        </w:rPr>
      </w:pPr>
      <w:r w:rsidRPr="00E43D6F">
        <w:rPr>
          <w:rFonts w:ascii="Arial" w:hAnsi="Arial" w:cs="Arial"/>
        </w:rPr>
        <w:t xml:space="preserve">If the activity is considered research not constituting a clinical investigation (FDA), then it is reviewed following requirements contained within </w:t>
      </w:r>
      <w:hyperlink w:anchor="_Initial_Review_of" w:history="1">
        <w:r w:rsidRPr="00CA04AF">
          <w:rPr>
            <w:rStyle w:val="Hyperlink"/>
            <w:rFonts w:ascii="Arial" w:hAnsi="Arial" w:cs="Arial"/>
          </w:rPr>
          <w:t>CPHS Policy on Initial Reviews</w:t>
        </w:r>
      </w:hyperlink>
      <w:r w:rsidRPr="00E43D6F">
        <w:rPr>
          <w:rFonts w:ascii="Arial" w:hAnsi="Arial" w:cs="Arial"/>
        </w:rPr>
        <w:t xml:space="preserve"> and the rest of this policy on research with devices does not apply. </w:t>
      </w:r>
    </w:p>
    <w:p w14:paraId="16E4E86A" w14:textId="77777777" w:rsidR="004A1F5A" w:rsidRPr="00E43D6F" w:rsidRDefault="004A1F5A" w:rsidP="00C467F6">
      <w:pPr>
        <w:pStyle w:val="PPOutlineStyle1"/>
        <w:numPr>
          <w:ilvl w:val="0"/>
          <w:numId w:val="169"/>
        </w:numPr>
        <w:rPr>
          <w:rFonts w:ascii="Arial" w:hAnsi="Arial" w:cs="Arial"/>
        </w:rPr>
      </w:pPr>
      <w:r w:rsidRPr="00E43D6F">
        <w:rPr>
          <w:rFonts w:ascii="Arial" w:hAnsi="Arial" w:cs="Arial"/>
        </w:rPr>
        <w:t>If the activity is considered a clinical investigation (FDA) involving an investigational device, CPHS will evaluate whether:</w:t>
      </w:r>
    </w:p>
    <w:p w14:paraId="66B4DEBB" w14:textId="3197BF71" w:rsidR="004A1F5A" w:rsidRPr="00E43D6F" w:rsidRDefault="004A1F5A" w:rsidP="00C467F6">
      <w:pPr>
        <w:pStyle w:val="PPOutlineStyle1"/>
        <w:numPr>
          <w:ilvl w:val="1"/>
          <w:numId w:val="169"/>
        </w:numPr>
        <w:rPr>
          <w:rFonts w:ascii="Arial" w:hAnsi="Arial" w:cs="Arial"/>
        </w:rPr>
      </w:pPr>
      <w:r w:rsidRPr="00E43D6F">
        <w:rPr>
          <w:rFonts w:ascii="Arial" w:hAnsi="Arial" w:cs="Arial"/>
        </w:rPr>
        <w:t>If the use of the device in the study is IDE Exempt (</w:t>
      </w:r>
      <w:hyperlink r:id="rId197" w:anchor="p-812.2(c)" w:history="1">
        <w:r w:rsidR="007D3DD9" w:rsidRPr="007D3DD9">
          <w:rPr>
            <w:rStyle w:val="Hyperlink"/>
            <w:rFonts w:ascii="Arial" w:hAnsi="Arial" w:cs="Arial"/>
          </w:rPr>
          <w:t>21 CFR 812</w:t>
        </w:r>
        <w:r w:rsidRPr="007D3DD9">
          <w:rPr>
            <w:rStyle w:val="Hyperlink"/>
            <w:rFonts w:ascii="Arial" w:hAnsi="Arial" w:cs="Arial"/>
          </w:rPr>
          <w:t>.2.(c)</w:t>
        </w:r>
      </w:hyperlink>
      <w:r w:rsidRPr="00E43D6F">
        <w:rPr>
          <w:rFonts w:ascii="Arial" w:hAnsi="Arial" w:cs="Arial"/>
        </w:rPr>
        <w:t xml:space="preserve">). If it is considered IDE Exempt, this determination will be documented in the IRB review and no further action is required. </w:t>
      </w:r>
    </w:p>
    <w:p w14:paraId="43D19CED" w14:textId="77777777" w:rsidR="004A1F5A" w:rsidRPr="00E43D6F" w:rsidRDefault="004A1F5A" w:rsidP="00C467F6">
      <w:pPr>
        <w:pStyle w:val="PPOutlineStyle1"/>
        <w:numPr>
          <w:ilvl w:val="1"/>
          <w:numId w:val="169"/>
        </w:numPr>
        <w:rPr>
          <w:rFonts w:ascii="Arial" w:hAnsi="Arial" w:cs="Arial"/>
        </w:rPr>
      </w:pPr>
      <w:r w:rsidRPr="00E43D6F">
        <w:rPr>
          <w:rFonts w:ascii="Arial" w:hAnsi="Arial" w:cs="Arial"/>
        </w:rPr>
        <w:lastRenderedPageBreak/>
        <w:t xml:space="preserve">If the device is not eligible for an IDE Exemption, CPHS will determine whether the use of the device is SR or NSR. </w:t>
      </w:r>
    </w:p>
    <w:p w14:paraId="5B7E06A3" w14:textId="77777777" w:rsidR="004A1F5A" w:rsidRPr="00E43D6F" w:rsidRDefault="004A1F5A" w:rsidP="00C467F6">
      <w:pPr>
        <w:pStyle w:val="PPOutlineStyle1"/>
        <w:numPr>
          <w:ilvl w:val="2"/>
          <w:numId w:val="169"/>
        </w:numPr>
        <w:rPr>
          <w:rFonts w:ascii="Arial" w:hAnsi="Arial" w:cs="Arial"/>
        </w:rPr>
      </w:pPr>
      <w:r w:rsidRPr="00E43D6F">
        <w:rPr>
          <w:rFonts w:ascii="Arial" w:hAnsi="Arial" w:cs="Arial"/>
        </w:rPr>
        <w:t>Per FDA guidance, the Sponsor or Sponsor-Investigator is responsible for making the initial risk determination and presenting it to the IRB. (</w:t>
      </w:r>
      <w:hyperlink r:id="rId198" w:history="1">
        <w:r w:rsidRPr="00E43D6F">
          <w:rPr>
            <w:rStyle w:val="Hyperlink"/>
            <w:rFonts w:ascii="Arial" w:hAnsi="Arial" w:cs="Arial"/>
          </w:rPr>
          <w:t>Information Sheet Guidance for IRBs, Clinical Investigators, and Sponsors – Significant Risk and Nonsignificant Risk Medical Device Studies</w:t>
        </w:r>
      </w:hyperlink>
      <w:r w:rsidRPr="00E43D6F">
        <w:rPr>
          <w:rFonts w:ascii="Arial" w:hAnsi="Arial" w:cs="Arial"/>
        </w:rPr>
        <w:t>)</w:t>
      </w:r>
    </w:p>
    <w:p w14:paraId="0CD1938E" w14:textId="77777777" w:rsidR="004A1F5A" w:rsidRPr="00E43D6F" w:rsidRDefault="004A1F5A" w:rsidP="00C467F6">
      <w:pPr>
        <w:pStyle w:val="PPOutlineStyle1"/>
        <w:numPr>
          <w:ilvl w:val="2"/>
          <w:numId w:val="169"/>
        </w:numPr>
        <w:rPr>
          <w:rFonts w:ascii="Arial" w:hAnsi="Arial" w:cs="Arial"/>
        </w:rPr>
      </w:pPr>
      <w:r w:rsidRPr="00E43D6F">
        <w:rPr>
          <w:rFonts w:ascii="Arial" w:hAnsi="Arial" w:cs="Arial"/>
        </w:rPr>
        <w:t xml:space="preserve">CPHS staff will pre-screen applications and assess whether the risk determination is appropriate by reviewing the submitted information. This assessment will be included in the packet as a referral to the convened IRB for review. </w:t>
      </w:r>
    </w:p>
    <w:p w14:paraId="5F16571F" w14:textId="77777777" w:rsidR="004A1F5A" w:rsidRPr="00E43D6F" w:rsidRDefault="004A1F5A" w:rsidP="00C467F6">
      <w:pPr>
        <w:pStyle w:val="PPOutlineStyle1"/>
        <w:numPr>
          <w:ilvl w:val="2"/>
          <w:numId w:val="169"/>
        </w:numPr>
        <w:rPr>
          <w:rFonts w:ascii="Arial" w:hAnsi="Arial" w:cs="Arial"/>
        </w:rPr>
      </w:pPr>
      <w:r w:rsidRPr="00E43D6F">
        <w:rPr>
          <w:rFonts w:ascii="Arial" w:hAnsi="Arial" w:cs="Arial"/>
        </w:rPr>
        <w:t xml:space="preserve">If CPHS determines that the device is SR, then an IDE is required. </w:t>
      </w:r>
    </w:p>
    <w:p w14:paraId="7719245D" w14:textId="77777777" w:rsidR="004A1F5A" w:rsidRPr="00E43D6F" w:rsidRDefault="004A1F5A" w:rsidP="00C467F6">
      <w:pPr>
        <w:pStyle w:val="PPOutlineStyle1"/>
        <w:numPr>
          <w:ilvl w:val="3"/>
          <w:numId w:val="169"/>
        </w:numPr>
        <w:rPr>
          <w:rFonts w:ascii="Arial" w:hAnsi="Arial" w:cs="Arial"/>
        </w:rPr>
      </w:pPr>
      <w:r w:rsidRPr="00E43D6F">
        <w:rPr>
          <w:rFonts w:ascii="Arial" w:hAnsi="Arial" w:cs="Arial"/>
        </w:rPr>
        <w:t>CPHS will confirm that a valid IDE has been received as evidenced by:</w:t>
      </w:r>
    </w:p>
    <w:p w14:paraId="1A94F767" w14:textId="77777777" w:rsidR="004A1F5A" w:rsidRPr="00E43D6F" w:rsidRDefault="004A1F5A" w:rsidP="00C467F6">
      <w:pPr>
        <w:pStyle w:val="PPOutlineStyle1"/>
        <w:numPr>
          <w:ilvl w:val="4"/>
          <w:numId w:val="169"/>
        </w:numPr>
        <w:rPr>
          <w:rFonts w:ascii="Arial" w:hAnsi="Arial" w:cs="Arial"/>
        </w:rPr>
      </w:pPr>
      <w:r w:rsidRPr="00E43D6F">
        <w:rPr>
          <w:rFonts w:ascii="Arial" w:hAnsi="Arial" w:cs="Arial"/>
        </w:rPr>
        <w:t xml:space="preserve">A document from the Sponsor indicating the IDE number (i.e., protocol); </w:t>
      </w:r>
    </w:p>
    <w:p w14:paraId="5FE3E862" w14:textId="77777777" w:rsidR="004A1F5A" w:rsidRPr="00E43D6F" w:rsidRDefault="004A1F5A" w:rsidP="00C467F6">
      <w:pPr>
        <w:pStyle w:val="PPOutlineStyle1"/>
        <w:numPr>
          <w:ilvl w:val="4"/>
          <w:numId w:val="169"/>
        </w:numPr>
        <w:rPr>
          <w:rFonts w:ascii="Arial" w:hAnsi="Arial" w:cs="Arial"/>
        </w:rPr>
      </w:pPr>
      <w:r w:rsidRPr="00E43D6F">
        <w:rPr>
          <w:rFonts w:ascii="Arial" w:hAnsi="Arial" w:cs="Arial"/>
        </w:rPr>
        <w:t>A letter from the FDA indicating the IDE number; or</w:t>
      </w:r>
    </w:p>
    <w:p w14:paraId="4556D9C2" w14:textId="77777777" w:rsidR="004A1F5A" w:rsidRPr="00E43D6F" w:rsidRDefault="004A1F5A" w:rsidP="00C467F6">
      <w:pPr>
        <w:pStyle w:val="PPOutlineStyle1"/>
        <w:numPr>
          <w:ilvl w:val="4"/>
          <w:numId w:val="169"/>
        </w:numPr>
        <w:rPr>
          <w:rFonts w:ascii="Arial" w:hAnsi="Arial" w:cs="Arial"/>
        </w:rPr>
      </w:pPr>
      <w:r w:rsidRPr="00E43D6F">
        <w:rPr>
          <w:rFonts w:ascii="Arial" w:hAnsi="Arial" w:cs="Arial"/>
        </w:rPr>
        <w:t>Other CPHS approved methods of validation.</w:t>
      </w:r>
    </w:p>
    <w:p w14:paraId="2FECBF5E" w14:textId="77777777" w:rsidR="004A1F5A" w:rsidRPr="00E43D6F" w:rsidRDefault="004A1F5A" w:rsidP="00C467F6">
      <w:pPr>
        <w:pStyle w:val="PPOutlineStyle1"/>
        <w:numPr>
          <w:ilvl w:val="4"/>
          <w:numId w:val="169"/>
        </w:numPr>
        <w:rPr>
          <w:rFonts w:ascii="Arial" w:hAnsi="Arial" w:cs="Arial"/>
        </w:rPr>
      </w:pPr>
      <w:r w:rsidRPr="00E43D6F">
        <w:rPr>
          <w:rFonts w:ascii="Arial" w:hAnsi="Arial" w:cs="Arial"/>
        </w:rPr>
        <w:t>If prior submission to the FDA is required (i.e., IDE is required) but the investigator has not received the IDE by the time CPHS reviews the study, CPHS may contingently approve the study under the condition that valid proof of receipt of the IDE has been obtained and submitted for CPHS review prior to starting the study.</w:t>
      </w:r>
    </w:p>
    <w:p w14:paraId="28765576" w14:textId="77777777" w:rsidR="004A1F5A" w:rsidRPr="00E43D6F" w:rsidRDefault="004A1F5A" w:rsidP="00C467F6">
      <w:pPr>
        <w:pStyle w:val="PPOutlineStyle1"/>
        <w:numPr>
          <w:ilvl w:val="2"/>
          <w:numId w:val="169"/>
        </w:numPr>
        <w:rPr>
          <w:rFonts w:ascii="Arial" w:hAnsi="Arial" w:cs="Arial"/>
        </w:rPr>
      </w:pPr>
      <w:r w:rsidRPr="00E43D6F">
        <w:rPr>
          <w:rFonts w:ascii="Arial" w:hAnsi="Arial" w:cs="Arial"/>
        </w:rPr>
        <w:t>If CPHS determines that the device is NSR, then submission to the FDA for an IDE is not required and the use of the device meets the criteria for an abbreviated IDE</w:t>
      </w:r>
    </w:p>
    <w:p w14:paraId="5EB96150" w14:textId="37A9F088" w:rsidR="004A1F5A" w:rsidRPr="00E43D6F" w:rsidRDefault="004A1F5A" w:rsidP="00C467F6">
      <w:pPr>
        <w:pStyle w:val="ListParagraph"/>
        <w:numPr>
          <w:ilvl w:val="3"/>
          <w:numId w:val="169"/>
        </w:numPr>
        <w:spacing w:line="259" w:lineRule="auto"/>
        <w:rPr>
          <w:rFonts w:cs="Arial"/>
          <w:szCs w:val="22"/>
        </w:rPr>
      </w:pPr>
      <w:r w:rsidRPr="00E43D6F">
        <w:rPr>
          <w:rFonts w:cs="Arial"/>
          <w:szCs w:val="22"/>
        </w:rPr>
        <w:t xml:space="preserve">As noted in </w:t>
      </w:r>
      <w:hyperlink w:anchor="_Initial_Review_of" w:history="1">
        <w:r w:rsidRPr="00CA04AF">
          <w:rPr>
            <w:rStyle w:val="Hyperlink"/>
            <w:rFonts w:cs="Arial"/>
            <w:szCs w:val="22"/>
          </w:rPr>
          <w:t>CPHS policy on Initial Reviews</w:t>
        </w:r>
      </w:hyperlink>
      <w:r w:rsidRPr="00E43D6F">
        <w:rPr>
          <w:rFonts w:cs="Arial"/>
          <w:szCs w:val="22"/>
        </w:rPr>
        <w:t xml:space="preserve">, all determinations for a nonsignificant risk device must be made by the convened IRB. </w:t>
      </w:r>
    </w:p>
    <w:p w14:paraId="08D724EA" w14:textId="77777777" w:rsidR="004A1F5A" w:rsidRPr="00E43D6F" w:rsidRDefault="004A1F5A" w:rsidP="00C467F6">
      <w:pPr>
        <w:pStyle w:val="ListParagraph"/>
        <w:numPr>
          <w:ilvl w:val="3"/>
          <w:numId w:val="169"/>
        </w:numPr>
        <w:spacing w:line="259" w:lineRule="auto"/>
        <w:rPr>
          <w:rFonts w:cs="Arial"/>
          <w:szCs w:val="22"/>
        </w:rPr>
      </w:pPr>
      <w:r w:rsidRPr="00E43D6F">
        <w:rPr>
          <w:rFonts w:cs="Arial"/>
          <w:szCs w:val="22"/>
        </w:rPr>
        <w:t>If the Sponsor makes a determination that a device is nonsignificant risk and CPHS agrees with this determination, this confirms that the study will be conducted according the abbreviated IDE requirements (as noted above). This determination from CPHS will be documented in the IRB minutes from a convened meeting.</w:t>
      </w:r>
    </w:p>
    <w:p w14:paraId="40AFD93C" w14:textId="77777777" w:rsidR="004A1F5A" w:rsidRPr="00E43D6F" w:rsidRDefault="004A1F5A" w:rsidP="00C467F6">
      <w:pPr>
        <w:pStyle w:val="ListParagraph"/>
        <w:numPr>
          <w:ilvl w:val="3"/>
          <w:numId w:val="169"/>
        </w:numPr>
        <w:spacing w:line="259" w:lineRule="auto"/>
        <w:rPr>
          <w:rFonts w:cs="Arial"/>
          <w:szCs w:val="22"/>
        </w:rPr>
      </w:pPr>
      <w:r w:rsidRPr="00E43D6F">
        <w:rPr>
          <w:rFonts w:cs="Arial"/>
          <w:szCs w:val="22"/>
        </w:rPr>
        <w:t>If the Sponsor makes a determination that a device is nonsignificant risk and CPHS disagrees with this determination, both the investigator and the Sponsor will be informed of this decision. This determination from CPHS will be documented in the IRB meeting minutes.</w:t>
      </w:r>
    </w:p>
    <w:p w14:paraId="352D9D6D" w14:textId="77777777" w:rsidR="004A1F5A" w:rsidRPr="00E43D6F" w:rsidRDefault="004A1F5A" w:rsidP="00C467F6">
      <w:pPr>
        <w:pStyle w:val="ListParagraph"/>
        <w:numPr>
          <w:ilvl w:val="3"/>
          <w:numId w:val="169"/>
        </w:numPr>
        <w:spacing w:line="259" w:lineRule="auto"/>
        <w:rPr>
          <w:rFonts w:cs="Arial"/>
          <w:szCs w:val="22"/>
        </w:rPr>
      </w:pPr>
      <w:r w:rsidRPr="00E43D6F">
        <w:rPr>
          <w:rFonts w:cs="Arial"/>
          <w:szCs w:val="22"/>
        </w:rPr>
        <w:t xml:space="preserve">For such determinations, CPHS will document their determination that the research involves a significant risk device and will require that an IDE application be submitted to the FDA before CPHS will re-review the study. Any determination from the FDA on the status of the risk of the device will be final. </w:t>
      </w:r>
    </w:p>
    <w:p w14:paraId="31FD3524" w14:textId="77777777" w:rsidR="004A1F5A" w:rsidRPr="00E43D6F" w:rsidRDefault="004A1F5A" w:rsidP="00C467F6">
      <w:pPr>
        <w:pStyle w:val="PPOutlineStyle1"/>
        <w:numPr>
          <w:ilvl w:val="0"/>
          <w:numId w:val="169"/>
        </w:numPr>
        <w:rPr>
          <w:rFonts w:ascii="Arial" w:hAnsi="Arial" w:cs="Arial"/>
        </w:rPr>
      </w:pPr>
      <w:r w:rsidRPr="00E43D6F">
        <w:rPr>
          <w:rFonts w:ascii="Arial" w:hAnsi="Arial" w:cs="Arial"/>
        </w:rPr>
        <w:t xml:space="preserve">CPHS will not approve a clinical investigation using a </w:t>
      </w:r>
      <w:hyperlink r:id="rId199" w:history="1">
        <w:r w:rsidRPr="00E43D6F">
          <w:rPr>
            <w:rStyle w:val="Hyperlink"/>
            <w:rFonts w:ascii="Arial" w:hAnsi="Arial" w:cs="Arial"/>
          </w:rPr>
          <w:t>banned device</w:t>
        </w:r>
      </w:hyperlink>
      <w:r w:rsidRPr="00E43D6F">
        <w:rPr>
          <w:rFonts w:ascii="Arial" w:hAnsi="Arial" w:cs="Arial"/>
        </w:rPr>
        <w:t xml:space="preserve">. </w:t>
      </w:r>
    </w:p>
    <w:p w14:paraId="59EC780C" w14:textId="77777777" w:rsidR="004A1F5A" w:rsidRPr="00E43D6F" w:rsidRDefault="004A1F5A" w:rsidP="004A1F5A">
      <w:pPr>
        <w:pStyle w:val="PPOutlineStyle1"/>
        <w:ind w:left="720" w:hanging="360"/>
      </w:pPr>
    </w:p>
    <w:p w14:paraId="48F5F865" w14:textId="77777777" w:rsidR="00500A31" w:rsidRPr="00E43D6F" w:rsidRDefault="0051179C" w:rsidP="00500A31">
      <w:pPr>
        <w:pStyle w:val="Heading2"/>
      </w:pPr>
      <w:bookmarkStart w:id="153" w:name="_Toc235017244"/>
      <w:r w:rsidRPr="00E43D6F">
        <w:t>Emergency Use of Investigational Drugs and Devices</w:t>
      </w:r>
      <w:bookmarkEnd w:id="153"/>
    </w:p>
    <w:p w14:paraId="47098F19" w14:textId="2B0689CA" w:rsidR="00063D41" w:rsidRPr="00E43D6F" w:rsidRDefault="00C54EB9" w:rsidP="00063D41">
      <w:pPr>
        <w:rPr>
          <w:rFonts w:cs="Arial"/>
          <w:szCs w:val="22"/>
        </w:rPr>
      </w:pPr>
      <w:r w:rsidRPr="00E43D6F">
        <w:rPr>
          <w:rFonts w:cs="Arial"/>
          <w:szCs w:val="22"/>
        </w:rPr>
        <w:t xml:space="preserve">In </w:t>
      </w:r>
      <w:r w:rsidR="000E42CC" w:rsidRPr="00E43D6F">
        <w:rPr>
          <w:rFonts w:cs="Arial"/>
          <w:szCs w:val="22"/>
        </w:rPr>
        <w:t xml:space="preserve">very specific </w:t>
      </w:r>
      <w:r w:rsidRPr="00E43D6F">
        <w:rPr>
          <w:rFonts w:cs="Arial"/>
          <w:szCs w:val="22"/>
        </w:rPr>
        <w:t xml:space="preserve">situations, the FDA will allow for the emergent use of investigational products </w:t>
      </w:r>
      <w:r w:rsidR="00AB02C1" w:rsidRPr="00E43D6F">
        <w:rPr>
          <w:rFonts w:cs="Arial"/>
          <w:szCs w:val="22"/>
        </w:rPr>
        <w:t xml:space="preserve">(IP) </w:t>
      </w:r>
      <w:r w:rsidRPr="00E43D6F">
        <w:rPr>
          <w:rFonts w:cs="Arial"/>
          <w:szCs w:val="22"/>
        </w:rPr>
        <w:t>(e.g., drugs, biologics, devices)</w:t>
      </w:r>
      <w:r w:rsidR="000E42CC" w:rsidRPr="00E43D6F">
        <w:rPr>
          <w:rFonts w:cs="Arial"/>
          <w:szCs w:val="22"/>
        </w:rPr>
        <w:t xml:space="preserve"> without prospective IRB review and approval. </w:t>
      </w:r>
    </w:p>
    <w:p w14:paraId="10B8EC2D" w14:textId="430AA5E7" w:rsidR="00063D41" w:rsidRPr="00E43D6F" w:rsidRDefault="00063D41" w:rsidP="00063D41">
      <w:pPr>
        <w:rPr>
          <w:rFonts w:cs="Arial"/>
          <w:szCs w:val="22"/>
        </w:rPr>
      </w:pPr>
      <w:r w:rsidRPr="00E43D6F">
        <w:rPr>
          <w:rFonts w:cs="Arial"/>
          <w:szCs w:val="22"/>
        </w:rPr>
        <w:t xml:space="preserve">The following criteria must be met to comply with federal regulations </w:t>
      </w:r>
      <w:r w:rsidR="00714CB7" w:rsidRPr="00E43D6F">
        <w:rPr>
          <w:rFonts w:cs="Arial"/>
          <w:szCs w:val="22"/>
        </w:rPr>
        <w:t>for</w:t>
      </w:r>
      <w:r w:rsidRPr="00E43D6F">
        <w:rPr>
          <w:rFonts w:cs="Arial"/>
          <w:szCs w:val="22"/>
        </w:rPr>
        <w:t xml:space="preserve"> emergency use of unapproved drugs, biologics and devices.</w:t>
      </w:r>
    </w:p>
    <w:p w14:paraId="301E579A" w14:textId="77777777" w:rsidR="006D594B" w:rsidRPr="00E43D6F" w:rsidRDefault="006D594B" w:rsidP="00C467F6">
      <w:pPr>
        <w:numPr>
          <w:ilvl w:val="0"/>
          <w:numId w:val="176"/>
        </w:numPr>
        <w:rPr>
          <w:rFonts w:cs="Arial"/>
          <w:szCs w:val="22"/>
        </w:rPr>
      </w:pPr>
      <w:r w:rsidRPr="00E43D6F">
        <w:rPr>
          <w:rFonts w:cs="Arial"/>
          <w:szCs w:val="22"/>
        </w:rPr>
        <w:t>The patient has a life-threatening condition that needs immediate treatment;</w:t>
      </w:r>
    </w:p>
    <w:p w14:paraId="1713741B" w14:textId="77777777" w:rsidR="006D594B" w:rsidRPr="00E43D6F" w:rsidRDefault="006D594B" w:rsidP="00C467F6">
      <w:pPr>
        <w:numPr>
          <w:ilvl w:val="0"/>
          <w:numId w:val="176"/>
        </w:numPr>
        <w:rPr>
          <w:rFonts w:cs="Arial"/>
          <w:szCs w:val="22"/>
        </w:rPr>
      </w:pPr>
      <w:r w:rsidRPr="00E43D6F">
        <w:rPr>
          <w:rFonts w:cs="Arial"/>
          <w:szCs w:val="22"/>
        </w:rPr>
        <w:t>No generally acceptable alternative treatment for the condition exists; and</w:t>
      </w:r>
    </w:p>
    <w:p w14:paraId="6059FC62" w14:textId="77777777" w:rsidR="006D594B" w:rsidRPr="00E43D6F" w:rsidRDefault="006D594B" w:rsidP="00C467F6">
      <w:pPr>
        <w:numPr>
          <w:ilvl w:val="0"/>
          <w:numId w:val="176"/>
        </w:numPr>
        <w:rPr>
          <w:rFonts w:cs="Arial"/>
          <w:szCs w:val="22"/>
        </w:rPr>
      </w:pPr>
      <w:r w:rsidRPr="00E43D6F">
        <w:rPr>
          <w:rFonts w:cs="Arial"/>
          <w:szCs w:val="22"/>
        </w:rPr>
        <w:t>Because of the immediate need to use the device, there is no time to use existing procedures to obtain FDA approval for the use.</w:t>
      </w:r>
    </w:p>
    <w:p w14:paraId="077FA125" w14:textId="48E9C792" w:rsidR="00714CB7" w:rsidRPr="00E43D6F" w:rsidRDefault="00714CB7" w:rsidP="007175CB">
      <w:pPr>
        <w:rPr>
          <w:rFonts w:cs="Arial"/>
          <w:szCs w:val="22"/>
        </w:rPr>
      </w:pPr>
      <w:r w:rsidRPr="00E43D6F">
        <w:rPr>
          <w:rFonts w:cs="Arial"/>
          <w:szCs w:val="22"/>
        </w:rPr>
        <w:t>The FDA expects physicians to determin</w:t>
      </w:r>
      <w:r w:rsidR="00347585" w:rsidRPr="00E43D6F">
        <w:rPr>
          <w:rFonts w:cs="Arial"/>
          <w:szCs w:val="22"/>
        </w:rPr>
        <w:t>e</w:t>
      </w:r>
      <w:r w:rsidRPr="00E43D6F">
        <w:rPr>
          <w:rFonts w:cs="Arial"/>
          <w:szCs w:val="22"/>
        </w:rPr>
        <w:t xml:space="preserve"> that a patient’s circumstance meet the above criteria</w:t>
      </w:r>
      <w:r w:rsidR="00347585" w:rsidRPr="00E43D6F">
        <w:rPr>
          <w:rFonts w:cs="Arial"/>
          <w:szCs w:val="22"/>
        </w:rPr>
        <w:t xml:space="preserve">. The physician must also </w:t>
      </w:r>
      <w:r w:rsidRPr="00E43D6F">
        <w:rPr>
          <w:rFonts w:cs="Arial"/>
          <w:szCs w:val="22"/>
        </w:rPr>
        <w:t xml:space="preserve">have substantial reason to believe that benefits </w:t>
      </w:r>
      <w:r w:rsidR="00347585" w:rsidRPr="00E43D6F">
        <w:rPr>
          <w:rFonts w:cs="Arial"/>
          <w:szCs w:val="22"/>
        </w:rPr>
        <w:t xml:space="preserve">gained </w:t>
      </w:r>
      <w:r w:rsidRPr="00E43D6F">
        <w:rPr>
          <w:rFonts w:cs="Arial"/>
          <w:szCs w:val="22"/>
        </w:rPr>
        <w:t>will</w:t>
      </w:r>
      <w:r w:rsidR="00BC2AC9" w:rsidRPr="00E43D6F">
        <w:rPr>
          <w:rFonts w:cs="Arial"/>
          <w:szCs w:val="22"/>
        </w:rPr>
        <w:t xml:space="preserve"> be substancial</w:t>
      </w:r>
      <w:r w:rsidRPr="00E43D6F">
        <w:rPr>
          <w:rFonts w:cs="Arial"/>
          <w:szCs w:val="22"/>
        </w:rPr>
        <w:t xml:space="preserve"> if the investigational product is used. </w:t>
      </w:r>
      <w:r w:rsidR="00B75027" w:rsidRPr="00E43D6F">
        <w:rPr>
          <w:rFonts w:cs="Arial"/>
          <w:szCs w:val="22"/>
        </w:rPr>
        <w:t>Physicians should follow as many patient protection measures as possible including:</w:t>
      </w:r>
    </w:p>
    <w:p w14:paraId="29498533" w14:textId="3C169B5D" w:rsidR="00461952" w:rsidRPr="00E43D6F" w:rsidRDefault="00BC2AC9" w:rsidP="00C467F6">
      <w:pPr>
        <w:numPr>
          <w:ilvl w:val="0"/>
          <w:numId w:val="177"/>
        </w:numPr>
        <w:rPr>
          <w:rFonts w:cs="Arial"/>
          <w:szCs w:val="22"/>
        </w:rPr>
      </w:pPr>
      <w:r w:rsidRPr="00E43D6F">
        <w:rPr>
          <w:rFonts w:cs="Arial"/>
          <w:szCs w:val="22"/>
        </w:rPr>
        <w:t>Seeking i</w:t>
      </w:r>
      <w:r w:rsidR="00461952" w:rsidRPr="00E43D6F">
        <w:rPr>
          <w:rFonts w:cs="Arial"/>
          <w:szCs w:val="22"/>
        </w:rPr>
        <w:t>nformed consent from the patient or a legal representative;</w:t>
      </w:r>
    </w:p>
    <w:p w14:paraId="0487B512" w14:textId="18D67B7D" w:rsidR="00461952" w:rsidRPr="00E43D6F" w:rsidRDefault="00461952" w:rsidP="00C467F6">
      <w:pPr>
        <w:numPr>
          <w:ilvl w:val="0"/>
          <w:numId w:val="177"/>
        </w:numPr>
        <w:rPr>
          <w:rFonts w:cs="Arial"/>
          <w:szCs w:val="22"/>
        </w:rPr>
      </w:pPr>
      <w:r w:rsidRPr="00E43D6F">
        <w:rPr>
          <w:rFonts w:cs="Arial"/>
          <w:szCs w:val="22"/>
        </w:rPr>
        <w:t xml:space="preserve">Clearance from the institution </w:t>
      </w:r>
      <w:r w:rsidR="00AB02C1" w:rsidRPr="00E43D6F">
        <w:rPr>
          <w:rFonts w:cs="Arial"/>
          <w:szCs w:val="22"/>
        </w:rPr>
        <w:t xml:space="preserve">in which the IP is utilized </w:t>
      </w:r>
      <w:r w:rsidRPr="00E43D6F">
        <w:rPr>
          <w:rFonts w:cs="Arial"/>
          <w:szCs w:val="22"/>
        </w:rPr>
        <w:t>as specified by their policies;</w:t>
      </w:r>
    </w:p>
    <w:p w14:paraId="653A2836" w14:textId="382F1AC8" w:rsidR="00461952" w:rsidRPr="00E43D6F" w:rsidRDefault="00461952" w:rsidP="00C467F6">
      <w:pPr>
        <w:numPr>
          <w:ilvl w:val="0"/>
          <w:numId w:val="177"/>
        </w:numPr>
        <w:rPr>
          <w:rFonts w:cs="Arial"/>
          <w:szCs w:val="22"/>
        </w:rPr>
      </w:pPr>
      <w:r w:rsidRPr="00E43D6F">
        <w:rPr>
          <w:rFonts w:cs="Arial"/>
          <w:szCs w:val="22"/>
        </w:rPr>
        <w:t>Concurrence of the Institutional Review Board (IRB)</w:t>
      </w:r>
      <w:r w:rsidR="00AB02C1" w:rsidRPr="00E43D6F">
        <w:rPr>
          <w:rFonts w:cs="Arial"/>
          <w:szCs w:val="22"/>
        </w:rPr>
        <w:t xml:space="preserve">/CPHS </w:t>
      </w:r>
      <w:r w:rsidRPr="00E43D6F">
        <w:rPr>
          <w:rFonts w:cs="Arial"/>
          <w:szCs w:val="22"/>
        </w:rPr>
        <w:t>chairperson;</w:t>
      </w:r>
    </w:p>
    <w:p w14:paraId="0325940F" w14:textId="77777777" w:rsidR="00461952" w:rsidRPr="00E43D6F" w:rsidRDefault="00461952" w:rsidP="00C467F6">
      <w:pPr>
        <w:numPr>
          <w:ilvl w:val="0"/>
          <w:numId w:val="177"/>
        </w:numPr>
        <w:rPr>
          <w:rFonts w:cs="Arial"/>
          <w:szCs w:val="22"/>
        </w:rPr>
      </w:pPr>
      <w:r w:rsidRPr="00E43D6F">
        <w:rPr>
          <w:rFonts w:cs="Arial"/>
          <w:szCs w:val="22"/>
        </w:rPr>
        <w:t>An independent assessment from an uninvolved physician; and</w:t>
      </w:r>
    </w:p>
    <w:p w14:paraId="53ADC144" w14:textId="77777777" w:rsidR="00461952" w:rsidRPr="00E43D6F" w:rsidRDefault="00461952" w:rsidP="00C467F6">
      <w:pPr>
        <w:numPr>
          <w:ilvl w:val="0"/>
          <w:numId w:val="177"/>
        </w:numPr>
        <w:rPr>
          <w:rFonts w:cs="Arial"/>
          <w:szCs w:val="22"/>
        </w:rPr>
      </w:pPr>
      <w:r w:rsidRPr="00E43D6F">
        <w:rPr>
          <w:rFonts w:cs="Arial"/>
          <w:szCs w:val="22"/>
        </w:rPr>
        <w:t>Authorization from the device manufacturer.</w:t>
      </w:r>
    </w:p>
    <w:p w14:paraId="56A6C5C2" w14:textId="2C481C38" w:rsidR="005E1C78" w:rsidRPr="00E43D6F" w:rsidRDefault="00063D41" w:rsidP="007175CB">
      <w:pPr>
        <w:rPr>
          <w:rFonts w:cs="Arial"/>
          <w:szCs w:val="22"/>
        </w:rPr>
      </w:pPr>
      <w:r w:rsidRPr="00E43D6F">
        <w:rPr>
          <w:rFonts w:cs="Arial"/>
          <w:szCs w:val="22"/>
        </w:rPr>
        <w:t xml:space="preserve">The emergency use </w:t>
      </w:r>
      <w:r w:rsidR="007175CB" w:rsidRPr="00E43D6F">
        <w:rPr>
          <w:rFonts w:cs="Arial"/>
          <w:szCs w:val="22"/>
        </w:rPr>
        <w:t xml:space="preserve">of an investigational product must be </w:t>
      </w:r>
      <w:r w:rsidRPr="00E43D6F">
        <w:rPr>
          <w:rFonts w:cs="Arial"/>
          <w:szCs w:val="22"/>
        </w:rPr>
        <w:t xml:space="preserve">reported to </w:t>
      </w:r>
      <w:r w:rsidR="00527214" w:rsidRPr="00E43D6F">
        <w:rPr>
          <w:rFonts w:cs="Arial"/>
          <w:szCs w:val="22"/>
        </w:rPr>
        <w:t xml:space="preserve">the FDA and </w:t>
      </w:r>
      <w:r w:rsidR="007175CB" w:rsidRPr="00E43D6F">
        <w:rPr>
          <w:rFonts w:cs="Arial"/>
          <w:szCs w:val="22"/>
        </w:rPr>
        <w:t>CPHS</w:t>
      </w:r>
      <w:r w:rsidRPr="00E43D6F">
        <w:rPr>
          <w:rFonts w:cs="Arial"/>
          <w:szCs w:val="22"/>
        </w:rPr>
        <w:t xml:space="preserve"> within five working days</w:t>
      </w:r>
      <w:r w:rsidR="005E1C78" w:rsidRPr="00E43D6F">
        <w:rPr>
          <w:rFonts w:cs="Arial"/>
          <w:szCs w:val="22"/>
        </w:rPr>
        <w:t xml:space="preserve"> of use</w:t>
      </w:r>
      <w:r w:rsidR="00C350A1" w:rsidRPr="00E43D6F">
        <w:rPr>
          <w:rFonts w:cs="Arial"/>
          <w:szCs w:val="22"/>
        </w:rPr>
        <w:t>.</w:t>
      </w:r>
      <w:r w:rsidR="005E1C78" w:rsidRPr="00E43D6F">
        <w:rPr>
          <w:rFonts w:cs="Arial"/>
          <w:szCs w:val="22"/>
        </w:rPr>
        <w:t xml:space="preserve"> The IDE Report (</w:t>
      </w:r>
      <w:hyperlink r:id="rId200" w:anchor="p-812.35(a)(2)" w:history="1">
        <w:r w:rsidR="007D3DD9" w:rsidRPr="007D3DD9">
          <w:rPr>
            <w:rStyle w:val="Hyperlink"/>
            <w:rFonts w:cs="Arial"/>
            <w:szCs w:val="22"/>
          </w:rPr>
          <w:t>21 CFR 812</w:t>
        </w:r>
        <w:r w:rsidR="00A13B7D" w:rsidRPr="007D3DD9">
          <w:rPr>
            <w:rStyle w:val="Hyperlink"/>
            <w:rFonts w:cs="Arial"/>
            <w:szCs w:val="22"/>
          </w:rPr>
          <w:t>.35(a)(2)</w:t>
        </w:r>
      </w:hyperlink>
      <w:r w:rsidR="00A13B7D" w:rsidRPr="00E43D6F">
        <w:rPr>
          <w:rFonts w:cs="Arial"/>
          <w:szCs w:val="22"/>
        </w:rPr>
        <w:t xml:space="preserve">) should include a summary of the patient’s condition that warranted the use of IP in an emergency situation, </w:t>
      </w:r>
      <w:r w:rsidR="00CC0AF8" w:rsidRPr="00E43D6F">
        <w:rPr>
          <w:rFonts w:cs="Arial"/>
          <w:szCs w:val="22"/>
        </w:rPr>
        <w:t>the patient protections that were implemented and the outcome of the patient following use.</w:t>
      </w:r>
      <w:r w:rsidR="00C350A1" w:rsidRPr="00E43D6F">
        <w:rPr>
          <w:rFonts w:cs="Arial"/>
          <w:szCs w:val="22"/>
        </w:rPr>
        <w:t xml:space="preserve"> </w:t>
      </w:r>
    </w:p>
    <w:p w14:paraId="5AFC798D" w14:textId="5BBF582E" w:rsidR="00063D41" w:rsidRPr="00E43D6F" w:rsidRDefault="00C350A1" w:rsidP="007175CB">
      <w:pPr>
        <w:rPr>
          <w:rFonts w:cs="Arial"/>
          <w:szCs w:val="22"/>
        </w:rPr>
      </w:pPr>
      <w:r w:rsidRPr="00E43D6F">
        <w:rPr>
          <w:rFonts w:cs="Arial"/>
          <w:szCs w:val="22"/>
        </w:rPr>
        <w:t>W</w:t>
      </w:r>
      <w:r w:rsidR="00063D41" w:rsidRPr="00E43D6F">
        <w:rPr>
          <w:rFonts w:cs="Arial"/>
          <w:szCs w:val="22"/>
        </w:rPr>
        <w:t xml:space="preserve">hen possible, </w:t>
      </w:r>
      <w:r w:rsidRPr="00E43D6F">
        <w:rPr>
          <w:rFonts w:cs="Arial"/>
          <w:szCs w:val="22"/>
        </w:rPr>
        <w:t xml:space="preserve">CPHS recommends </w:t>
      </w:r>
      <w:r w:rsidR="00527214" w:rsidRPr="00E43D6F">
        <w:rPr>
          <w:rFonts w:cs="Arial"/>
          <w:szCs w:val="22"/>
        </w:rPr>
        <w:t>the treating</w:t>
      </w:r>
      <w:r w:rsidR="00063D41" w:rsidRPr="00E43D6F">
        <w:rPr>
          <w:rFonts w:cs="Arial"/>
          <w:szCs w:val="22"/>
        </w:rPr>
        <w:t xml:space="preserve"> physician consult with </w:t>
      </w:r>
      <w:r w:rsidRPr="00E43D6F">
        <w:rPr>
          <w:rFonts w:cs="Arial"/>
          <w:szCs w:val="22"/>
        </w:rPr>
        <w:t xml:space="preserve">the CPHS Chairperson or Vice Chairperson </w:t>
      </w:r>
      <w:r w:rsidR="00063D41" w:rsidRPr="00E43D6F">
        <w:rPr>
          <w:rFonts w:cs="Arial"/>
          <w:szCs w:val="22"/>
        </w:rPr>
        <w:t>prior to us</w:t>
      </w:r>
      <w:r w:rsidRPr="00E43D6F">
        <w:rPr>
          <w:rFonts w:cs="Arial"/>
          <w:szCs w:val="22"/>
        </w:rPr>
        <w:t xml:space="preserve">ing the investigational </w:t>
      </w:r>
      <w:r w:rsidR="00527214" w:rsidRPr="00E43D6F">
        <w:rPr>
          <w:rFonts w:cs="Arial"/>
          <w:szCs w:val="22"/>
        </w:rPr>
        <w:t>production emergency situations if time permits</w:t>
      </w:r>
      <w:r w:rsidRPr="00E43D6F">
        <w:rPr>
          <w:rFonts w:cs="Arial"/>
          <w:szCs w:val="22"/>
        </w:rPr>
        <w:t xml:space="preserve">. </w:t>
      </w:r>
    </w:p>
    <w:p w14:paraId="1EE5DFBA" w14:textId="566285E0" w:rsidR="00063D41" w:rsidRPr="00E43D6F" w:rsidRDefault="00B90185" w:rsidP="00131B79">
      <w:pPr>
        <w:rPr>
          <w:rFonts w:cs="Arial"/>
          <w:szCs w:val="22"/>
        </w:rPr>
      </w:pPr>
      <w:r w:rsidRPr="00E43D6F">
        <w:rPr>
          <w:rFonts w:cs="Arial"/>
          <w:szCs w:val="22"/>
        </w:rPr>
        <w:t>PIs should keep in mind that t</w:t>
      </w:r>
      <w:r w:rsidR="00063D41" w:rsidRPr="00E43D6F">
        <w:rPr>
          <w:rFonts w:cs="Arial"/>
          <w:szCs w:val="22"/>
        </w:rPr>
        <w:t xml:space="preserve">he </w:t>
      </w:r>
      <w:r w:rsidRPr="00E43D6F">
        <w:rPr>
          <w:rFonts w:cs="Arial"/>
          <w:szCs w:val="22"/>
        </w:rPr>
        <w:t xml:space="preserve">emergency use of an investigational product </w:t>
      </w:r>
      <w:r w:rsidR="00063D41" w:rsidRPr="00E43D6F">
        <w:rPr>
          <w:rFonts w:cs="Arial"/>
          <w:szCs w:val="22"/>
        </w:rPr>
        <w:t>is not part of a systematic investigation designed to develop or contribute to generalizable knowledge</w:t>
      </w:r>
      <w:r w:rsidR="000F4DA8" w:rsidRPr="00E43D6F">
        <w:rPr>
          <w:rFonts w:cs="Arial"/>
          <w:szCs w:val="22"/>
        </w:rPr>
        <w:t xml:space="preserve"> and thus does not require prospective review and approval by an IRB. Additionally, </w:t>
      </w:r>
      <w:r w:rsidR="00EA1932" w:rsidRPr="00E43D6F">
        <w:rPr>
          <w:rFonts w:cs="Arial"/>
          <w:szCs w:val="22"/>
        </w:rPr>
        <w:t xml:space="preserve">data generated from the emergent use of an investigational product should not be </w:t>
      </w:r>
      <w:r w:rsidR="00063D41" w:rsidRPr="00E43D6F">
        <w:rPr>
          <w:rFonts w:cs="Arial"/>
          <w:szCs w:val="22"/>
        </w:rPr>
        <w:t>incorporated into a project that meets the definition of research</w:t>
      </w:r>
      <w:r w:rsidR="00EA1932" w:rsidRPr="00E43D6F">
        <w:rPr>
          <w:rFonts w:cs="Arial"/>
          <w:szCs w:val="22"/>
        </w:rPr>
        <w:t>.</w:t>
      </w:r>
    </w:p>
    <w:p w14:paraId="273007C7" w14:textId="67139D20" w:rsidR="0051179C" w:rsidRDefault="00145AFC" w:rsidP="00500A31">
      <w:pPr>
        <w:rPr>
          <w:sz w:val="40"/>
          <w:szCs w:val="40"/>
        </w:rPr>
      </w:pPr>
      <w:r w:rsidRPr="00E43D6F">
        <w:t>CPHS does not review research that qualifies for the Emergency Exception from Informed Consent (i.e., EFIC trials) which is a special set of FDA regulations</w:t>
      </w:r>
      <w:r w:rsidR="00D97827" w:rsidRPr="00E43D6F">
        <w:t xml:space="preserve"> for Emergency Research (</w:t>
      </w:r>
      <w:hyperlink r:id="rId201" w:history="1">
        <w:r w:rsidR="00D97827" w:rsidRPr="00E43D6F">
          <w:rPr>
            <w:rStyle w:val="Hyperlink"/>
          </w:rPr>
          <w:t>21 CFR 50.</w:t>
        </w:r>
        <w:r w:rsidR="000E1F92" w:rsidRPr="00E43D6F">
          <w:rPr>
            <w:rStyle w:val="Hyperlink"/>
          </w:rPr>
          <w:t>24</w:t>
        </w:r>
      </w:hyperlink>
      <w:r w:rsidR="000E1F92" w:rsidRPr="00E43D6F">
        <w:t>)</w:t>
      </w:r>
      <w:r w:rsidRPr="00E43D6F">
        <w:t xml:space="preserve">. </w:t>
      </w:r>
      <w:r w:rsidR="00601E19" w:rsidRPr="00E43D6F">
        <w:t>If you have questions regarding this, please contact the CPHS Office.</w:t>
      </w:r>
      <w:r w:rsidR="0051179C">
        <w:br w:type="page"/>
      </w:r>
    </w:p>
    <w:p w14:paraId="608316A6" w14:textId="7E1282C7" w:rsidR="005A2820" w:rsidRPr="00433B83" w:rsidRDefault="005A2820" w:rsidP="00FB5898">
      <w:pPr>
        <w:pStyle w:val="Heading1"/>
      </w:pPr>
      <w:bookmarkStart w:id="154" w:name="_Toc235017245"/>
      <w:r w:rsidRPr="00433B83">
        <w:lastRenderedPageBreak/>
        <w:t>Unanticipated Problems, Adverse Events, and Serious Adverse Events</w:t>
      </w:r>
      <w:bookmarkEnd w:id="154"/>
    </w:p>
    <w:p w14:paraId="0967D6CC" w14:textId="77777777" w:rsidR="005A2820" w:rsidRPr="005A2820" w:rsidRDefault="005A2820" w:rsidP="005A2820">
      <w:pPr>
        <w:pStyle w:val="PPOutlineStyle1"/>
        <w:rPr>
          <w:rFonts w:ascii="Arial" w:hAnsi="Arial" w:cs="Arial"/>
        </w:rPr>
      </w:pPr>
      <w:r w:rsidRPr="005A2820">
        <w:rPr>
          <w:rFonts w:ascii="Arial" w:hAnsi="Arial" w:cs="Arial"/>
        </w:rPr>
        <w:t xml:space="preserve">This policy describes the requirements for identifying, reporting, reviewing, and managing </w:t>
      </w:r>
      <w:r w:rsidRPr="005A2820">
        <w:rPr>
          <w:rFonts w:ascii="Arial" w:hAnsi="Arial" w:cs="Arial"/>
          <w:b/>
          <w:bCs/>
        </w:rPr>
        <w:t>unanticipated problems (UAPs)</w:t>
      </w:r>
      <w:r w:rsidRPr="005A2820">
        <w:rPr>
          <w:rFonts w:ascii="Arial" w:hAnsi="Arial" w:cs="Arial"/>
        </w:rPr>
        <w:t xml:space="preserve">, including </w:t>
      </w:r>
      <w:r w:rsidRPr="005A2820">
        <w:rPr>
          <w:rFonts w:ascii="Arial" w:hAnsi="Arial" w:cs="Arial"/>
          <w:b/>
          <w:bCs/>
        </w:rPr>
        <w:t>unanticipated adverse device effects (UADEs)</w:t>
      </w:r>
      <w:r w:rsidRPr="005A2820">
        <w:rPr>
          <w:rFonts w:ascii="Arial" w:hAnsi="Arial" w:cs="Arial"/>
        </w:rPr>
        <w:t>, in human subjects research.</w:t>
      </w:r>
    </w:p>
    <w:p w14:paraId="6FA81258" w14:textId="165E501B" w:rsidR="005A2820" w:rsidRPr="005A2820" w:rsidRDefault="005A2820" w:rsidP="005A2820">
      <w:pPr>
        <w:pStyle w:val="PPOutlineStyle1"/>
        <w:rPr>
          <w:rFonts w:ascii="Arial" w:hAnsi="Arial" w:cs="Arial"/>
        </w:rPr>
      </w:pPr>
      <w:r w:rsidRPr="005A2820">
        <w:rPr>
          <w:rFonts w:ascii="Arial" w:hAnsi="Arial" w:cs="Arial"/>
        </w:rPr>
        <w:t xml:space="preserve">Federal regulation requires prompt reporting to CPHS for any UAPs. For the purposes of this policy, UAPs includes unanticipated adverse device effects (UADEs) and deaths of research participants. </w:t>
      </w:r>
    </w:p>
    <w:p w14:paraId="1DD4A9B0" w14:textId="4CD4FE81" w:rsidR="005A2820" w:rsidRPr="005A2820" w:rsidRDefault="005A2820" w:rsidP="005A2820">
      <w:pPr>
        <w:pStyle w:val="PPOutlineStyle1"/>
        <w:rPr>
          <w:rFonts w:ascii="Arial" w:hAnsi="Arial" w:cs="Arial"/>
        </w:rPr>
      </w:pPr>
      <w:r w:rsidRPr="005A2820">
        <w:rPr>
          <w:rFonts w:ascii="Arial" w:hAnsi="Arial" w:cs="Arial"/>
        </w:rPr>
        <w:t>This policy applies to all investigators and research staff conducting human subjects research under the oversight of CPHS, regardless of funding source or study location.</w:t>
      </w:r>
    </w:p>
    <w:p w14:paraId="027E9830" w14:textId="6B3F12EE" w:rsidR="005A2820" w:rsidRPr="005A2820" w:rsidRDefault="005A2820" w:rsidP="005A2820">
      <w:pPr>
        <w:pStyle w:val="PPOutlineStyle1"/>
        <w:rPr>
          <w:rFonts w:ascii="Arial" w:hAnsi="Arial" w:cs="Arial"/>
        </w:rPr>
      </w:pPr>
      <w:r w:rsidRPr="005A2820">
        <w:rPr>
          <w:rFonts w:ascii="Arial" w:hAnsi="Arial" w:cs="Arial"/>
        </w:rPr>
        <w:t xml:space="preserve">Investigators with IRB approval from CPHS must report UAPs within </w:t>
      </w:r>
      <w:r w:rsidRPr="00CC0AF8">
        <w:rPr>
          <w:rFonts w:ascii="Arial" w:hAnsi="Arial" w:cs="Arial"/>
        </w:rPr>
        <w:t>10 (ten)</w:t>
      </w:r>
      <w:r w:rsidRPr="005A2820">
        <w:rPr>
          <w:rFonts w:ascii="Arial" w:hAnsi="Arial" w:cs="Arial"/>
        </w:rPr>
        <w:t xml:space="preserve"> working days after first learning of the UAP. In addition, investigators must report all UAPs to the reviewing IRB (and CPHS) when relying on an external IRB. In addition, </w:t>
      </w:r>
      <w:r w:rsidRPr="00CC0AF8">
        <w:rPr>
          <w:rFonts w:ascii="Arial" w:hAnsi="Arial" w:cs="Arial"/>
        </w:rPr>
        <w:t>UAPs and adverse events (AEs) must be summarized for CPHS in continuing review applications.</w:t>
      </w:r>
      <w:r w:rsidRPr="005A2820">
        <w:rPr>
          <w:rFonts w:ascii="Arial" w:hAnsi="Arial" w:cs="Arial"/>
        </w:rPr>
        <w:t xml:space="preserve"> </w:t>
      </w:r>
    </w:p>
    <w:p w14:paraId="4DA11558" w14:textId="638F612A" w:rsidR="005A2820" w:rsidRPr="005A2820" w:rsidRDefault="005A2820" w:rsidP="005A2820">
      <w:pPr>
        <w:pStyle w:val="PPOutlineStyle1"/>
        <w:rPr>
          <w:rFonts w:ascii="Arial" w:hAnsi="Arial" w:cs="Arial"/>
        </w:rPr>
      </w:pPr>
      <w:r w:rsidRPr="005A2820">
        <w:rPr>
          <w:rFonts w:ascii="Arial" w:hAnsi="Arial" w:cs="Arial"/>
        </w:rPr>
        <w:t xml:space="preserve">Failure of an investigator to follow any requirements of this policy may require CPHS to suspend or terminate the study and/or report noncompliance to appropriate entities that include, but are not limited to, government agencies, study sponsors, or other institutions involved in the research. </w:t>
      </w:r>
    </w:p>
    <w:p w14:paraId="37BCBBBF" w14:textId="77777777" w:rsidR="005A2820" w:rsidRPr="005A2820" w:rsidRDefault="005A2820" w:rsidP="00F859D6">
      <w:pPr>
        <w:pStyle w:val="Heading2"/>
      </w:pPr>
      <w:bookmarkStart w:id="155" w:name="_Toc235017246"/>
      <w:r w:rsidRPr="005A2820">
        <w:t>Definitions</w:t>
      </w:r>
      <w:bookmarkEnd w:id="155"/>
    </w:p>
    <w:p w14:paraId="5E7B52A5" w14:textId="77777777" w:rsidR="005A2820" w:rsidRPr="005A2820" w:rsidRDefault="005A2820" w:rsidP="005A2820">
      <w:pPr>
        <w:pStyle w:val="PPOutlineStyle1"/>
        <w:numPr>
          <w:ilvl w:val="0"/>
          <w:numId w:val="5"/>
        </w:numPr>
        <w:rPr>
          <w:rFonts w:ascii="Arial" w:hAnsi="Arial" w:cs="Arial"/>
        </w:rPr>
      </w:pPr>
      <w:r w:rsidRPr="005A2820">
        <w:rPr>
          <w:rFonts w:ascii="Arial" w:hAnsi="Arial" w:cs="Arial"/>
          <w:b/>
          <w:bCs/>
        </w:rPr>
        <w:t>Adverse Events:</w:t>
      </w:r>
      <w:r w:rsidRPr="005A2820">
        <w:rPr>
          <w:rFonts w:ascii="Arial" w:hAnsi="Arial" w:cs="Arial"/>
        </w:rPr>
        <w:t xml:space="preserve"> any untoward or unfavorable medical occurrence in a human subject, including any abnormal sign (for example, abnormal physical exam or laboratory finding), symptom, or disease, temporally associated with the subject's participation in research, whether or not considered related to the subject's participation in the research. AEs can be considered UAPs if all three (3) criteria for an UAP are met.</w:t>
      </w:r>
      <w:r w:rsidRPr="005A2820">
        <w:rPr>
          <w:rFonts w:ascii="Arial" w:hAnsi="Arial" w:cs="Arial"/>
        </w:rPr>
        <w:br/>
      </w:r>
      <w:r w:rsidRPr="005A2820">
        <w:rPr>
          <w:rFonts w:ascii="Arial" w:hAnsi="Arial" w:cs="Arial"/>
        </w:rPr>
        <w:br/>
        <w:t xml:space="preserve">Internal AEs are those experienced by participants enrolled at CalHHS sites or participants enrolled in studies where CalHHS or </w:t>
      </w:r>
      <w:r w:rsidRPr="002323BE">
        <w:rPr>
          <w:rFonts w:ascii="Arial" w:hAnsi="Arial" w:cs="Arial"/>
        </w:rPr>
        <w:t>where a California state employee serves as the Principal Investigator.</w:t>
      </w:r>
      <w:r w:rsidRPr="005A2820">
        <w:rPr>
          <w:rFonts w:ascii="Arial" w:hAnsi="Arial" w:cs="Arial"/>
        </w:rPr>
        <w:t xml:space="preserve"> </w:t>
      </w:r>
      <w:r w:rsidRPr="005A2820">
        <w:rPr>
          <w:rFonts w:ascii="Arial" w:hAnsi="Arial" w:cs="Arial"/>
        </w:rPr>
        <w:br/>
      </w:r>
      <w:r w:rsidRPr="005A2820">
        <w:rPr>
          <w:rFonts w:ascii="Arial" w:hAnsi="Arial" w:cs="Arial"/>
        </w:rPr>
        <w:br/>
        <w:t xml:space="preserve">External AEs are those experienced by participants enrolled at sites external to CalHHS or where the Principal Investigator is not an employee of the state of California. </w:t>
      </w:r>
    </w:p>
    <w:p w14:paraId="3C1E6FFD" w14:textId="77777777" w:rsidR="005A2820" w:rsidRPr="005A2820" w:rsidRDefault="005A2820" w:rsidP="005A2820">
      <w:pPr>
        <w:pStyle w:val="PPOutlineStyle1"/>
        <w:numPr>
          <w:ilvl w:val="0"/>
          <w:numId w:val="5"/>
        </w:numPr>
        <w:rPr>
          <w:rFonts w:ascii="Arial" w:hAnsi="Arial" w:cs="Arial"/>
        </w:rPr>
      </w:pPr>
      <w:r w:rsidRPr="005A2820">
        <w:rPr>
          <w:rFonts w:ascii="Arial" w:hAnsi="Arial" w:cs="Arial"/>
          <w:b/>
          <w:bCs/>
        </w:rPr>
        <w:t>Serious Adverse Event:</w:t>
      </w:r>
      <w:r w:rsidRPr="005A2820">
        <w:rPr>
          <w:rFonts w:ascii="Arial" w:hAnsi="Arial" w:cs="Arial"/>
        </w:rPr>
        <w:t xml:space="preserve"> is any AE that results in death, is life threatening, results in participant hospitalization or prolongation of existing hospitalization, results in a persistent or significant disability/incapacity, results in a congenital anomaly/birth defect, or based upon appropriate medical judgement may jeopardize the participant’s health and may require medical or surgical intervention to prevent one of the other outcomes in this definition. </w:t>
      </w:r>
    </w:p>
    <w:p w14:paraId="76BB13E6" w14:textId="77777777" w:rsidR="005A2820" w:rsidRPr="005A2820" w:rsidRDefault="005A2820" w:rsidP="005A2820">
      <w:pPr>
        <w:pStyle w:val="PPOutlineStyle1"/>
        <w:numPr>
          <w:ilvl w:val="0"/>
          <w:numId w:val="5"/>
        </w:numPr>
        <w:rPr>
          <w:rFonts w:ascii="Arial" w:hAnsi="Arial" w:cs="Arial"/>
        </w:rPr>
      </w:pPr>
      <w:r w:rsidRPr="005A2820">
        <w:rPr>
          <w:rFonts w:ascii="Arial" w:hAnsi="Arial" w:cs="Arial"/>
          <w:b/>
          <w:bCs/>
        </w:rPr>
        <w:t>Unanticipated Problems:</w:t>
      </w:r>
      <w:r w:rsidRPr="005A2820">
        <w:rPr>
          <w:rFonts w:ascii="Arial" w:hAnsi="Arial" w:cs="Arial"/>
        </w:rPr>
        <w:t xml:space="preserve"> Includes any incident, experience, or outcome which meets all of the following criteria: </w:t>
      </w:r>
    </w:p>
    <w:p w14:paraId="01F75A57" w14:textId="77777777" w:rsidR="005A2820" w:rsidRPr="005A2820" w:rsidRDefault="005A2820" w:rsidP="00C467F6">
      <w:pPr>
        <w:pStyle w:val="PPOutlineStyle1"/>
        <w:numPr>
          <w:ilvl w:val="0"/>
          <w:numId w:val="132"/>
        </w:numPr>
        <w:ind w:left="1080"/>
        <w:rPr>
          <w:rFonts w:ascii="Arial" w:hAnsi="Arial" w:cs="Arial"/>
        </w:rPr>
      </w:pPr>
      <w:r w:rsidRPr="005A2820">
        <w:rPr>
          <w:rFonts w:ascii="Arial" w:hAnsi="Arial" w:cs="Arial"/>
        </w:rPr>
        <w:lastRenderedPageBreak/>
        <w:t>It is “</w:t>
      </w:r>
      <w:r w:rsidRPr="005A2820">
        <w:rPr>
          <w:rFonts w:ascii="Arial" w:hAnsi="Arial" w:cs="Arial"/>
          <w:b/>
          <w:bCs/>
          <w:i/>
          <w:iCs/>
        </w:rPr>
        <w:t>unexpected</w:t>
      </w:r>
      <w:r w:rsidRPr="005A2820">
        <w:rPr>
          <w:rFonts w:ascii="Arial" w:hAnsi="Arial" w:cs="Arial"/>
        </w:rPr>
        <w:t xml:space="preserve">” in terms of its nature, severity, or frequency given 1) the research procedures described in the protocol-related documents, such as IRB-approved research protocol and informed consent document; and 2) the characteristics of the subject population being studied; </w:t>
      </w:r>
    </w:p>
    <w:p w14:paraId="095171C8" w14:textId="77777777" w:rsidR="005A2820" w:rsidRPr="005A2820" w:rsidRDefault="005A2820" w:rsidP="00C467F6">
      <w:pPr>
        <w:pStyle w:val="PPOutlineStyle1"/>
        <w:numPr>
          <w:ilvl w:val="0"/>
          <w:numId w:val="132"/>
        </w:numPr>
        <w:ind w:left="1080"/>
        <w:rPr>
          <w:rFonts w:ascii="Arial" w:hAnsi="Arial" w:cs="Arial"/>
        </w:rPr>
      </w:pPr>
      <w:r w:rsidRPr="005A2820">
        <w:rPr>
          <w:rFonts w:ascii="Arial" w:hAnsi="Arial" w:cs="Arial"/>
        </w:rPr>
        <w:t>It is “</w:t>
      </w:r>
      <w:r w:rsidRPr="005A2820">
        <w:rPr>
          <w:rFonts w:ascii="Arial" w:hAnsi="Arial" w:cs="Arial"/>
          <w:b/>
          <w:bCs/>
          <w:i/>
          <w:iCs/>
        </w:rPr>
        <w:t>related</w:t>
      </w:r>
      <w:r w:rsidRPr="005A2820">
        <w:rPr>
          <w:rFonts w:ascii="Arial" w:hAnsi="Arial" w:cs="Arial"/>
        </w:rPr>
        <w:t>” or "</w:t>
      </w:r>
      <w:r w:rsidRPr="005A2820">
        <w:rPr>
          <w:rFonts w:ascii="Arial" w:hAnsi="Arial" w:cs="Arial"/>
          <w:b/>
          <w:bCs/>
          <w:i/>
          <w:iCs/>
        </w:rPr>
        <w:t>possibly related</w:t>
      </w:r>
      <w:r w:rsidRPr="005A2820">
        <w:rPr>
          <w:rFonts w:ascii="Arial" w:hAnsi="Arial" w:cs="Arial"/>
        </w:rPr>
        <w:t xml:space="preserve">" to the participation in the research; meaning there is a reasonable possibility that the incident, experience, or outcome may have been caused by the procedures involved in the research; and </w:t>
      </w:r>
    </w:p>
    <w:p w14:paraId="1486C5A6" w14:textId="77777777" w:rsidR="005A2820" w:rsidRPr="005A2820" w:rsidRDefault="005A2820" w:rsidP="00C467F6">
      <w:pPr>
        <w:pStyle w:val="PPOutlineStyle1"/>
        <w:numPr>
          <w:ilvl w:val="0"/>
          <w:numId w:val="132"/>
        </w:numPr>
        <w:ind w:left="1080"/>
        <w:rPr>
          <w:rFonts w:ascii="Arial" w:hAnsi="Arial" w:cs="Arial"/>
        </w:rPr>
      </w:pPr>
      <w:r w:rsidRPr="005A2820">
        <w:rPr>
          <w:rFonts w:ascii="Arial" w:hAnsi="Arial" w:cs="Arial"/>
        </w:rPr>
        <w:t xml:space="preserve">It suggests that the research </w:t>
      </w:r>
      <w:r w:rsidRPr="005A2820">
        <w:rPr>
          <w:rFonts w:ascii="Arial" w:hAnsi="Arial" w:cs="Arial"/>
          <w:b/>
          <w:bCs/>
          <w:i/>
          <w:iCs/>
        </w:rPr>
        <w:t>places subjects or others at greater risk of harm</w:t>
      </w:r>
      <w:r w:rsidRPr="005A2820">
        <w:rPr>
          <w:rFonts w:ascii="Arial" w:hAnsi="Arial" w:cs="Arial"/>
        </w:rPr>
        <w:t xml:space="preserve"> (including physical, psychological, economic, or social harm) than was previously known or recognized.</w:t>
      </w:r>
      <w:r w:rsidRPr="005A2820">
        <w:rPr>
          <w:rFonts w:ascii="Arial" w:hAnsi="Arial" w:cs="Arial"/>
        </w:rPr>
        <w:br/>
      </w:r>
      <w:r w:rsidRPr="005A2820">
        <w:rPr>
          <w:rFonts w:ascii="Arial" w:hAnsi="Arial" w:cs="Arial"/>
        </w:rPr>
        <w:br/>
        <w:t>For FDA-regulated research, any AEs observed during the study should only be considered a UAP if it is unexpected, serious, and would have implications for the conduct of the study (e.g., requiring a significant, and usually safety-related, change in the protocol such as revising inclusion/exclusion criteria or including a new monitoring requirement, or revisions to the informed consent or investigator's brochure). An individual AE occurrence ordinarily does not meet these criteria because, as an isolated event, its implications for the study cannot be understood.</w:t>
      </w:r>
    </w:p>
    <w:p w14:paraId="1159406C" w14:textId="77777777" w:rsidR="005A2820" w:rsidRPr="005A2820" w:rsidRDefault="005A2820" w:rsidP="005A2820">
      <w:pPr>
        <w:pStyle w:val="PPOutlineStyle1"/>
        <w:ind w:left="1080"/>
        <w:rPr>
          <w:rFonts w:ascii="Arial" w:hAnsi="Arial" w:cs="Arial"/>
        </w:rPr>
      </w:pPr>
      <w:r w:rsidRPr="005A2820">
        <w:rPr>
          <w:rFonts w:ascii="Arial" w:hAnsi="Arial" w:cs="Arial"/>
        </w:rPr>
        <w:t>Examples of an UAP include, but are not limited to, the following:</w:t>
      </w:r>
    </w:p>
    <w:p w14:paraId="280932A2" w14:textId="7D44C35D" w:rsidR="005A2820" w:rsidRPr="005A2820" w:rsidRDefault="005A2820" w:rsidP="00C467F6">
      <w:pPr>
        <w:pStyle w:val="PPOutlineStyle1"/>
        <w:numPr>
          <w:ilvl w:val="0"/>
          <w:numId w:val="135"/>
        </w:numPr>
        <w:ind w:left="1440"/>
        <w:rPr>
          <w:rFonts w:ascii="Arial" w:hAnsi="Arial" w:cs="Arial"/>
        </w:rPr>
      </w:pPr>
      <w:r w:rsidRPr="005A2820">
        <w:rPr>
          <w:rFonts w:ascii="Arial" w:hAnsi="Arial" w:cs="Arial"/>
        </w:rPr>
        <w:t>A breach of confidentiality or privacy that involves real or potential risk (e.g., unauthorized use or disclosure of protected health information)</w:t>
      </w:r>
      <w:r w:rsidR="00911F1F">
        <w:rPr>
          <w:rFonts w:ascii="Arial" w:hAnsi="Arial" w:cs="Arial"/>
        </w:rPr>
        <w:t>;</w:t>
      </w:r>
    </w:p>
    <w:p w14:paraId="03E84650" w14:textId="5572A5D6" w:rsidR="005A2820" w:rsidRPr="005A2820" w:rsidRDefault="005A2820" w:rsidP="00C467F6">
      <w:pPr>
        <w:pStyle w:val="PPOutlineStyle1"/>
        <w:numPr>
          <w:ilvl w:val="0"/>
          <w:numId w:val="135"/>
        </w:numPr>
        <w:ind w:left="1440"/>
        <w:rPr>
          <w:rFonts w:ascii="Arial" w:hAnsi="Arial" w:cs="Arial"/>
        </w:rPr>
      </w:pPr>
      <w:r w:rsidRPr="005A2820">
        <w:rPr>
          <w:rFonts w:ascii="Arial" w:hAnsi="Arial" w:cs="Arial"/>
        </w:rPr>
        <w:t>Data and safety monitoring reports or new literature that indicates the frequency or magnitude of harms or benefits may be different than initially presented to the IRB or previously understood</w:t>
      </w:r>
      <w:r w:rsidR="00911F1F">
        <w:rPr>
          <w:rFonts w:ascii="Arial" w:hAnsi="Arial" w:cs="Arial"/>
        </w:rPr>
        <w:t>;</w:t>
      </w:r>
    </w:p>
    <w:p w14:paraId="00DE118B" w14:textId="1F5067CF" w:rsidR="005A2820" w:rsidRPr="005A2820" w:rsidRDefault="005A2820" w:rsidP="00C467F6">
      <w:pPr>
        <w:pStyle w:val="PPOutlineStyle1"/>
        <w:numPr>
          <w:ilvl w:val="0"/>
          <w:numId w:val="135"/>
        </w:numPr>
        <w:ind w:left="1440"/>
        <w:rPr>
          <w:rFonts w:ascii="Arial" w:hAnsi="Arial" w:cs="Arial"/>
        </w:rPr>
      </w:pPr>
      <w:r w:rsidRPr="005A2820">
        <w:rPr>
          <w:rFonts w:ascii="Arial" w:hAnsi="Arial" w:cs="Arial"/>
        </w:rPr>
        <w:t>Incarceration of a research participant in a protocol not approved to enroll prisoners</w:t>
      </w:r>
      <w:r w:rsidR="00911F1F">
        <w:rPr>
          <w:rFonts w:ascii="Arial" w:hAnsi="Arial" w:cs="Arial"/>
        </w:rPr>
        <w:t>;</w:t>
      </w:r>
    </w:p>
    <w:p w14:paraId="6253AC3E" w14:textId="03A7BB70" w:rsidR="005A2820" w:rsidRPr="005A2820" w:rsidRDefault="005A2820" w:rsidP="00C467F6">
      <w:pPr>
        <w:pStyle w:val="PPOutlineStyle1"/>
        <w:numPr>
          <w:ilvl w:val="0"/>
          <w:numId w:val="135"/>
        </w:numPr>
        <w:ind w:left="1440"/>
        <w:rPr>
          <w:rFonts w:ascii="Arial" w:hAnsi="Arial" w:cs="Arial"/>
        </w:rPr>
      </w:pPr>
      <w:r w:rsidRPr="005A2820">
        <w:rPr>
          <w:rFonts w:ascii="Arial" w:hAnsi="Arial" w:cs="Arial"/>
        </w:rPr>
        <w:t>Complaints from research participants or others involved in the research that indicate unexpected risks or cannot be resolved by the research team</w:t>
      </w:r>
      <w:r w:rsidR="00911F1F">
        <w:rPr>
          <w:rFonts w:ascii="Arial" w:hAnsi="Arial" w:cs="Arial"/>
        </w:rPr>
        <w:t>; and</w:t>
      </w:r>
    </w:p>
    <w:p w14:paraId="3F03A532" w14:textId="30200ED2" w:rsidR="005A2820" w:rsidRPr="005A2820" w:rsidRDefault="005A2820" w:rsidP="00C467F6">
      <w:pPr>
        <w:pStyle w:val="PPOutlineStyle1"/>
        <w:numPr>
          <w:ilvl w:val="0"/>
          <w:numId w:val="135"/>
        </w:numPr>
        <w:ind w:left="1440"/>
        <w:rPr>
          <w:rFonts w:ascii="Arial" w:hAnsi="Arial" w:cs="Arial"/>
        </w:rPr>
      </w:pPr>
      <w:r w:rsidRPr="005A2820">
        <w:rPr>
          <w:rFonts w:ascii="Arial" w:hAnsi="Arial" w:cs="Arial"/>
        </w:rPr>
        <w:t>Warning or determination letters issued by any funding agency or regulatory body including the Office of Human Research Protections (OHRP) or the Food and Drug Administration (FDA) that is in any way associated with the research approved by CPHS.</w:t>
      </w:r>
    </w:p>
    <w:p w14:paraId="09E5549F" w14:textId="50BF9668" w:rsidR="005A2820" w:rsidRPr="005A2820" w:rsidRDefault="005A2820" w:rsidP="005A2820">
      <w:pPr>
        <w:pStyle w:val="PPOutlineStyle1"/>
        <w:numPr>
          <w:ilvl w:val="0"/>
          <w:numId w:val="5"/>
        </w:numPr>
        <w:rPr>
          <w:rFonts w:ascii="Arial" w:hAnsi="Arial" w:cs="Arial"/>
        </w:rPr>
      </w:pPr>
      <w:r w:rsidRPr="005A2820">
        <w:rPr>
          <w:rFonts w:ascii="Arial" w:hAnsi="Arial" w:cs="Arial"/>
          <w:b/>
          <w:bCs/>
        </w:rPr>
        <w:t>Unanticipated Adverse Device Effect:</w:t>
      </w:r>
      <w:r w:rsidRPr="005A2820">
        <w:rPr>
          <w:rFonts w:ascii="Arial" w:hAnsi="Arial" w:cs="Arial"/>
        </w:rPr>
        <w:t xml:space="preserve"> any serious adverse effect on the health or safety or any life-threatening problem or death caused by, or associated with, a device, if that problem or death was not previously identified in nature, severity, or degree of incidence in the investigational plan or application (including a supplementary plan or application), or any other unanticipated serious problem associated with a device that relates to the rights, safety, or welfare of subjects</w:t>
      </w:r>
      <w:r w:rsidR="00947654">
        <w:rPr>
          <w:rFonts w:ascii="Arial" w:hAnsi="Arial" w:cs="Arial"/>
        </w:rPr>
        <w:t>.</w:t>
      </w:r>
      <w:r w:rsidR="000B0DB4">
        <w:rPr>
          <w:rFonts w:ascii="Arial" w:hAnsi="Arial" w:cs="Arial"/>
        </w:rPr>
        <w:br/>
      </w:r>
    </w:p>
    <w:p w14:paraId="3DEC08FD" w14:textId="660D5288" w:rsidR="005A2820" w:rsidRPr="005A2820" w:rsidRDefault="005A2820" w:rsidP="008E5DCD">
      <w:pPr>
        <w:pStyle w:val="Heading2"/>
      </w:pPr>
      <w:bookmarkStart w:id="156" w:name="_Toc235017247"/>
      <w:r w:rsidRPr="005A2820">
        <w:lastRenderedPageBreak/>
        <w:t>Procedures for UAP Review</w:t>
      </w:r>
      <w:bookmarkEnd w:id="156"/>
    </w:p>
    <w:p w14:paraId="2321B8B7" w14:textId="77777777" w:rsidR="005A2820" w:rsidRPr="005A2820" w:rsidRDefault="005A2820" w:rsidP="00C467F6">
      <w:pPr>
        <w:pStyle w:val="PPOutlineStyle1"/>
        <w:numPr>
          <w:ilvl w:val="0"/>
          <w:numId w:val="178"/>
        </w:numPr>
        <w:rPr>
          <w:rFonts w:ascii="Arial" w:hAnsi="Arial" w:cs="Arial"/>
        </w:rPr>
      </w:pPr>
      <w:r w:rsidRPr="005A2820">
        <w:rPr>
          <w:rFonts w:ascii="Arial" w:hAnsi="Arial" w:cs="Arial"/>
        </w:rPr>
        <w:t xml:space="preserve">The Principal Investigator is responsible for: </w:t>
      </w:r>
    </w:p>
    <w:p w14:paraId="5FB8000C" w14:textId="733EFAC0" w:rsidR="005A2820" w:rsidRPr="005A2820" w:rsidRDefault="005A2820" w:rsidP="00C467F6">
      <w:pPr>
        <w:pStyle w:val="PPOutlineStyle1"/>
        <w:numPr>
          <w:ilvl w:val="1"/>
          <w:numId w:val="133"/>
        </w:numPr>
        <w:rPr>
          <w:rFonts w:ascii="Arial" w:hAnsi="Arial" w:cs="Arial"/>
        </w:rPr>
      </w:pPr>
      <w:r w:rsidRPr="005A2820">
        <w:rPr>
          <w:rStyle w:val="Strong"/>
          <w:rFonts w:ascii="Arial" w:hAnsi="Arial" w:cs="Arial"/>
        </w:rPr>
        <w:t>Assessing events</w:t>
      </w:r>
      <w:r w:rsidRPr="005A2820">
        <w:rPr>
          <w:rFonts w:ascii="Arial" w:hAnsi="Arial" w:cs="Arial"/>
        </w:rPr>
        <w:t xml:space="preserve"> to determine whether they meet criteria for a UAP or UADE</w:t>
      </w:r>
      <w:r w:rsidR="00947654">
        <w:rPr>
          <w:rFonts w:ascii="Arial" w:hAnsi="Arial" w:cs="Arial"/>
        </w:rPr>
        <w:t>;</w:t>
      </w:r>
    </w:p>
    <w:p w14:paraId="30E6B5B6" w14:textId="501BB57E" w:rsidR="005A2820" w:rsidRPr="005A2820" w:rsidRDefault="005A2820" w:rsidP="00C467F6">
      <w:pPr>
        <w:pStyle w:val="PPOutlineStyle1"/>
        <w:numPr>
          <w:ilvl w:val="1"/>
          <w:numId w:val="133"/>
        </w:numPr>
        <w:rPr>
          <w:rFonts w:ascii="Arial" w:hAnsi="Arial" w:cs="Arial"/>
        </w:rPr>
      </w:pPr>
      <w:r w:rsidRPr="005A2820">
        <w:rPr>
          <w:rStyle w:val="Strong"/>
          <w:rFonts w:ascii="Arial" w:hAnsi="Arial" w:cs="Arial"/>
        </w:rPr>
        <w:t>Promptly reporting</w:t>
      </w:r>
      <w:r w:rsidRPr="005A2820">
        <w:rPr>
          <w:rFonts w:ascii="Arial" w:hAnsi="Arial" w:cs="Arial"/>
        </w:rPr>
        <w:t xml:space="preserve"> possible UAPs and UADEs to CPHS within ten working days of being identified</w:t>
      </w:r>
      <w:r w:rsidR="00947654">
        <w:rPr>
          <w:rFonts w:ascii="Arial" w:hAnsi="Arial" w:cs="Arial"/>
        </w:rPr>
        <w:t>;</w:t>
      </w:r>
    </w:p>
    <w:p w14:paraId="1DD5C96E" w14:textId="677A47E8" w:rsidR="005A2820" w:rsidRPr="005A2820" w:rsidRDefault="005A2820" w:rsidP="00C467F6">
      <w:pPr>
        <w:pStyle w:val="PPOutlineStyle1"/>
        <w:numPr>
          <w:ilvl w:val="1"/>
          <w:numId w:val="133"/>
        </w:numPr>
        <w:rPr>
          <w:rFonts w:ascii="Arial" w:hAnsi="Arial" w:cs="Arial"/>
        </w:rPr>
      </w:pPr>
      <w:r w:rsidRPr="005A2820">
        <w:rPr>
          <w:rStyle w:val="Strong"/>
          <w:rFonts w:ascii="Arial" w:hAnsi="Arial" w:cs="Arial"/>
        </w:rPr>
        <w:t>Implementing immediate actions</w:t>
      </w:r>
      <w:r w:rsidRPr="005A2820">
        <w:rPr>
          <w:rFonts w:ascii="Arial" w:hAnsi="Arial" w:cs="Arial"/>
        </w:rPr>
        <w:t xml:space="preserve"> to eliminate hazards to subjects when necessary, even prior to CPHS review (see </w:t>
      </w:r>
      <w:hyperlink w:anchor="_CPHS_Review_of" w:history="1">
        <w:r w:rsidRPr="00420B18">
          <w:rPr>
            <w:rStyle w:val="Hyperlink"/>
            <w:rFonts w:ascii="Arial" w:hAnsi="Arial" w:cs="Arial"/>
          </w:rPr>
          <w:t>Modifications policy</w:t>
        </w:r>
      </w:hyperlink>
      <w:r w:rsidRPr="005A2820">
        <w:rPr>
          <w:rFonts w:ascii="Arial" w:hAnsi="Arial" w:cs="Arial"/>
        </w:rPr>
        <w:t xml:space="preserve"> for additional information)</w:t>
      </w:r>
      <w:r w:rsidR="00947654">
        <w:rPr>
          <w:rFonts w:ascii="Arial" w:hAnsi="Arial" w:cs="Arial"/>
        </w:rPr>
        <w:t>;</w:t>
      </w:r>
    </w:p>
    <w:p w14:paraId="2D9D5149" w14:textId="05493521" w:rsidR="005A2820" w:rsidRPr="005A2820" w:rsidRDefault="005A2820" w:rsidP="00C467F6">
      <w:pPr>
        <w:pStyle w:val="PPOutlineStyle1"/>
        <w:numPr>
          <w:ilvl w:val="1"/>
          <w:numId w:val="133"/>
        </w:numPr>
        <w:rPr>
          <w:rFonts w:ascii="Arial" w:hAnsi="Arial" w:cs="Arial"/>
        </w:rPr>
      </w:pPr>
      <w:r w:rsidRPr="005A2820">
        <w:rPr>
          <w:rStyle w:val="Strong"/>
          <w:rFonts w:ascii="Arial" w:hAnsi="Arial" w:cs="Arial"/>
        </w:rPr>
        <w:t>Submitting follow-up information</w:t>
      </w:r>
      <w:r w:rsidRPr="005A2820">
        <w:rPr>
          <w:rFonts w:ascii="Arial" w:hAnsi="Arial" w:cs="Arial"/>
        </w:rPr>
        <w:t xml:space="preserve"> to CPHS as additional details become available</w:t>
      </w:r>
      <w:r w:rsidR="00947654">
        <w:rPr>
          <w:rFonts w:ascii="Arial" w:hAnsi="Arial" w:cs="Arial"/>
        </w:rPr>
        <w:t>;</w:t>
      </w:r>
    </w:p>
    <w:p w14:paraId="07442C93" w14:textId="4DE80CAA" w:rsidR="005A2820" w:rsidRPr="005A2820" w:rsidRDefault="005A2820" w:rsidP="00C467F6">
      <w:pPr>
        <w:pStyle w:val="PPOutlineStyle1"/>
        <w:numPr>
          <w:ilvl w:val="1"/>
          <w:numId w:val="133"/>
        </w:numPr>
        <w:rPr>
          <w:rFonts w:ascii="Arial" w:hAnsi="Arial" w:cs="Arial"/>
        </w:rPr>
      </w:pPr>
      <w:r w:rsidRPr="005A2820">
        <w:rPr>
          <w:rStyle w:val="Strong"/>
          <w:rFonts w:ascii="Arial" w:hAnsi="Arial" w:cs="Arial"/>
        </w:rPr>
        <w:t>Submitting protocol amendments</w:t>
      </w:r>
      <w:r w:rsidRPr="005A2820">
        <w:rPr>
          <w:rFonts w:ascii="Arial" w:hAnsi="Arial" w:cs="Arial"/>
        </w:rPr>
        <w:t xml:space="preserve"> when corrective actions result in permanent changes to the research</w:t>
      </w:r>
      <w:r w:rsidR="00947654">
        <w:rPr>
          <w:rFonts w:ascii="Arial" w:hAnsi="Arial" w:cs="Arial"/>
        </w:rPr>
        <w:t>; and</w:t>
      </w:r>
    </w:p>
    <w:p w14:paraId="5D6EA8B7" w14:textId="77777777" w:rsidR="005A2820" w:rsidRPr="005A2820" w:rsidRDefault="005A2820" w:rsidP="00C467F6">
      <w:pPr>
        <w:pStyle w:val="PPOutlineStyle1"/>
        <w:numPr>
          <w:ilvl w:val="1"/>
          <w:numId w:val="133"/>
        </w:numPr>
        <w:rPr>
          <w:rFonts w:ascii="Arial" w:hAnsi="Arial" w:cs="Arial"/>
        </w:rPr>
      </w:pPr>
      <w:r w:rsidRPr="005A2820">
        <w:rPr>
          <w:rStyle w:val="Strong"/>
          <w:rFonts w:ascii="Arial" w:hAnsi="Arial" w:cs="Arial"/>
        </w:rPr>
        <w:t>Cooperating with sponsors, coordinating centers, and other institutions</w:t>
      </w:r>
      <w:r w:rsidRPr="005A2820">
        <w:rPr>
          <w:rFonts w:ascii="Arial" w:hAnsi="Arial" w:cs="Arial"/>
        </w:rPr>
        <w:t>, as applicable.</w:t>
      </w:r>
    </w:p>
    <w:p w14:paraId="794B5FD9" w14:textId="77777777" w:rsidR="005A2820" w:rsidRPr="005A2820" w:rsidRDefault="005A2820" w:rsidP="00C467F6">
      <w:pPr>
        <w:pStyle w:val="PPOutlineStyle1"/>
        <w:numPr>
          <w:ilvl w:val="0"/>
          <w:numId w:val="178"/>
        </w:numPr>
        <w:rPr>
          <w:rFonts w:ascii="Arial" w:hAnsi="Arial" w:cs="Arial"/>
        </w:rPr>
      </w:pPr>
      <w:r w:rsidRPr="005A2820">
        <w:rPr>
          <w:rFonts w:ascii="Arial" w:hAnsi="Arial" w:cs="Arial"/>
        </w:rPr>
        <w:t>In any instance where the study team suspects a UAP, AE, SAE, or UADE, the study team should ensure prompt review of this event takes place by the Principal Investigator. If the Principal Investigator is not available for any reason:</w:t>
      </w:r>
    </w:p>
    <w:p w14:paraId="5BA91333" w14:textId="77777777" w:rsidR="005A2820" w:rsidRPr="005A2820" w:rsidRDefault="005A2820" w:rsidP="00C467F6">
      <w:pPr>
        <w:pStyle w:val="PPOutlineStyle1"/>
        <w:numPr>
          <w:ilvl w:val="1"/>
          <w:numId w:val="178"/>
        </w:numPr>
        <w:rPr>
          <w:rFonts w:ascii="Arial" w:hAnsi="Arial" w:cs="Arial"/>
        </w:rPr>
      </w:pPr>
      <w:r w:rsidRPr="005A2820">
        <w:rPr>
          <w:rFonts w:ascii="Arial" w:hAnsi="Arial" w:cs="Arial"/>
        </w:rPr>
        <w:t xml:space="preserve">A co-investigator may fulfill these requirements to meet any reporting requirements and timelines. </w:t>
      </w:r>
    </w:p>
    <w:p w14:paraId="00525FAD" w14:textId="32A22C93" w:rsidR="005A2820" w:rsidRPr="005A2820" w:rsidRDefault="005A2820" w:rsidP="00C467F6">
      <w:pPr>
        <w:pStyle w:val="PPOutlineStyle1"/>
        <w:numPr>
          <w:ilvl w:val="1"/>
          <w:numId w:val="178"/>
        </w:numPr>
        <w:rPr>
          <w:rFonts w:ascii="Arial" w:hAnsi="Arial" w:cs="Arial"/>
        </w:rPr>
      </w:pPr>
      <w:r w:rsidRPr="005A2820">
        <w:rPr>
          <w:rFonts w:ascii="Arial" w:hAnsi="Arial" w:cs="Arial"/>
        </w:rPr>
        <w:t>If neither the Principal Investigator or co-investigator is available, the study team should contact CPHS for direction.</w:t>
      </w:r>
    </w:p>
    <w:p w14:paraId="732D22A5" w14:textId="6FC275B1" w:rsidR="005A2820" w:rsidRPr="005A2820" w:rsidRDefault="005A2820" w:rsidP="00C467F6">
      <w:pPr>
        <w:pStyle w:val="PPOutlineStyle1"/>
        <w:numPr>
          <w:ilvl w:val="0"/>
          <w:numId w:val="178"/>
        </w:numPr>
        <w:rPr>
          <w:rFonts w:ascii="Arial" w:hAnsi="Arial" w:cs="Arial"/>
        </w:rPr>
      </w:pPr>
      <w:r w:rsidRPr="005A2820">
        <w:rPr>
          <w:rFonts w:ascii="Arial" w:hAnsi="Arial" w:cs="Arial"/>
        </w:rPr>
        <w:t>Principal investigators and study teams must submit suspected UAPs and UADEs to CPHS through the electronic IRB system.   </w:t>
      </w:r>
    </w:p>
    <w:p w14:paraId="259719FE" w14:textId="120B24B0" w:rsidR="005A2820" w:rsidRPr="005A2820" w:rsidRDefault="005A2820" w:rsidP="00C467F6">
      <w:pPr>
        <w:pStyle w:val="PPOutlineStyle1"/>
        <w:numPr>
          <w:ilvl w:val="0"/>
          <w:numId w:val="178"/>
        </w:numPr>
        <w:rPr>
          <w:rFonts w:ascii="Arial" w:hAnsi="Arial" w:cs="Arial"/>
        </w:rPr>
      </w:pPr>
      <w:r w:rsidRPr="005A2820">
        <w:rPr>
          <w:rFonts w:ascii="Arial" w:hAnsi="Arial" w:cs="Arial"/>
        </w:rPr>
        <w:t xml:space="preserve">When CPHS receives a report containing a suspected UAP or UADE, CPHS staff will screen the report to determine if additional information is required and will communicate with the study team to obtain any required information. </w:t>
      </w:r>
    </w:p>
    <w:p w14:paraId="30CCE57D" w14:textId="5344A9D9" w:rsidR="005A2820" w:rsidRPr="005A2820" w:rsidRDefault="005A2820" w:rsidP="00C467F6">
      <w:pPr>
        <w:pStyle w:val="PPOutlineStyle1"/>
        <w:numPr>
          <w:ilvl w:val="0"/>
          <w:numId w:val="178"/>
        </w:numPr>
        <w:rPr>
          <w:rFonts w:ascii="Arial" w:hAnsi="Arial" w:cs="Arial"/>
        </w:rPr>
      </w:pPr>
      <w:r w:rsidRPr="005A2820">
        <w:rPr>
          <w:rFonts w:ascii="Arial" w:hAnsi="Arial" w:cs="Arial"/>
        </w:rPr>
        <w:t>When all required information is available in the report, CPHS staff will assign the report to the CPHS Chair and Vice-Chair (or designee) for review. If the Chair or the Vice-Chair are not readily available to provide their review, a single review (or designee review) may be acceptable.  </w:t>
      </w:r>
    </w:p>
    <w:p w14:paraId="3F8CB970" w14:textId="0C34C074" w:rsidR="005A2820" w:rsidRPr="005A2820" w:rsidRDefault="005A2820" w:rsidP="00C467F6">
      <w:pPr>
        <w:pStyle w:val="PPOutlineStyle1"/>
        <w:numPr>
          <w:ilvl w:val="1"/>
          <w:numId w:val="178"/>
        </w:numPr>
        <w:rPr>
          <w:rFonts w:ascii="Arial" w:hAnsi="Arial" w:cs="Arial"/>
        </w:rPr>
      </w:pPr>
      <w:r w:rsidRPr="005A2820">
        <w:rPr>
          <w:rFonts w:ascii="Arial" w:hAnsi="Arial" w:cs="Arial"/>
        </w:rPr>
        <w:t xml:space="preserve">The CPHS Chair and Vice-Chair will determine if the report meets the definition of a UAP or UADE. </w:t>
      </w:r>
    </w:p>
    <w:p w14:paraId="14B2CD0A" w14:textId="77777777" w:rsidR="005A2820" w:rsidRPr="005A2820" w:rsidRDefault="005A2820" w:rsidP="00C467F6">
      <w:pPr>
        <w:pStyle w:val="PPOutlineStyle1"/>
        <w:numPr>
          <w:ilvl w:val="3"/>
          <w:numId w:val="178"/>
        </w:numPr>
        <w:ind w:left="1440"/>
        <w:rPr>
          <w:rFonts w:ascii="Arial" w:hAnsi="Arial" w:cs="Arial"/>
        </w:rPr>
      </w:pPr>
      <w:r w:rsidRPr="005A2820">
        <w:rPr>
          <w:rFonts w:ascii="Arial" w:hAnsi="Arial" w:cs="Arial"/>
        </w:rPr>
        <w:t xml:space="preserve">For any report that meets the definition of a UAP or UADE, the report will be assigned to the Full Board for review. </w:t>
      </w:r>
    </w:p>
    <w:p w14:paraId="2A70B9D2" w14:textId="77FAEF5A" w:rsidR="005A2820" w:rsidRPr="005A2820" w:rsidRDefault="005A2820" w:rsidP="00C467F6">
      <w:pPr>
        <w:pStyle w:val="PPOutlineStyle1"/>
        <w:numPr>
          <w:ilvl w:val="3"/>
          <w:numId w:val="178"/>
        </w:numPr>
        <w:ind w:left="1440"/>
        <w:rPr>
          <w:rFonts w:ascii="Arial" w:hAnsi="Arial" w:cs="Arial"/>
        </w:rPr>
      </w:pPr>
      <w:r w:rsidRPr="005A2820">
        <w:rPr>
          <w:rFonts w:ascii="Arial" w:hAnsi="Arial" w:cs="Arial"/>
        </w:rPr>
        <w:t xml:space="preserve">For any report which does not meet the definition of a UAP or UADE, the report will </w:t>
      </w:r>
      <w:r w:rsidR="00A72DD3">
        <w:rPr>
          <w:rFonts w:ascii="Arial" w:hAnsi="Arial" w:cs="Arial"/>
        </w:rPr>
        <w:t xml:space="preserve">be </w:t>
      </w:r>
      <w:r w:rsidRPr="005A2820">
        <w:rPr>
          <w:rFonts w:ascii="Arial" w:hAnsi="Arial" w:cs="Arial"/>
        </w:rPr>
        <w:t>acknowledged by the CPHS Chair and Vice-Chair. This decision will be communicated to the investigator describing the reasons why the report did not meet the definition of a</w:t>
      </w:r>
      <w:r w:rsidR="00E0764D">
        <w:rPr>
          <w:rFonts w:ascii="Arial" w:hAnsi="Arial" w:cs="Arial"/>
        </w:rPr>
        <w:t>n</w:t>
      </w:r>
      <w:r w:rsidRPr="005A2820">
        <w:rPr>
          <w:rFonts w:ascii="Arial" w:hAnsi="Arial" w:cs="Arial"/>
        </w:rPr>
        <w:t xml:space="preserve"> UAP or UADE. The investigator may choose to provide additional details if appropriate or necessary. </w:t>
      </w:r>
    </w:p>
    <w:p w14:paraId="4195882D" w14:textId="638A1A07" w:rsidR="005A2820" w:rsidRPr="005A2820" w:rsidRDefault="005A2820" w:rsidP="00C467F6">
      <w:pPr>
        <w:pStyle w:val="PPOutlineStyle1"/>
        <w:numPr>
          <w:ilvl w:val="3"/>
          <w:numId w:val="178"/>
        </w:numPr>
        <w:ind w:left="1440"/>
        <w:rPr>
          <w:rFonts w:ascii="Arial" w:hAnsi="Arial" w:cs="Arial"/>
        </w:rPr>
      </w:pPr>
      <w:r w:rsidRPr="005A2820">
        <w:rPr>
          <w:rFonts w:ascii="Arial" w:hAnsi="Arial" w:cs="Arial"/>
        </w:rPr>
        <w:lastRenderedPageBreak/>
        <w:t>If there is insufficient information for the CPHS Chair and Vice-Chair to determine if the report meets the definition of a UAP or UADE, the CPHS staff will be instructed to obtain additional details or clarifying information.  </w:t>
      </w:r>
    </w:p>
    <w:p w14:paraId="20960CDA" w14:textId="7141771F" w:rsidR="005A2820" w:rsidRPr="005A2820" w:rsidRDefault="005A2820" w:rsidP="00C467F6">
      <w:pPr>
        <w:pStyle w:val="PPOutlineStyle1"/>
        <w:numPr>
          <w:ilvl w:val="0"/>
          <w:numId w:val="178"/>
        </w:numPr>
        <w:rPr>
          <w:rFonts w:ascii="Arial" w:hAnsi="Arial" w:cs="Arial"/>
        </w:rPr>
      </w:pPr>
      <w:r w:rsidRPr="005A2820">
        <w:rPr>
          <w:rFonts w:ascii="Arial" w:hAnsi="Arial" w:cs="Arial"/>
        </w:rPr>
        <w:t xml:space="preserve">For any reports assigned to the </w:t>
      </w:r>
      <w:r w:rsidR="00A72DD3">
        <w:rPr>
          <w:rFonts w:ascii="Arial" w:hAnsi="Arial" w:cs="Arial"/>
        </w:rPr>
        <w:t>f</w:t>
      </w:r>
      <w:r w:rsidRPr="005A2820">
        <w:rPr>
          <w:rFonts w:ascii="Arial" w:hAnsi="Arial" w:cs="Arial"/>
        </w:rPr>
        <w:t>ull</w:t>
      </w:r>
      <w:r w:rsidR="00A72DD3">
        <w:rPr>
          <w:rFonts w:ascii="Arial" w:hAnsi="Arial" w:cs="Arial"/>
        </w:rPr>
        <w:t xml:space="preserve"> CPHS</w:t>
      </w:r>
      <w:r w:rsidRPr="005A2820">
        <w:rPr>
          <w:rFonts w:ascii="Arial" w:hAnsi="Arial" w:cs="Arial"/>
        </w:rPr>
        <w:t xml:space="preserve"> </w:t>
      </w:r>
      <w:r w:rsidR="00A72DD3">
        <w:rPr>
          <w:rFonts w:ascii="Arial" w:hAnsi="Arial" w:cs="Arial"/>
        </w:rPr>
        <w:t>b</w:t>
      </w:r>
      <w:r w:rsidRPr="005A2820">
        <w:rPr>
          <w:rFonts w:ascii="Arial" w:hAnsi="Arial" w:cs="Arial"/>
        </w:rPr>
        <w:t xml:space="preserve">oard for review, the </w:t>
      </w:r>
      <w:r w:rsidR="00A72DD3">
        <w:rPr>
          <w:rFonts w:ascii="Arial" w:hAnsi="Arial" w:cs="Arial"/>
        </w:rPr>
        <w:t>b</w:t>
      </w:r>
      <w:r w:rsidRPr="005A2820">
        <w:rPr>
          <w:rFonts w:ascii="Arial" w:hAnsi="Arial" w:cs="Arial"/>
        </w:rPr>
        <w:t>oard will:</w:t>
      </w:r>
    </w:p>
    <w:p w14:paraId="3777CD41" w14:textId="77777777" w:rsidR="005A2820" w:rsidRPr="005A2820" w:rsidRDefault="005A2820" w:rsidP="00C467F6">
      <w:pPr>
        <w:pStyle w:val="PPOutlineStyle1"/>
        <w:numPr>
          <w:ilvl w:val="0"/>
          <w:numId w:val="134"/>
        </w:numPr>
        <w:ind w:left="1080"/>
        <w:rPr>
          <w:rFonts w:ascii="Arial" w:hAnsi="Arial" w:cs="Arial"/>
        </w:rPr>
      </w:pPr>
      <w:r w:rsidRPr="005A2820">
        <w:rPr>
          <w:rFonts w:ascii="Arial" w:hAnsi="Arial" w:cs="Arial"/>
        </w:rPr>
        <w:t xml:space="preserve">Consider whether the action plan provided in the report is adequate regarding: </w:t>
      </w:r>
    </w:p>
    <w:p w14:paraId="0A0A0A16" w14:textId="540FDCB1" w:rsidR="005A2820" w:rsidRPr="005A2820" w:rsidRDefault="005A2820" w:rsidP="00C467F6">
      <w:pPr>
        <w:pStyle w:val="PPOutlineStyle1"/>
        <w:numPr>
          <w:ilvl w:val="3"/>
          <w:numId w:val="136"/>
        </w:numPr>
        <w:ind w:left="1440"/>
        <w:rPr>
          <w:rFonts w:ascii="Arial" w:hAnsi="Arial" w:cs="Arial"/>
        </w:rPr>
      </w:pPr>
      <w:r w:rsidRPr="005A2820">
        <w:rPr>
          <w:rFonts w:ascii="Arial" w:hAnsi="Arial" w:cs="Arial"/>
        </w:rPr>
        <w:t>Actions taken to eliminate an immediate apparent hazard without prior IRB approval</w:t>
      </w:r>
      <w:r w:rsidR="00805FCF">
        <w:rPr>
          <w:rFonts w:ascii="Arial" w:hAnsi="Arial" w:cs="Arial"/>
        </w:rPr>
        <w:t>;</w:t>
      </w:r>
    </w:p>
    <w:p w14:paraId="3E31AECE" w14:textId="17CED6C2" w:rsidR="005A2820" w:rsidRPr="005A2820" w:rsidRDefault="005A2820" w:rsidP="00C467F6">
      <w:pPr>
        <w:pStyle w:val="PPOutlineStyle1"/>
        <w:numPr>
          <w:ilvl w:val="3"/>
          <w:numId w:val="136"/>
        </w:numPr>
        <w:ind w:left="1440"/>
        <w:rPr>
          <w:rFonts w:ascii="Arial" w:hAnsi="Arial" w:cs="Arial"/>
        </w:rPr>
      </w:pPr>
      <w:r w:rsidRPr="005A2820">
        <w:rPr>
          <w:rFonts w:ascii="Arial" w:hAnsi="Arial" w:cs="Arial"/>
        </w:rPr>
        <w:t>Other actions taken or planned by the PI, including changes to the consent, protocol, or other study document, notifications to appropriate agencies or institutions, etc.</w:t>
      </w:r>
      <w:r w:rsidR="00805FCF">
        <w:rPr>
          <w:rFonts w:ascii="Arial" w:hAnsi="Arial" w:cs="Arial"/>
        </w:rPr>
        <w:t>;</w:t>
      </w:r>
    </w:p>
    <w:p w14:paraId="130BF340" w14:textId="34CCAA0A" w:rsidR="005A2820" w:rsidRPr="005A2820" w:rsidRDefault="005A2820" w:rsidP="00C467F6">
      <w:pPr>
        <w:pStyle w:val="PPOutlineStyle1"/>
        <w:numPr>
          <w:ilvl w:val="3"/>
          <w:numId w:val="136"/>
        </w:numPr>
        <w:ind w:left="1440"/>
        <w:rPr>
          <w:rFonts w:ascii="Arial" w:hAnsi="Arial" w:cs="Arial"/>
        </w:rPr>
      </w:pPr>
      <w:r w:rsidRPr="005A2820">
        <w:rPr>
          <w:rFonts w:ascii="Arial" w:hAnsi="Arial" w:cs="Arial"/>
        </w:rPr>
        <w:t>Considers whether additional actions or safeguards should be taken by the investigator to protect study participants</w:t>
      </w:r>
      <w:r w:rsidR="00805FCF">
        <w:rPr>
          <w:rFonts w:ascii="Arial" w:hAnsi="Arial" w:cs="Arial"/>
        </w:rPr>
        <w:t>;</w:t>
      </w:r>
    </w:p>
    <w:p w14:paraId="4C7F8CA1" w14:textId="0E0C6C81" w:rsidR="005A2820" w:rsidRPr="005A2820" w:rsidRDefault="005A2820" w:rsidP="00C467F6">
      <w:pPr>
        <w:pStyle w:val="PPOutlineStyle1"/>
        <w:numPr>
          <w:ilvl w:val="3"/>
          <w:numId w:val="136"/>
        </w:numPr>
        <w:ind w:left="1440"/>
        <w:rPr>
          <w:rFonts w:ascii="Arial" w:hAnsi="Arial" w:cs="Arial"/>
        </w:rPr>
      </w:pPr>
      <w:r w:rsidRPr="005A2820">
        <w:rPr>
          <w:rFonts w:ascii="Arial" w:hAnsi="Arial" w:cs="Arial"/>
        </w:rPr>
        <w:t>Considers whether the affected research still meets the requirements for IRB approval under federal regulations and institutional policies</w:t>
      </w:r>
      <w:r w:rsidR="00805FCF">
        <w:rPr>
          <w:rFonts w:ascii="Arial" w:hAnsi="Arial" w:cs="Arial"/>
        </w:rPr>
        <w:t>; and/or</w:t>
      </w:r>
    </w:p>
    <w:p w14:paraId="5442E709" w14:textId="3F135E7C" w:rsidR="005A2820" w:rsidRPr="005A2820" w:rsidRDefault="005A2820" w:rsidP="00C467F6">
      <w:pPr>
        <w:pStyle w:val="PPOutlineStyle1"/>
        <w:numPr>
          <w:ilvl w:val="3"/>
          <w:numId w:val="136"/>
        </w:numPr>
        <w:ind w:left="1440"/>
        <w:rPr>
          <w:rFonts w:ascii="Arial" w:hAnsi="Arial" w:cs="Arial"/>
        </w:rPr>
      </w:pPr>
      <w:r w:rsidRPr="005A2820">
        <w:rPr>
          <w:rFonts w:ascii="Arial" w:hAnsi="Arial" w:cs="Arial"/>
        </w:rPr>
        <w:t>Considers whether a suspension or termination of the study is necessary if the study no longer meets the requirements for IRB approval</w:t>
      </w:r>
      <w:r w:rsidR="00805FCF">
        <w:rPr>
          <w:rFonts w:ascii="Arial" w:hAnsi="Arial" w:cs="Arial"/>
        </w:rPr>
        <w:t>.</w:t>
      </w:r>
    </w:p>
    <w:p w14:paraId="25A6295A" w14:textId="24D54BD4" w:rsidR="005A2820" w:rsidRPr="005A2820" w:rsidRDefault="005A2820" w:rsidP="00C467F6">
      <w:pPr>
        <w:pStyle w:val="PPOutlineStyle1"/>
        <w:numPr>
          <w:ilvl w:val="0"/>
          <w:numId w:val="134"/>
        </w:numPr>
        <w:ind w:left="1080"/>
        <w:rPr>
          <w:rFonts w:ascii="Arial" w:hAnsi="Arial" w:cs="Arial"/>
        </w:rPr>
      </w:pPr>
      <w:r w:rsidRPr="005A2820">
        <w:rPr>
          <w:rFonts w:ascii="Arial" w:hAnsi="Arial" w:cs="Arial"/>
        </w:rPr>
        <w:t xml:space="preserve">The </w:t>
      </w:r>
      <w:r w:rsidR="00805FCF">
        <w:rPr>
          <w:rFonts w:ascii="Arial" w:hAnsi="Arial" w:cs="Arial"/>
        </w:rPr>
        <w:t>f</w:t>
      </w:r>
      <w:r w:rsidRPr="005A2820">
        <w:rPr>
          <w:rFonts w:ascii="Arial" w:hAnsi="Arial" w:cs="Arial"/>
        </w:rPr>
        <w:t xml:space="preserve">ull </w:t>
      </w:r>
      <w:r w:rsidR="00805FCF">
        <w:rPr>
          <w:rFonts w:ascii="Arial" w:hAnsi="Arial" w:cs="Arial"/>
        </w:rPr>
        <w:t>b</w:t>
      </w:r>
      <w:r w:rsidRPr="005A2820">
        <w:rPr>
          <w:rFonts w:ascii="Arial" w:hAnsi="Arial" w:cs="Arial"/>
        </w:rPr>
        <w:t xml:space="preserve">oard will communicate its determination to the investigator with any reasons justifying its decision and requests for additional information. </w:t>
      </w:r>
    </w:p>
    <w:p w14:paraId="728D1671" w14:textId="77777777" w:rsidR="005A2820" w:rsidRPr="005A2820" w:rsidRDefault="005A2820" w:rsidP="008E5DCD">
      <w:pPr>
        <w:pStyle w:val="Heading2"/>
      </w:pPr>
      <w:bookmarkStart w:id="157" w:name="_Toc235017248"/>
      <w:r w:rsidRPr="005A2820">
        <w:t>Timeline for Reporting</w:t>
      </w:r>
      <w:bookmarkEnd w:id="157"/>
    </w:p>
    <w:p w14:paraId="29A2E876" w14:textId="09130ADF" w:rsidR="005A2820" w:rsidRPr="005A2820" w:rsidRDefault="005A2820" w:rsidP="005A2820">
      <w:pPr>
        <w:pStyle w:val="PPOutlineStyle1"/>
        <w:rPr>
          <w:rFonts w:ascii="Arial" w:hAnsi="Arial" w:cs="Arial"/>
        </w:rPr>
      </w:pPr>
      <w:r w:rsidRPr="005A2820">
        <w:rPr>
          <w:rFonts w:ascii="Arial" w:hAnsi="Arial" w:cs="Arial"/>
          <w:lang w:bidi="en-US"/>
        </w:rPr>
        <w:t xml:space="preserve">Reports to the Office of Human Research Protections (OHRP), the Food and Drug Administration (FDA) and other federal agencies will be made promptly in accordance with the </w:t>
      </w:r>
      <w:hyperlink w:anchor="_Reporting_to_Regulatory" w:history="1">
        <w:r w:rsidRPr="00F85A04">
          <w:rPr>
            <w:rStyle w:val="Hyperlink"/>
            <w:rFonts w:ascii="Arial" w:hAnsi="Arial" w:cs="Arial"/>
            <w:lang w:bidi="en-US"/>
          </w:rPr>
          <w:t>policy for reporting to federal agencies</w:t>
        </w:r>
      </w:hyperlink>
      <w:r w:rsidRPr="005A2820">
        <w:rPr>
          <w:rFonts w:ascii="Arial" w:hAnsi="Arial" w:cs="Arial"/>
          <w:lang w:bidi="en-US"/>
        </w:rPr>
        <w:t>. In the event a situation requires extended time (i.e., greater than 90 calendar days) to investigate or resolve, a preliminary report will be sent to the agency followed by a final report.</w:t>
      </w:r>
      <w:r w:rsidR="00EE3944">
        <w:rPr>
          <w:rFonts w:ascii="Arial" w:hAnsi="Arial" w:cs="Arial"/>
          <w:lang w:bidi="en-US"/>
        </w:rPr>
        <w:br/>
      </w:r>
    </w:p>
    <w:p w14:paraId="51356C93" w14:textId="0A60DDF0" w:rsidR="00035885" w:rsidRDefault="00035885" w:rsidP="00035885">
      <w:pPr>
        <w:pStyle w:val="Heading1"/>
      </w:pPr>
      <w:bookmarkStart w:id="158" w:name="_HIPAA_Privacy_Rule"/>
      <w:bookmarkStart w:id="159" w:name="_Toc235017249"/>
      <w:bookmarkEnd w:id="158"/>
      <w:r>
        <w:t>HIPAA Privacy Rule Regulations</w:t>
      </w:r>
      <w:bookmarkEnd w:id="159"/>
    </w:p>
    <w:p w14:paraId="294A9A96" w14:textId="479E3295" w:rsidR="00B52088" w:rsidRDefault="0088659D" w:rsidP="0088659D">
      <w:pPr>
        <w:pStyle w:val="Heading2"/>
      </w:pPr>
      <w:bookmarkStart w:id="160" w:name="_Toc235017250"/>
      <w:r w:rsidRPr="003A57AF">
        <w:t>HIPAA Privacy Rule and Privacy Board Authority</w:t>
      </w:r>
      <w:bookmarkEnd w:id="160"/>
    </w:p>
    <w:p w14:paraId="5770C14D" w14:textId="0A473A91" w:rsidR="0088659D" w:rsidRPr="003A57AF" w:rsidRDefault="0088659D" w:rsidP="0088659D">
      <w:pPr>
        <w:rPr>
          <w:rFonts w:cs="Arial"/>
          <w:szCs w:val="22"/>
        </w:rPr>
      </w:pPr>
      <w:r w:rsidRPr="003A57AF">
        <w:rPr>
          <w:rFonts w:cs="Arial"/>
          <w:szCs w:val="22"/>
        </w:rPr>
        <w:t xml:space="preserve">CPHS serves as a Privacy Board, as permitted under </w:t>
      </w:r>
      <w:hyperlink r:id="rId202" w:history="1">
        <w:r w:rsidR="007D3DD9">
          <w:rPr>
            <w:rStyle w:val="Hyperlink"/>
            <w:rFonts w:cs="Arial"/>
            <w:szCs w:val="22"/>
          </w:rPr>
          <w:t>45 CFR 164.512(i)</w:t>
        </w:r>
      </w:hyperlink>
      <w:r w:rsidRPr="003A57AF">
        <w:rPr>
          <w:rFonts w:cs="Arial"/>
          <w:szCs w:val="22"/>
        </w:rPr>
        <w:t>, for research involving Protected Health Information (PHI).</w:t>
      </w:r>
    </w:p>
    <w:p w14:paraId="1BB4829D" w14:textId="77777777" w:rsidR="0088659D" w:rsidRPr="003A57AF" w:rsidRDefault="0088659D" w:rsidP="0088659D">
      <w:pPr>
        <w:rPr>
          <w:rFonts w:cs="Arial"/>
          <w:szCs w:val="22"/>
        </w:rPr>
      </w:pPr>
      <w:r w:rsidRPr="003A57AF">
        <w:rPr>
          <w:rFonts w:cs="Arial"/>
          <w:szCs w:val="22"/>
        </w:rPr>
        <w:t>When research involves the use, disclosure, creation, receipt, maintenance, or transmission of PHI, CPHS will review the proposed activities to ensure compliance with the HIPAA Privacy Rule and applicable California privacy laws.</w:t>
      </w:r>
    </w:p>
    <w:p w14:paraId="77037A21" w14:textId="77777777" w:rsidR="0088659D" w:rsidRPr="003A57AF" w:rsidRDefault="0088659D" w:rsidP="0088659D">
      <w:pPr>
        <w:rPr>
          <w:rFonts w:cs="Arial"/>
          <w:szCs w:val="22"/>
        </w:rPr>
      </w:pPr>
      <w:r w:rsidRPr="003A57AF">
        <w:rPr>
          <w:rFonts w:cs="Arial"/>
          <w:szCs w:val="22"/>
        </w:rPr>
        <w:t>Researchers must either:</w:t>
      </w:r>
    </w:p>
    <w:p w14:paraId="5B712D90" w14:textId="77777777" w:rsidR="0088659D" w:rsidRPr="003A57AF" w:rsidRDefault="0088659D" w:rsidP="0088659D">
      <w:pPr>
        <w:numPr>
          <w:ilvl w:val="0"/>
          <w:numId w:val="211"/>
        </w:numPr>
        <w:rPr>
          <w:rFonts w:cs="Arial"/>
          <w:szCs w:val="22"/>
        </w:rPr>
      </w:pPr>
      <w:r w:rsidRPr="003A57AF">
        <w:rPr>
          <w:rFonts w:cs="Arial"/>
          <w:szCs w:val="22"/>
        </w:rPr>
        <w:t>Obtain HIPAA authorization from participants;</w:t>
      </w:r>
    </w:p>
    <w:p w14:paraId="1FEDC49B" w14:textId="77777777" w:rsidR="0088659D" w:rsidRPr="003A57AF" w:rsidRDefault="0088659D" w:rsidP="0088659D">
      <w:pPr>
        <w:numPr>
          <w:ilvl w:val="0"/>
          <w:numId w:val="211"/>
        </w:numPr>
        <w:rPr>
          <w:rFonts w:cs="Arial"/>
          <w:szCs w:val="22"/>
        </w:rPr>
      </w:pPr>
      <w:r w:rsidRPr="003A57AF">
        <w:rPr>
          <w:rFonts w:cs="Arial"/>
          <w:szCs w:val="22"/>
        </w:rPr>
        <w:lastRenderedPageBreak/>
        <w:t>Obtain a waiver or alteration of HIPAA authorization from CPHS acting as a Privacy Board; or</w:t>
      </w:r>
    </w:p>
    <w:p w14:paraId="7F9C393C" w14:textId="77777777" w:rsidR="0088659D" w:rsidRPr="003A57AF" w:rsidRDefault="0088659D" w:rsidP="0088659D">
      <w:pPr>
        <w:numPr>
          <w:ilvl w:val="0"/>
          <w:numId w:val="211"/>
        </w:numPr>
        <w:rPr>
          <w:rFonts w:cs="Arial"/>
          <w:szCs w:val="22"/>
        </w:rPr>
      </w:pPr>
      <w:r w:rsidRPr="003A57AF">
        <w:rPr>
          <w:rFonts w:cs="Arial"/>
          <w:szCs w:val="22"/>
        </w:rPr>
        <w:t>Demonstrate that another HIPAA-permitted pathway applies.</w:t>
      </w:r>
    </w:p>
    <w:p w14:paraId="5F0D2B7E" w14:textId="217F7FAD" w:rsidR="00CF0D9A" w:rsidRDefault="00CF0D9A" w:rsidP="0088659D">
      <w:pPr>
        <w:rPr>
          <w:rFonts w:cs="Arial"/>
          <w:szCs w:val="22"/>
        </w:rPr>
      </w:pPr>
      <w:r>
        <w:rPr>
          <w:rFonts w:cs="Arial"/>
          <w:szCs w:val="22"/>
        </w:rPr>
        <w:t xml:space="preserve">CPHS may approve HIPAA authorizations that are combined with informed consent documents as long as all elements of a valid authorization are contained in the document. </w:t>
      </w:r>
    </w:p>
    <w:p w14:paraId="274CA537" w14:textId="5D2E61A9" w:rsidR="0088659D" w:rsidRDefault="0088659D" w:rsidP="0088659D">
      <w:pPr>
        <w:rPr>
          <w:rFonts w:cs="Arial"/>
          <w:szCs w:val="22"/>
        </w:rPr>
      </w:pPr>
      <w:r w:rsidRPr="003A57AF">
        <w:rPr>
          <w:rFonts w:cs="Arial"/>
          <w:szCs w:val="22"/>
        </w:rPr>
        <w:t xml:space="preserve">CPHS may approve a waiver or alteration of HIPAA authorization only when all regulatory criteria established by </w:t>
      </w:r>
      <w:hyperlink r:id="rId203" w:history="1">
        <w:r w:rsidR="007D3DD9">
          <w:rPr>
            <w:rStyle w:val="Hyperlink"/>
            <w:rFonts w:cs="Arial"/>
            <w:szCs w:val="22"/>
          </w:rPr>
          <w:t>45 CFR 164.512(i)</w:t>
        </w:r>
      </w:hyperlink>
      <w:r w:rsidRPr="003A57AF">
        <w:rPr>
          <w:rFonts w:cs="Arial"/>
          <w:szCs w:val="22"/>
        </w:rPr>
        <w:t>(2) are satisfied.</w:t>
      </w:r>
    </w:p>
    <w:p w14:paraId="5490F551" w14:textId="7D63AAFB" w:rsidR="00CF0D9A" w:rsidRPr="003A57AF" w:rsidRDefault="00CF0D9A" w:rsidP="0088659D">
      <w:pPr>
        <w:rPr>
          <w:szCs w:val="22"/>
        </w:rPr>
      </w:pPr>
      <w:r>
        <w:rPr>
          <w:rFonts w:cs="Arial"/>
          <w:szCs w:val="22"/>
        </w:rPr>
        <w:t>When CPHS is serving solely under its IPA authority and not as an IRB, CPHS may still perform Privacy Board functions when PHI is involved.</w:t>
      </w:r>
    </w:p>
    <w:p w14:paraId="6F2A20D2" w14:textId="76A613DF" w:rsidR="0088659D" w:rsidRDefault="00CF0D9A" w:rsidP="00CF0D9A">
      <w:pPr>
        <w:pStyle w:val="Heading2"/>
      </w:pPr>
      <w:bookmarkStart w:id="161" w:name="_Toc235017251"/>
      <w:r>
        <w:t>Criteria for Waiver or Alteration of HIPAA Authorization</w:t>
      </w:r>
      <w:bookmarkEnd w:id="161"/>
    </w:p>
    <w:p w14:paraId="5B3BA291" w14:textId="7A75906C" w:rsidR="00CF0D9A" w:rsidRPr="003A57AF" w:rsidRDefault="00CF0D9A" w:rsidP="00CF0D9A">
      <w:pPr>
        <w:rPr>
          <w:rFonts w:cs="Arial"/>
          <w:szCs w:val="22"/>
        </w:rPr>
      </w:pPr>
      <w:r w:rsidRPr="003A57AF">
        <w:rPr>
          <w:rFonts w:cs="Arial"/>
          <w:szCs w:val="22"/>
        </w:rPr>
        <w:t xml:space="preserve">CPHS may waiver or alter HIPAA authorization when it determines that: </w:t>
      </w:r>
    </w:p>
    <w:p w14:paraId="195C19D1" w14:textId="4914F1E9" w:rsidR="00CF0D9A" w:rsidRPr="003A57AF" w:rsidRDefault="00CF0D9A" w:rsidP="003A57AF">
      <w:pPr>
        <w:pStyle w:val="ListParagraph"/>
        <w:numPr>
          <w:ilvl w:val="0"/>
          <w:numId w:val="212"/>
        </w:numPr>
        <w:spacing w:before="254" w:after="0"/>
        <w:contextualSpacing w:val="0"/>
        <w:rPr>
          <w:rFonts w:cs="Arial"/>
          <w:szCs w:val="22"/>
        </w:rPr>
      </w:pPr>
      <w:r w:rsidRPr="003A57AF">
        <w:rPr>
          <w:rFonts w:cs="Arial"/>
          <w:szCs w:val="22"/>
        </w:rPr>
        <w:t xml:space="preserve">The use or disclosure of PHI involves no more than minimal risk to privacy because: </w:t>
      </w:r>
    </w:p>
    <w:p w14:paraId="5DD51F46" w14:textId="100CC1B1" w:rsidR="00CF0D9A" w:rsidRPr="003A57AF" w:rsidRDefault="00CF0D9A" w:rsidP="003A57AF">
      <w:pPr>
        <w:pStyle w:val="ListParagraph"/>
        <w:numPr>
          <w:ilvl w:val="1"/>
          <w:numId w:val="212"/>
        </w:numPr>
        <w:spacing w:before="254" w:after="0"/>
        <w:ind w:left="1080"/>
        <w:contextualSpacing w:val="0"/>
        <w:rPr>
          <w:rFonts w:cs="Arial"/>
          <w:szCs w:val="22"/>
        </w:rPr>
      </w:pPr>
      <w:r w:rsidRPr="003A57AF">
        <w:rPr>
          <w:rFonts w:cs="Arial"/>
          <w:szCs w:val="22"/>
        </w:rPr>
        <w:t>An adequate plan exists to protect identifiers;</w:t>
      </w:r>
    </w:p>
    <w:p w14:paraId="3A52DF49" w14:textId="70A37604" w:rsidR="00CF0D9A" w:rsidRPr="003A57AF" w:rsidRDefault="00CF0D9A" w:rsidP="003A57AF">
      <w:pPr>
        <w:pStyle w:val="ListParagraph"/>
        <w:numPr>
          <w:ilvl w:val="1"/>
          <w:numId w:val="212"/>
        </w:numPr>
        <w:spacing w:before="254" w:after="0"/>
        <w:ind w:left="1080"/>
        <w:contextualSpacing w:val="0"/>
        <w:rPr>
          <w:rFonts w:cs="Arial"/>
          <w:szCs w:val="22"/>
        </w:rPr>
      </w:pPr>
      <w:r w:rsidRPr="003A57AF">
        <w:rPr>
          <w:rFonts w:cs="Arial"/>
          <w:szCs w:val="22"/>
        </w:rPr>
        <w:t>An adequate plan exists to destroy identifiers when no longer needed; and</w:t>
      </w:r>
    </w:p>
    <w:p w14:paraId="14F5C942" w14:textId="59910960" w:rsidR="00CF0D9A" w:rsidRDefault="00CF0D9A" w:rsidP="00CF0D9A">
      <w:pPr>
        <w:pStyle w:val="ListParagraph"/>
        <w:numPr>
          <w:ilvl w:val="1"/>
          <w:numId w:val="212"/>
        </w:numPr>
        <w:spacing w:before="254" w:after="0"/>
        <w:ind w:left="1080"/>
        <w:contextualSpacing w:val="0"/>
        <w:rPr>
          <w:rFonts w:cs="Arial"/>
          <w:szCs w:val="22"/>
        </w:rPr>
      </w:pPr>
      <w:r w:rsidRPr="003A57AF">
        <w:rPr>
          <w:rFonts w:cs="Arial"/>
          <w:szCs w:val="22"/>
        </w:rPr>
        <w:t>Adequate written assurances exist against improper reuse or disclosure.</w:t>
      </w:r>
    </w:p>
    <w:p w14:paraId="3BABF0A0" w14:textId="30397402" w:rsidR="00CF0D9A" w:rsidRDefault="00CF0D9A" w:rsidP="00CF0D9A">
      <w:pPr>
        <w:pStyle w:val="ListParagraph"/>
        <w:numPr>
          <w:ilvl w:val="0"/>
          <w:numId w:val="212"/>
        </w:numPr>
        <w:spacing w:before="254" w:after="0"/>
        <w:contextualSpacing w:val="0"/>
        <w:rPr>
          <w:rFonts w:cs="Arial"/>
          <w:szCs w:val="22"/>
        </w:rPr>
      </w:pPr>
      <w:r>
        <w:rPr>
          <w:rFonts w:cs="Arial"/>
          <w:szCs w:val="22"/>
        </w:rPr>
        <w:t>The research could not practicably be conducted without the waiver or alteration.</w:t>
      </w:r>
    </w:p>
    <w:p w14:paraId="1F0CE2C0" w14:textId="7F38E502" w:rsidR="00CF0D9A" w:rsidRDefault="00CF0D9A" w:rsidP="00CF0D9A">
      <w:pPr>
        <w:pStyle w:val="ListParagraph"/>
        <w:numPr>
          <w:ilvl w:val="0"/>
          <w:numId w:val="212"/>
        </w:numPr>
        <w:spacing w:before="254" w:after="0"/>
        <w:contextualSpacing w:val="0"/>
        <w:rPr>
          <w:rFonts w:cs="Arial"/>
          <w:szCs w:val="22"/>
        </w:rPr>
      </w:pPr>
      <w:r>
        <w:rPr>
          <w:rFonts w:cs="Arial"/>
          <w:szCs w:val="22"/>
        </w:rPr>
        <w:t>The research could not practicably be conducted without access to and use of the PHI.</w:t>
      </w:r>
    </w:p>
    <w:p w14:paraId="0799A531" w14:textId="5AA8DBE7" w:rsidR="00CF0D9A" w:rsidRDefault="00CF0D9A" w:rsidP="00CF0D9A">
      <w:pPr>
        <w:pStyle w:val="ListParagraph"/>
        <w:numPr>
          <w:ilvl w:val="0"/>
          <w:numId w:val="212"/>
        </w:numPr>
        <w:spacing w:before="254" w:after="0"/>
        <w:contextualSpacing w:val="0"/>
        <w:rPr>
          <w:rFonts w:cs="Arial"/>
          <w:szCs w:val="22"/>
        </w:rPr>
      </w:pPr>
      <w:r>
        <w:rPr>
          <w:rFonts w:cs="Arial"/>
          <w:szCs w:val="22"/>
        </w:rPr>
        <w:t>Waiver determinations must be documented in:</w:t>
      </w:r>
    </w:p>
    <w:p w14:paraId="66DB9CA9" w14:textId="55039DCD" w:rsidR="00CF0D9A" w:rsidRDefault="00CF0D9A" w:rsidP="00CF0D9A">
      <w:pPr>
        <w:pStyle w:val="ListParagraph"/>
        <w:numPr>
          <w:ilvl w:val="1"/>
          <w:numId w:val="212"/>
        </w:numPr>
        <w:spacing w:before="254" w:after="0"/>
        <w:ind w:left="1080"/>
        <w:contextualSpacing w:val="0"/>
        <w:rPr>
          <w:rFonts w:cs="Arial"/>
          <w:szCs w:val="22"/>
        </w:rPr>
      </w:pPr>
      <w:r>
        <w:rPr>
          <w:rFonts w:cs="Arial"/>
          <w:szCs w:val="22"/>
        </w:rPr>
        <w:t xml:space="preserve">Reviewer checklists; </w:t>
      </w:r>
    </w:p>
    <w:p w14:paraId="3AC2E73C" w14:textId="0C8FFE67" w:rsidR="00CF0D9A" w:rsidRDefault="00CF0D9A" w:rsidP="00CF0D9A">
      <w:pPr>
        <w:pStyle w:val="ListParagraph"/>
        <w:numPr>
          <w:ilvl w:val="1"/>
          <w:numId w:val="212"/>
        </w:numPr>
        <w:spacing w:before="254" w:after="0"/>
        <w:ind w:left="1080"/>
        <w:contextualSpacing w:val="0"/>
        <w:rPr>
          <w:rFonts w:cs="Arial"/>
          <w:szCs w:val="22"/>
        </w:rPr>
      </w:pPr>
      <w:r>
        <w:rPr>
          <w:rFonts w:cs="Arial"/>
          <w:szCs w:val="22"/>
        </w:rPr>
        <w:t>Determination letters; and</w:t>
      </w:r>
    </w:p>
    <w:p w14:paraId="5613F467" w14:textId="2B3BBAFB" w:rsidR="00CF0D9A" w:rsidRPr="003A57AF" w:rsidRDefault="00CF0D9A" w:rsidP="003A57AF">
      <w:pPr>
        <w:pStyle w:val="ListParagraph"/>
        <w:numPr>
          <w:ilvl w:val="1"/>
          <w:numId w:val="212"/>
        </w:numPr>
        <w:spacing w:before="254" w:after="0"/>
        <w:ind w:left="1080"/>
        <w:contextualSpacing w:val="0"/>
        <w:rPr>
          <w:rFonts w:cs="Arial"/>
          <w:szCs w:val="22"/>
        </w:rPr>
      </w:pPr>
      <w:r>
        <w:rPr>
          <w:rFonts w:cs="Arial"/>
          <w:szCs w:val="22"/>
        </w:rPr>
        <w:t>Convened meeting minutes when applicable.</w:t>
      </w:r>
    </w:p>
    <w:p w14:paraId="50D11DBE" w14:textId="2D68D1EF" w:rsidR="001A1F09" w:rsidRPr="002B1B44" w:rsidRDefault="001A1F09" w:rsidP="008E5DCD">
      <w:pPr>
        <w:pStyle w:val="Heading1"/>
      </w:pPr>
      <w:bookmarkStart w:id="162" w:name="_Research_Noncompliance"/>
      <w:bookmarkStart w:id="163" w:name="_Toc235017252"/>
      <w:bookmarkEnd w:id="162"/>
      <w:r>
        <w:t>Research Noncompliance</w:t>
      </w:r>
      <w:bookmarkEnd w:id="163"/>
    </w:p>
    <w:p w14:paraId="13603132" w14:textId="6C541747" w:rsidR="001A1F09" w:rsidRPr="001D6CB7" w:rsidRDefault="001A1F09" w:rsidP="001A1F09">
      <w:pPr>
        <w:pStyle w:val="PPOutlineStyle1"/>
        <w:rPr>
          <w:rFonts w:ascii="Arial" w:hAnsi="Arial" w:cs="Arial"/>
        </w:rPr>
      </w:pPr>
      <w:r w:rsidRPr="001D6CB7">
        <w:rPr>
          <w:rFonts w:ascii="Arial" w:hAnsi="Arial" w:cs="Arial"/>
        </w:rPr>
        <w:t xml:space="preserve">This policy outlines responsibilities for managing issues of noncompliance with human subjects regulations, CPHS requirements, institutional policies, </w:t>
      </w:r>
      <w:r w:rsidR="00686BE2">
        <w:rPr>
          <w:rFonts w:ascii="Arial" w:hAnsi="Arial" w:cs="Arial"/>
        </w:rPr>
        <w:t>and/</w:t>
      </w:r>
      <w:r w:rsidRPr="001D6CB7">
        <w:rPr>
          <w:rFonts w:ascii="Arial" w:hAnsi="Arial" w:cs="Arial"/>
        </w:rPr>
        <w:t xml:space="preserve">or CPHS determinations. </w:t>
      </w:r>
    </w:p>
    <w:p w14:paraId="6C4C03CF" w14:textId="63BEAAA6" w:rsidR="001A1F09" w:rsidRPr="001D6CB7" w:rsidRDefault="001A1F09" w:rsidP="001A1F09">
      <w:pPr>
        <w:pStyle w:val="PPOutlineStyle1"/>
        <w:rPr>
          <w:rFonts w:ascii="Arial" w:hAnsi="Arial" w:cs="Arial"/>
        </w:rPr>
      </w:pPr>
      <w:r w:rsidRPr="001D6CB7">
        <w:rPr>
          <w:rFonts w:ascii="Arial" w:hAnsi="Arial" w:cs="Arial"/>
        </w:rPr>
        <w:t>Noncompliance, which appears to meet the definition of serious or continuing noncompliance</w:t>
      </w:r>
      <w:r w:rsidR="00DF50BE">
        <w:rPr>
          <w:rFonts w:ascii="Arial" w:hAnsi="Arial" w:cs="Arial"/>
        </w:rPr>
        <w:t xml:space="preserve"> (as defined below)</w:t>
      </w:r>
      <w:r w:rsidRPr="001D6CB7">
        <w:rPr>
          <w:rFonts w:ascii="Arial" w:hAnsi="Arial" w:cs="Arial"/>
        </w:rPr>
        <w:t xml:space="preserve">, with the regulations, institutional human research policies, </w:t>
      </w:r>
      <w:r w:rsidR="00DF50BE">
        <w:rPr>
          <w:rFonts w:ascii="Arial" w:hAnsi="Arial" w:cs="Arial"/>
        </w:rPr>
        <w:t>and/</w:t>
      </w:r>
      <w:r w:rsidRPr="001D6CB7">
        <w:rPr>
          <w:rFonts w:ascii="Arial" w:hAnsi="Arial" w:cs="Arial"/>
        </w:rPr>
        <w:t xml:space="preserve">or with the requirements or determinations of the Institutional Review Board (IRB) must be promptly reported to CPHS (even if relying on an external IRB). </w:t>
      </w:r>
    </w:p>
    <w:p w14:paraId="3B3B0DD4" w14:textId="77777777" w:rsidR="001A1F09" w:rsidRPr="001D6CB7" w:rsidRDefault="001A1F09" w:rsidP="001A1F09">
      <w:pPr>
        <w:pStyle w:val="PPOutlineStyle1"/>
        <w:rPr>
          <w:rFonts w:ascii="Arial" w:hAnsi="Arial" w:cs="Arial"/>
        </w:rPr>
      </w:pPr>
      <w:r w:rsidRPr="001D6CB7">
        <w:rPr>
          <w:rFonts w:ascii="Arial" w:hAnsi="Arial" w:cs="Arial"/>
        </w:rPr>
        <w:lastRenderedPageBreak/>
        <w:t xml:space="preserve">Noncompliance that is determined to be serious or continuing must be promptly reported by CPHS to the appropriate state officials, other institutions, Federal Funding Agencies (if applicable), and the U.S. Food and Drug Administration (FDA) (if applicable).  </w:t>
      </w:r>
    </w:p>
    <w:p w14:paraId="638E565B" w14:textId="77777777" w:rsidR="001A1F09" w:rsidRPr="001D6CB7" w:rsidRDefault="001A1F09" w:rsidP="001A1F09">
      <w:pPr>
        <w:pStyle w:val="PPOutlineStyle1"/>
        <w:rPr>
          <w:rFonts w:ascii="Arial" w:hAnsi="Arial" w:cs="Arial"/>
        </w:rPr>
      </w:pPr>
      <w:r w:rsidRPr="001D6CB7">
        <w:rPr>
          <w:rFonts w:ascii="Arial" w:hAnsi="Arial" w:cs="Arial"/>
        </w:rPr>
        <w:t xml:space="preserve">Results of any internal or external audits that identify issues that appear to constitute serious or continuing noncompliance must be promptly reported to CPHS. </w:t>
      </w:r>
    </w:p>
    <w:p w14:paraId="6693C0D1" w14:textId="77777777" w:rsidR="001A1F09" w:rsidRPr="001D6CB7" w:rsidRDefault="001A1F09" w:rsidP="001A1F09">
      <w:pPr>
        <w:pStyle w:val="PPOutlineStyle1"/>
        <w:rPr>
          <w:rFonts w:ascii="Arial" w:hAnsi="Arial" w:cs="Arial"/>
        </w:rPr>
      </w:pPr>
      <w:r w:rsidRPr="001D6CB7">
        <w:rPr>
          <w:rFonts w:ascii="Arial" w:hAnsi="Arial" w:cs="Arial"/>
        </w:rPr>
        <w:t>This policy applies to all investigators and research staff conducting human subjects research under the oversight of CPHS, regardless of funding source or study location.</w:t>
      </w:r>
    </w:p>
    <w:p w14:paraId="4D58F102" w14:textId="7BB6C581" w:rsidR="001A1F09" w:rsidRDefault="001A1F09" w:rsidP="001A1F09">
      <w:pPr>
        <w:pStyle w:val="PPOutlineStyle1"/>
        <w:rPr>
          <w:rFonts w:ascii="Arial" w:hAnsi="Arial" w:cs="Arial"/>
        </w:rPr>
      </w:pPr>
      <w:r w:rsidRPr="00A56955">
        <w:rPr>
          <w:rFonts w:ascii="Arial" w:hAnsi="Arial" w:cs="Arial"/>
        </w:rPr>
        <w:t>Investigators with approval from CPHS to conduct human subjects research</w:t>
      </w:r>
      <w:r w:rsidRPr="001D6CB7">
        <w:rPr>
          <w:rFonts w:ascii="Arial" w:hAnsi="Arial" w:cs="Arial"/>
        </w:rPr>
        <w:t xml:space="preserve"> must provide an initial report of apparent serious and/or continuing noncompliance within two (2) working days after first learning of the event</w:t>
      </w:r>
      <w:r w:rsidR="00792BC8">
        <w:rPr>
          <w:rFonts w:ascii="Arial" w:hAnsi="Arial" w:cs="Arial"/>
        </w:rPr>
        <w:t xml:space="preserve"> even i</w:t>
      </w:r>
      <w:r w:rsidR="008940E4">
        <w:rPr>
          <w:rFonts w:ascii="Arial" w:hAnsi="Arial" w:cs="Arial"/>
        </w:rPr>
        <w:t xml:space="preserve">f the investigator is still </w:t>
      </w:r>
      <w:r w:rsidR="00D75008">
        <w:rPr>
          <w:rFonts w:ascii="Arial" w:hAnsi="Arial" w:cs="Arial"/>
        </w:rPr>
        <w:t>working to identify all relevant details</w:t>
      </w:r>
      <w:r w:rsidR="008F25C1">
        <w:rPr>
          <w:rFonts w:ascii="Arial" w:hAnsi="Arial" w:cs="Arial"/>
        </w:rPr>
        <w:t>. Investigators</w:t>
      </w:r>
      <w:r w:rsidRPr="001D6CB7">
        <w:rPr>
          <w:rFonts w:ascii="Arial" w:hAnsi="Arial" w:cs="Arial"/>
        </w:rPr>
        <w:t xml:space="preserve"> and CPHS will communicate</w:t>
      </w:r>
      <w:r w:rsidR="008F25C1">
        <w:rPr>
          <w:rFonts w:ascii="Arial" w:hAnsi="Arial" w:cs="Arial"/>
        </w:rPr>
        <w:t xml:space="preserve"> as the </w:t>
      </w:r>
      <w:r w:rsidR="00B442D1">
        <w:rPr>
          <w:rFonts w:ascii="Arial" w:hAnsi="Arial" w:cs="Arial"/>
        </w:rPr>
        <w:t xml:space="preserve">inquiry proceeds </w:t>
      </w:r>
      <w:r w:rsidR="00E6472E">
        <w:rPr>
          <w:rFonts w:ascii="Arial" w:hAnsi="Arial" w:cs="Arial"/>
        </w:rPr>
        <w:t xml:space="preserve">until </w:t>
      </w:r>
      <w:r w:rsidR="005A7A7C">
        <w:rPr>
          <w:rFonts w:ascii="Arial" w:hAnsi="Arial" w:cs="Arial"/>
        </w:rPr>
        <w:t xml:space="preserve">a final draft report of the event is prepared. </w:t>
      </w:r>
    </w:p>
    <w:p w14:paraId="64A7C1C5" w14:textId="5634A01C" w:rsidR="00B80354" w:rsidRPr="001D6CB7" w:rsidRDefault="00B80354" w:rsidP="001A1F09">
      <w:pPr>
        <w:pStyle w:val="PPOutlineStyle1"/>
        <w:rPr>
          <w:rFonts w:ascii="Arial" w:hAnsi="Arial" w:cs="Arial"/>
        </w:rPr>
      </w:pPr>
      <w:r>
        <w:rPr>
          <w:rFonts w:ascii="Arial" w:hAnsi="Arial" w:cs="Arial"/>
        </w:rPr>
        <w:t xml:space="preserve">Investigators and study teams </w:t>
      </w:r>
      <w:r w:rsidR="003212A0">
        <w:rPr>
          <w:rFonts w:ascii="Arial" w:hAnsi="Arial" w:cs="Arial"/>
        </w:rPr>
        <w:t xml:space="preserve">should contact CPHS </w:t>
      </w:r>
      <w:r w:rsidR="00745A11">
        <w:rPr>
          <w:rFonts w:ascii="Arial" w:hAnsi="Arial" w:cs="Arial"/>
        </w:rPr>
        <w:t>in any situation where guidance on</w:t>
      </w:r>
      <w:r w:rsidR="007A5647">
        <w:rPr>
          <w:rFonts w:ascii="Arial" w:hAnsi="Arial" w:cs="Arial"/>
        </w:rPr>
        <w:t xml:space="preserve"> following the requirements of this poli</w:t>
      </w:r>
      <w:r w:rsidR="00C77BC1">
        <w:rPr>
          <w:rFonts w:ascii="Arial" w:hAnsi="Arial" w:cs="Arial"/>
        </w:rPr>
        <w:t xml:space="preserve">cy is </w:t>
      </w:r>
      <w:r w:rsidR="00F64603">
        <w:rPr>
          <w:rFonts w:ascii="Arial" w:hAnsi="Arial" w:cs="Arial"/>
        </w:rPr>
        <w:t xml:space="preserve">needed. </w:t>
      </w:r>
    </w:p>
    <w:p w14:paraId="6822C6D2" w14:textId="77777777" w:rsidR="001A1F09" w:rsidRPr="001D6CB7" w:rsidRDefault="001A1F09" w:rsidP="001A1F09">
      <w:pPr>
        <w:pStyle w:val="PPOutlineStyle1"/>
        <w:rPr>
          <w:rFonts w:ascii="Arial" w:hAnsi="Arial" w:cs="Arial"/>
        </w:rPr>
      </w:pPr>
      <w:r w:rsidRPr="001D6CB7">
        <w:rPr>
          <w:rFonts w:ascii="Arial" w:hAnsi="Arial" w:cs="Arial"/>
        </w:rPr>
        <w:t>Examples of noncompliance can include but are not limited to: </w:t>
      </w:r>
    </w:p>
    <w:p w14:paraId="1932521D" w14:textId="0F88FBE1" w:rsidR="001A1F09" w:rsidRPr="001D6CB7" w:rsidRDefault="001A1F09" w:rsidP="00C467F6">
      <w:pPr>
        <w:pStyle w:val="PPOutlineStyle1"/>
        <w:numPr>
          <w:ilvl w:val="0"/>
          <w:numId w:val="179"/>
        </w:numPr>
        <w:rPr>
          <w:rFonts w:ascii="Arial" w:hAnsi="Arial" w:cs="Arial"/>
        </w:rPr>
      </w:pPr>
      <w:r w:rsidRPr="001D6CB7">
        <w:rPr>
          <w:rFonts w:ascii="Arial" w:hAnsi="Arial" w:cs="Arial"/>
        </w:rPr>
        <w:t xml:space="preserve">Performing research activities such as consenting participants without first obtaining </w:t>
      </w:r>
      <w:r w:rsidR="00A14E89">
        <w:rPr>
          <w:rFonts w:ascii="Arial" w:hAnsi="Arial" w:cs="Arial"/>
        </w:rPr>
        <w:t>CPHS</w:t>
      </w:r>
      <w:r w:rsidRPr="001D6CB7">
        <w:rPr>
          <w:rFonts w:ascii="Arial" w:hAnsi="Arial" w:cs="Arial"/>
        </w:rPr>
        <w:t xml:space="preserve"> approval or a determination of exemption from the </w:t>
      </w:r>
      <w:r w:rsidR="00A14E89">
        <w:rPr>
          <w:rFonts w:ascii="Arial" w:hAnsi="Arial" w:cs="Arial"/>
        </w:rPr>
        <w:t>CPHS</w:t>
      </w:r>
      <w:r w:rsidR="004A581D">
        <w:rPr>
          <w:rFonts w:ascii="Arial" w:hAnsi="Arial" w:cs="Arial"/>
        </w:rPr>
        <w:t>;</w:t>
      </w:r>
      <w:r w:rsidRPr="001D6CB7">
        <w:rPr>
          <w:rFonts w:ascii="Arial" w:hAnsi="Arial" w:cs="Arial"/>
        </w:rPr>
        <w:t> </w:t>
      </w:r>
    </w:p>
    <w:p w14:paraId="3A84E49F" w14:textId="49F7E18B" w:rsidR="001A1F09" w:rsidRPr="001D6CB7" w:rsidRDefault="001A1F09" w:rsidP="00C467F6">
      <w:pPr>
        <w:pStyle w:val="PPOutlineStyle1"/>
        <w:numPr>
          <w:ilvl w:val="0"/>
          <w:numId w:val="179"/>
        </w:numPr>
        <w:rPr>
          <w:rFonts w:ascii="Arial" w:hAnsi="Arial" w:cs="Arial"/>
        </w:rPr>
      </w:pPr>
      <w:r w:rsidRPr="001D6CB7">
        <w:rPr>
          <w:rFonts w:ascii="Arial" w:hAnsi="Arial" w:cs="Arial"/>
        </w:rPr>
        <w:t>Deviating from or violating the provisions of the CPHS approved research or procedures</w:t>
      </w:r>
      <w:r w:rsidR="004A581D">
        <w:rPr>
          <w:rFonts w:ascii="Arial" w:hAnsi="Arial" w:cs="Arial"/>
        </w:rPr>
        <w:t>;</w:t>
      </w:r>
    </w:p>
    <w:p w14:paraId="1743898C" w14:textId="1F4FE101" w:rsidR="001A1F09" w:rsidRPr="001D6CB7" w:rsidRDefault="001A1F09" w:rsidP="00C467F6">
      <w:pPr>
        <w:pStyle w:val="PPOutlineStyle1"/>
        <w:numPr>
          <w:ilvl w:val="0"/>
          <w:numId w:val="179"/>
        </w:numPr>
        <w:rPr>
          <w:rFonts w:ascii="Arial" w:hAnsi="Arial" w:cs="Arial"/>
        </w:rPr>
      </w:pPr>
      <w:r w:rsidRPr="001D6CB7">
        <w:rPr>
          <w:rFonts w:ascii="Arial" w:hAnsi="Arial" w:cs="Arial"/>
        </w:rPr>
        <w:t>Violation of institutional policies, state and local laws, federal regulations, and any conditions placed upon the review, oversight, or conduct of the research</w:t>
      </w:r>
      <w:r w:rsidR="004A581D">
        <w:rPr>
          <w:rFonts w:ascii="Arial" w:hAnsi="Arial" w:cs="Arial"/>
        </w:rPr>
        <w:t>;</w:t>
      </w:r>
    </w:p>
    <w:p w14:paraId="150074E9" w14:textId="201C2FAC" w:rsidR="001A1F09" w:rsidRPr="001D6CB7" w:rsidRDefault="001A1F09" w:rsidP="00C467F6">
      <w:pPr>
        <w:pStyle w:val="PPOutlineStyle1"/>
        <w:numPr>
          <w:ilvl w:val="0"/>
          <w:numId w:val="179"/>
        </w:numPr>
        <w:rPr>
          <w:rFonts w:ascii="Arial" w:hAnsi="Arial" w:cs="Arial"/>
        </w:rPr>
      </w:pPr>
      <w:r w:rsidRPr="001D6CB7">
        <w:rPr>
          <w:rFonts w:ascii="Arial" w:hAnsi="Arial" w:cs="Arial"/>
        </w:rPr>
        <w:t>Permitting a CPHS-approved study to expire without stopping all research activities, including data analysis</w:t>
      </w:r>
      <w:r w:rsidR="004A581D">
        <w:rPr>
          <w:rFonts w:ascii="Arial" w:hAnsi="Arial" w:cs="Arial"/>
        </w:rPr>
        <w:t>; and/or</w:t>
      </w:r>
    </w:p>
    <w:p w14:paraId="4D91D933" w14:textId="77777777" w:rsidR="001A1F09" w:rsidRPr="001D6CB7" w:rsidRDefault="001A1F09" w:rsidP="00C467F6">
      <w:pPr>
        <w:pStyle w:val="PPOutlineStyle1"/>
        <w:numPr>
          <w:ilvl w:val="0"/>
          <w:numId w:val="179"/>
        </w:numPr>
        <w:rPr>
          <w:rFonts w:ascii="Arial" w:hAnsi="Arial" w:cs="Arial"/>
        </w:rPr>
      </w:pPr>
      <w:r w:rsidRPr="001D6CB7">
        <w:rPr>
          <w:rFonts w:ascii="Arial" w:hAnsi="Arial" w:cs="Arial"/>
        </w:rPr>
        <w:t>Failure to obtain informed consent from research participants.  </w:t>
      </w:r>
    </w:p>
    <w:p w14:paraId="6F464919" w14:textId="77777777" w:rsidR="001A1F09" w:rsidRPr="001D6CB7" w:rsidRDefault="001A1F09" w:rsidP="001A1F09">
      <w:pPr>
        <w:pStyle w:val="PPOutlineStyle1"/>
        <w:rPr>
          <w:rFonts w:ascii="Arial" w:hAnsi="Arial" w:cs="Arial"/>
        </w:rPr>
      </w:pPr>
      <w:r w:rsidRPr="001D6CB7">
        <w:rPr>
          <w:rFonts w:ascii="Arial" w:hAnsi="Arial" w:cs="Arial"/>
        </w:rPr>
        <w:t>Minor noncompliance events (e.g., deviations) that do not meet CPHS definitions of serious noncompliance or continuing noncompliance do not require prompt reporting to CPHS. Instead, these events should be reported at continuing review or notice of study closure, whichever comes first. Although, when patterns emerge in minor events, these patterns may appear to constitute continuing noncompliance, which may or may not also be serious noncompliance, and therefore may require prompt reporting.</w:t>
      </w:r>
    </w:p>
    <w:p w14:paraId="766F4089" w14:textId="77777777" w:rsidR="001A1F09" w:rsidRPr="001D6CB7" w:rsidRDefault="001A1F09" w:rsidP="001A1F09">
      <w:pPr>
        <w:pStyle w:val="PPOutlineStyle1"/>
        <w:rPr>
          <w:rFonts w:ascii="Arial" w:hAnsi="Arial" w:cs="Arial"/>
        </w:rPr>
      </w:pPr>
      <w:r w:rsidRPr="001D6CB7">
        <w:rPr>
          <w:rFonts w:ascii="Arial" w:hAnsi="Arial" w:cs="Arial"/>
        </w:rPr>
        <w:t xml:space="preserve">In addition, investigators must report all noncompliance to the reviewing IRB (and CPHS) when relying on an external IRB. In particular, noncompliance reporting requirements for IRBs other than CPHS may be different than those identified in this policy and investigators must report as per those policies to those external IRBs. </w:t>
      </w:r>
    </w:p>
    <w:p w14:paraId="250BBCBC" w14:textId="451604D5" w:rsidR="001A1F09" w:rsidRPr="001D6CB7" w:rsidRDefault="001A1F09" w:rsidP="001A1F09">
      <w:pPr>
        <w:pStyle w:val="PPOutlineStyle1"/>
        <w:rPr>
          <w:rFonts w:ascii="Arial" w:hAnsi="Arial" w:cs="Arial"/>
        </w:rPr>
      </w:pPr>
      <w:r w:rsidRPr="001D6CB7">
        <w:rPr>
          <w:rFonts w:ascii="Arial" w:hAnsi="Arial" w:cs="Arial"/>
        </w:rPr>
        <w:t xml:space="preserve">Failure of an investigator to follow any requirements of this policy may </w:t>
      </w:r>
      <w:r w:rsidR="00986515">
        <w:rPr>
          <w:rFonts w:ascii="Arial" w:hAnsi="Arial" w:cs="Arial"/>
        </w:rPr>
        <w:t>lead</w:t>
      </w:r>
      <w:r w:rsidR="00986515" w:rsidRPr="001D6CB7">
        <w:rPr>
          <w:rFonts w:ascii="Arial" w:hAnsi="Arial" w:cs="Arial"/>
        </w:rPr>
        <w:t xml:space="preserve"> </w:t>
      </w:r>
      <w:r w:rsidR="001D52AE">
        <w:rPr>
          <w:rFonts w:ascii="Arial" w:hAnsi="Arial" w:cs="Arial"/>
        </w:rPr>
        <w:t xml:space="preserve">to </w:t>
      </w:r>
      <w:r w:rsidRPr="001D6CB7">
        <w:rPr>
          <w:rFonts w:ascii="Arial" w:hAnsi="Arial" w:cs="Arial"/>
        </w:rPr>
        <w:t>CPHS to suspend</w:t>
      </w:r>
      <w:r w:rsidR="00986515">
        <w:rPr>
          <w:rFonts w:ascii="Arial" w:hAnsi="Arial" w:cs="Arial"/>
        </w:rPr>
        <w:t>ing</w:t>
      </w:r>
      <w:r w:rsidRPr="001D6CB7">
        <w:rPr>
          <w:rFonts w:ascii="Arial" w:hAnsi="Arial" w:cs="Arial"/>
        </w:rPr>
        <w:t>/terminat</w:t>
      </w:r>
      <w:r w:rsidR="001D52AE">
        <w:rPr>
          <w:rFonts w:ascii="Arial" w:hAnsi="Arial" w:cs="Arial"/>
        </w:rPr>
        <w:t>ing</w:t>
      </w:r>
      <w:r w:rsidRPr="001D6CB7">
        <w:rPr>
          <w:rFonts w:ascii="Arial" w:hAnsi="Arial" w:cs="Arial"/>
        </w:rPr>
        <w:t xml:space="preserve"> the study and/or report</w:t>
      </w:r>
      <w:r w:rsidR="001D52AE">
        <w:rPr>
          <w:rFonts w:ascii="Arial" w:hAnsi="Arial" w:cs="Arial"/>
        </w:rPr>
        <w:t>ing</w:t>
      </w:r>
      <w:r w:rsidRPr="001D6CB7">
        <w:rPr>
          <w:rFonts w:ascii="Arial" w:hAnsi="Arial" w:cs="Arial"/>
        </w:rPr>
        <w:t xml:space="preserve"> noncompliance to appropriate entities that include, but are not limited to, government agencies, study sponsors, or other institutions involved in the research. </w:t>
      </w:r>
    </w:p>
    <w:p w14:paraId="4E54409A" w14:textId="77777777" w:rsidR="001A1F09" w:rsidRPr="001D6CB7" w:rsidRDefault="001A1F09" w:rsidP="00F859D6">
      <w:pPr>
        <w:pStyle w:val="Heading2"/>
      </w:pPr>
      <w:bookmarkStart w:id="164" w:name="_Toc235017253"/>
      <w:r w:rsidRPr="001D6CB7">
        <w:lastRenderedPageBreak/>
        <w:t>Definitions</w:t>
      </w:r>
      <w:bookmarkEnd w:id="164"/>
    </w:p>
    <w:p w14:paraId="113F38A7" w14:textId="77777777" w:rsidR="001A1F09" w:rsidRPr="001D6CB7" w:rsidRDefault="001A1F09" w:rsidP="00C467F6">
      <w:pPr>
        <w:pStyle w:val="PPOutlineStyle1"/>
        <w:numPr>
          <w:ilvl w:val="0"/>
          <w:numId w:val="180"/>
        </w:numPr>
        <w:rPr>
          <w:rFonts w:ascii="Arial" w:hAnsi="Arial" w:cs="Arial"/>
        </w:rPr>
      </w:pPr>
      <w:r w:rsidRPr="001D6CB7">
        <w:rPr>
          <w:rFonts w:ascii="Arial" w:hAnsi="Arial" w:cs="Arial"/>
          <w:b/>
          <w:bCs/>
        </w:rPr>
        <w:t>Noncompliance:</w:t>
      </w:r>
      <w:r w:rsidRPr="001D6CB7">
        <w:rPr>
          <w:rFonts w:ascii="Arial" w:hAnsi="Arial" w:cs="Arial"/>
        </w:rPr>
        <w:t xml:space="preserve"> The failure of a person or organization to act in accordance with the requirements of a law, regulation, policy, or the requirements and/or determination of an IRB.</w:t>
      </w:r>
      <w:r w:rsidRPr="001D6CB7">
        <w:rPr>
          <w:rFonts w:ascii="Arial" w:hAnsi="Arial" w:cs="Arial"/>
        </w:rPr>
        <w:br/>
      </w:r>
      <w:r w:rsidRPr="001D6CB7">
        <w:rPr>
          <w:rFonts w:ascii="Arial" w:hAnsi="Arial" w:cs="Arial"/>
        </w:rPr>
        <w:br/>
        <w:t xml:space="preserve">Internal noncompliance are events occurring at studies conducted at CalHHS sites or </w:t>
      </w:r>
      <w:r w:rsidRPr="00CA6B54">
        <w:rPr>
          <w:rFonts w:ascii="Arial" w:hAnsi="Arial" w:cs="Arial"/>
        </w:rPr>
        <w:t>where a California state employee serves as the Principal Investigator</w:t>
      </w:r>
      <w:r w:rsidRPr="001D6CB7">
        <w:rPr>
          <w:rFonts w:ascii="Arial" w:hAnsi="Arial" w:cs="Arial"/>
        </w:rPr>
        <w:t xml:space="preserve">. </w:t>
      </w:r>
      <w:r w:rsidRPr="001D6CB7">
        <w:rPr>
          <w:rFonts w:ascii="Arial" w:hAnsi="Arial" w:cs="Arial"/>
        </w:rPr>
        <w:br/>
      </w:r>
      <w:r w:rsidRPr="001D6CB7">
        <w:rPr>
          <w:rFonts w:ascii="Arial" w:hAnsi="Arial" w:cs="Arial"/>
        </w:rPr>
        <w:br/>
        <w:t xml:space="preserve">External noncompliance are those events occurring at sites external to CalHHS or where the Principal Investigator is not an employee of the state of California. </w:t>
      </w:r>
    </w:p>
    <w:p w14:paraId="416D16F0" w14:textId="30F4BF38" w:rsidR="001A1F09" w:rsidRPr="001D6CB7" w:rsidRDefault="001A1F09" w:rsidP="00C467F6">
      <w:pPr>
        <w:pStyle w:val="PPOutlineStyle1"/>
        <w:numPr>
          <w:ilvl w:val="0"/>
          <w:numId w:val="180"/>
        </w:numPr>
        <w:rPr>
          <w:rFonts w:ascii="Arial" w:hAnsi="Arial" w:cs="Arial"/>
        </w:rPr>
      </w:pPr>
      <w:r w:rsidRPr="001D6CB7">
        <w:rPr>
          <w:rFonts w:ascii="Arial" w:hAnsi="Arial" w:cs="Arial"/>
          <w:b/>
          <w:bCs/>
        </w:rPr>
        <w:t>Serious Noncompliance (SNC):</w:t>
      </w:r>
      <w:r w:rsidRPr="001D6CB7">
        <w:rPr>
          <w:rFonts w:ascii="Arial" w:hAnsi="Arial" w:cs="Arial"/>
        </w:rPr>
        <w:t xml:space="preserve"> Noncompliance that materially increases risks or causes substantive harm to research participants or materially compromises the rights, safety, or welfare of participants</w:t>
      </w:r>
      <w:r w:rsidR="00AB1FA3">
        <w:rPr>
          <w:rFonts w:ascii="Arial" w:hAnsi="Arial" w:cs="Arial"/>
        </w:rPr>
        <w:t xml:space="preserve"> (also refer</w:t>
      </w:r>
      <w:r w:rsidR="00404FFA">
        <w:rPr>
          <w:rFonts w:ascii="Arial" w:hAnsi="Arial" w:cs="Arial"/>
        </w:rPr>
        <w:t xml:space="preserve">red to as </w:t>
      </w:r>
      <w:r w:rsidR="00404FFA" w:rsidRPr="00404FFA">
        <w:rPr>
          <w:rFonts w:ascii="Arial" w:hAnsi="Arial" w:cs="Arial"/>
          <w:b/>
          <w:bCs/>
        </w:rPr>
        <w:t>major deviations</w:t>
      </w:r>
      <w:r w:rsidR="00404FFA">
        <w:rPr>
          <w:rFonts w:ascii="Arial" w:hAnsi="Arial" w:cs="Arial"/>
        </w:rPr>
        <w:t>)</w:t>
      </w:r>
      <w:r w:rsidRPr="001D6CB7">
        <w:rPr>
          <w:rFonts w:ascii="Arial" w:hAnsi="Arial" w:cs="Arial"/>
        </w:rPr>
        <w:t xml:space="preserve">, including consideration of the following: </w:t>
      </w:r>
    </w:p>
    <w:p w14:paraId="1115DED7" w14:textId="1F9D6987" w:rsidR="001A1F09" w:rsidRPr="001D6CB7" w:rsidRDefault="00AA535C" w:rsidP="00C467F6">
      <w:pPr>
        <w:pStyle w:val="PPOutlineStyle1"/>
        <w:numPr>
          <w:ilvl w:val="1"/>
          <w:numId w:val="180"/>
        </w:numPr>
        <w:rPr>
          <w:rFonts w:ascii="Arial" w:hAnsi="Arial" w:cs="Arial"/>
        </w:rPr>
      </w:pPr>
      <w:r>
        <w:rPr>
          <w:rFonts w:ascii="Arial" w:hAnsi="Arial" w:cs="Arial"/>
        </w:rPr>
        <w:t>h</w:t>
      </w:r>
      <w:r w:rsidR="001A1F09" w:rsidRPr="001D6CB7">
        <w:rPr>
          <w:rFonts w:ascii="Arial" w:hAnsi="Arial" w:cs="Arial"/>
        </w:rPr>
        <w:t xml:space="preserve">arm to participants; </w:t>
      </w:r>
    </w:p>
    <w:p w14:paraId="0F1295EE" w14:textId="4C7D5407" w:rsidR="001A1F09" w:rsidRPr="001D6CB7" w:rsidRDefault="00AA535C" w:rsidP="00C467F6">
      <w:pPr>
        <w:pStyle w:val="PPOutlineStyle1"/>
        <w:numPr>
          <w:ilvl w:val="1"/>
          <w:numId w:val="180"/>
        </w:numPr>
        <w:rPr>
          <w:rFonts w:ascii="Arial" w:hAnsi="Arial" w:cs="Arial"/>
        </w:rPr>
      </w:pPr>
      <w:r>
        <w:rPr>
          <w:rFonts w:ascii="Arial" w:hAnsi="Arial" w:cs="Arial"/>
        </w:rPr>
        <w:t>e</w:t>
      </w:r>
      <w:r w:rsidR="001A1F09" w:rsidRPr="001D6CB7">
        <w:rPr>
          <w:rFonts w:ascii="Arial" w:hAnsi="Arial" w:cs="Arial"/>
        </w:rPr>
        <w:t xml:space="preserve">xposure of participants to a significant risk of substantive harm; </w:t>
      </w:r>
    </w:p>
    <w:p w14:paraId="570E8B4C" w14:textId="0A6F2AC9" w:rsidR="001A1F09" w:rsidRPr="001D6CB7" w:rsidRDefault="00AA535C" w:rsidP="00C467F6">
      <w:pPr>
        <w:pStyle w:val="PPOutlineStyle1"/>
        <w:numPr>
          <w:ilvl w:val="1"/>
          <w:numId w:val="180"/>
        </w:numPr>
        <w:rPr>
          <w:rFonts w:ascii="Arial" w:hAnsi="Arial" w:cs="Arial"/>
        </w:rPr>
      </w:pPr>
      <w:r>
        <w:rPr>
          <w:rFonts w:ascii="Arial" w:hAnsi="Arial" w:cs="Arial"/>
        </w:rPr>
        <w:t>c</w:t>
      </w:r>
      <w:r w:rsidR="001A1F09" w:rsidRPr="001D6CB7">
        <w:rPr>
          <w:rFonts w:ascii="Arial" w:hAnsi="Arial" w:cs="Arial"/>
        </w:rPr>
        <w:t xml:space="preserve">ompromised privacy and confidentiality of participants; </w:t>
      </w:r>
    </w:p>
    <w:p w14:paraId="6402D985" w14:textId="654016BC" w:rsidR="001A1F09" w:rsidRPr="001D6CB7" w:rsidRDefault="00AA535C" w:rsidP="00C467F6">
      <w:pPr>
        <w:pStyle w:val="PPOutlineStyle1"/>
        <w:numPr>
          <w:ilvl w:val="1"/>
          <w:numId w:val="180"/>
        </w:numPr>
        <w:rPr>
          <w:rFonts w:ascii="Arial" w:hAnsi="Arial" w:cs="Arial"/>
        </w:rPr>
      </w:pPr>
      <w:r>
        <w:rPr>
          <w:rFonts w:ascii="Arial" w:hAnsi="Arial" w:cs="Arial"/>
        </w:rPr>
        <w:t>w</w:t>
      </w:r>
      <w:r w:rsidR="001A1F09" w:rsidRPr="001D6CB7">
        <w:rPr>
          <w:rFonts w:ascii="Arial" w:hAnsi="Arial" w:cs="Arial"/>
        </w:rPr>
        <w:t xml:space="preserve">illful or knowing research misconduct on the part of the investigator; </w:t>
      </w:r>
    </w:p>
    <w:p w14:paraId="5C5FA745" w14:textId="311EB290" w:rsidR="001A1F09" w:rsidRPr="001D6CB7" w:rsidRDefault="00AA535C" w:rsidP="00C467F6">
      <w:pPr>
        <w:pStyle w:val="PPOutlineStyle1"/>
        <w:numPr>
          <w:ilvl w:val="1"/>
          <w:numId w:val="180"/>
        </w:numPr>
        <w:rPr>
          <w:rFonts w:ascii="Arial" w:hAnsi="Arial" w:cs="Arial"/>
        </w:rPr>
      </w:pPr>
      <w:r w:rsidRPr="003174EA">
        <w:rPr>
          <w:rFonts w:ascii="Arial" w:hAnsi="Arial" w:cs="Arial"/>
        </w:rPr>
        <w:t>a</w:t>
      </w:r>
      <w:r w:rsidR="001A1F09" w:rsidRPr="003174EA">
        <w:rPr>
          <w:rFonts w:ascii="Arial" w:hAnsi="Arial" w:cs="Arial"/>
        </w:rPr>
        <w:t xml:space="preserve"> violation of ethical principles for human research</w:t>
      </w:r>
      <w:r w:rsidR="001A1F09" w:rsidRPr="001D6CB7">
        <w:rPr>
          <w:rFonts w:ascii="Arial" w:hAnsi="Arial" w:cs="Arial"/>
        </w:rPr>
        <w:t xml:space="preserve">; </w:t>
      </w:r>
      <w:r>
        <w:rPr>
          <w:rFonts w:ascii="Arial" w:hAnsi="Arial" w:cs="Arial"/>
        </w:rPr>
        <w:t>and/</w:t>
      </w:r>
      <w:r w:rsidR="001A1F09" w:rsidRPr="001D6CB7">
        <w:rPr>
          <w:rFonts w:ascii="Arial" w:hAnsi="Arial" w:cs="Arial"/>
        </w:rPr>
        <w:t xml:space="preserve">or </w:t>
      </w:r>
    </w:p>
    <w:p w14:paraId="5CA0E7BE" w14:textId="40FA8E60" w:rsidR="001A1F09" w:rsidRDefault="00AA535C" w:rsidP="00C467F6">
      <w:pPr>
        <w:pStyle w:val="PPOutlineStyle1"/>
        <w:numPr>
          <w:ilvl w:val="1"/>
          <w:numId w:val="180"/>
        </w:numPr>
        <w:rPr>
          <w:rFonts w:ascii="Arial" w:hAnsi="Arial" w:cs="Arial"/>
        </w:rPr>
      </w:pPr>
      <w:r>
        <w:rPr>
          <w:rFonts w:ascii="Arial" w:hAnsi="Arial" w:cs="Arial"/>
        </w:rPr>
        <w:t>d</w:t>
      </w:r>
      <w:r w:rsidR="001A1F09" w:rsidRPr="001D6CB7">
        <w:rPr>
          <w:rFonts w:ascii="Arial" w:hAnsi="Arial" w:cs="Arial"/>
        </w:rPr>
        <w:t xml:space="preserve">amage caused to the scientific integrity of the data collected. </w:t>
      </w:r>
    </w:p>
    <w:p w14:paraId="23E75086" w14:textId="77777777" w:rsidR="001A1F09" w:rsidRPr="001D6CB7" w:rsidRDefault="001A1F09" w:rsidP="00AC138F">
      <w:pPr>
        <w:pStyle w:val="PPOutlineStyle1"/>
        <w:numPr>
          <w:ilvl w:val="0"/>
          <w:numId w:val="215"/>
        </w:numPr>
        <w:rPr>
          <w:rFonts w:ascii="Arial" w:hAnsi="Arial" w:cs="Arial"/>
        </w:rPr>
      </w:pPr>
      <w:r w:rsidRPr="001D6CB7">
        <w:rPr>
          <w:rFonts w:ascii="Arial" w:hAnsi="Arial" w:cs="Arial"/>
          <w:b/>
          <w:bCs/>
        </w:rPr>
        <w:t>Continuing Noncompliance (CNC):</w:t>
      </w:r>
      <w:r w:rsidRPr="001D6CB7">
        <w:rPr>
          <w:rFonts w:ascii="Arial" w:hAnsi="Arial" w:cs="Arial"/>
        </w:rPr>
        <w:t xml:space="preserve"> Noncompliance that recurs after an investigator has been notified of a similar or related noncompliance concern pertaining to one or more protocols. </w:t>
      </w:r>
      <w:r w:rsidRPr="001D6CB7">
        <w:rPr>
          <w:rFonts w:ascii="Arial" w:hAnsi="Arial" w:cs="Arial"/>
        </w:rPr>
        <w:br/>
      </w:r>
      <w:r w:rsidRPr="001D6CB7">
        <w:rPr>
          <w:rFonts w:ascii="Arial" w:hAnsi="Arial" w:cs="Arial"/>
        </w:rPr>
        <w:br/>
        <w:t xml:space="preserve">This notification may be identified through internal monitoring, external monitoring, audits, or other means of notifying the investigator of the issue.  </w:t>
      </w:r>
    </w:p>
    <w:p w14:paraId="7C08D8C0" w14:textId="500B6037" w:rsidR="001A1F09" w:rsidRPr="001D6CB7" w:rsidRDefault="001A1F09" w:rsidP="00AC138F">
      <w:pPr>
        <w:pStyle w:val="PPOutlineStyle1"/>
        <w:numPr>
          <w:ilvl w:val="0"/>
          <w:numId w:val="215"/>
        </w:numPr>
        <w:rPr>
          <w:rFonts w:ascii="Arial" w:hAnsi="Arial" w:cs="Arial"/>
        </w:rPr>
      </w:pPr>
      <w:r w:rsidRPr="001D6CB7">
        <w:rPr>
          <w:rFonts w:ascii="Arial" w:hAnsi="Arial" w:cs="Arial"/>
          <w:b/>
          <w:bCs/>
        </w:rPr>
        <w:t>Deviation (also Protocol Deviation):</w:t>
      </w:r>
      <w:r w:rsidRPr="001D6CB7">
        <w:rPr>
          <w:rFonts w:ascii="Arial" w:hAnsi="Arial" w:cs="Arial"/>
        </w:rPr>
        <w:t xml:space="preserve"> Minor or administrative changes from the approved study protocol without prior </w:t>
      </w:r>
      <w:r w:rsidR="002873BE">
        <w:rPr>
          <w:rFonts w:ascii="Arial" w:hAnsi="Arial" w:cs="Arial"/>
        </w:rPr>
        <w:t>CPHS</w:t>
      </w:r>
      <w:r w:rsidRPr="001D6CB7">
        <w:rPr>
          <w:rFonts w:ascii="Arial" w:hAnsi="Arial" w:cs="Arial"/>
        </w:rPr>
        <w:t xml:space="preserve"> approval that are generally noted or recognized after it occurs, or if identified before it occurs, cannot be prevented by the investigator (i.e., not an intentional deviation). Deviations have no potential substantive effect on the risks to research participants or the scientific integrity of the research plan or the value of the data collected. Deviations are limited to minor departures from the protocol for a single subject and do not result from willful or knowing misconduct on the part of the investigator(s).</w:t>
      </w:r>
      <w:r w:rsidR="00EE3944">
        <w:rPr>
          <w:rFonts w:ascii="Arial" w:hAnsi="Arial" w:cs="Arial"/>
        </w:rPr>
        <w:br/>
      </w:r>
    </w:p>
    <w:p w14:paraId="7A70472A" w14:textId="77777777" w:rsidR="001A1F09" w:rsidRPr="001D6CB7" w:rsidRDefault="001A1F09" w:rsidP="005B122A">
      <w:pPr>
        <w:pStyle w:val="Heading2"/>
      </w:pPr>
      <w:bookmarkStart w:id="165" w:name="_Toc235017254"/>
      <w:r w:rsidRPr="001D6CB7">
        <w:t>Procedures for Noncompliance Receipt</w:t>
      </w:r>
      <w:bookmarkEnd w:id="165"/>
    </w:p>
    <w:p w14:paraId="40671B8E" w14:textId="77777777" w:rsidR="001A1F09" w:rsidRPr="001D6CB7" w:rsidRDefault="001A1F09" w:rsidP="00740287">
      <w:pPr>
        <w:pStyle w:val="PPOutlineStyle1"/>
        <w:rPr>
          <w:rFonts w:ascii="Arial" w:hAnsi="Arial" w:cs="Arial"/>
        </w:rPr>
      </w:pPr>
      <w:r w:rsidRPr="001D6CB7">
        <w:rPr>
          <w:rFonts w:ascii="Arial" w:hAnsi="Arial" w:cs="Arial"/>
        </w:rPr>
        <w:t>Information alleging or revealing noncompliance in studies that enroll human participants may come to the attention of the CPHS through several pathways including:  </w:t>
      </w:r>
    </w:p>
    <w:p w14:paraId="4E98F5D2" w14:textId="4D3A6C3B" w:rsidR="001A1F09" w:rsidRPr="001D6CB7" w:rsidRDefault="00AA535C" w:rsidP="00C467F6">
      <w:pPr>
        <w:pStyle w:val="PPOutlineStyle1"/>
        <w:numPr>
          <w:ilvl w:val="0"/>
          <w:numId w:val="181"/>
        </w:numPr>
        <w:rPr>
          <w:rFonts w:ascii="Arial" w:hAnsi="Arial" w:cs="Arial"/>
        </w:rPr>
      </w:pPr>
      <w:r>
        <w:rPr>
          <w:rFonts w:ascii="Arial" w:hAnsi="Arial" w:cs="Arial"/>
        </w:rPr>
        <w:t>i</w:t>
      </w:r>
      <w:r w:rsidR="001A1F09" w:rsidRPr="001D6CB7">
        <w:rPr>
          <w:rFonts w:ascii="Arial" w:hAnsi="Arial" w:cs="Arial"/>
        </w:rPr>
        <w:t>nitial submissions</w:t>
      </w:r>
      <w:r>
        <w:rPr>
          <w:rFonts w:ascii="Arial" w:hAnsi="Arial" w:cs="Arial"/>
        </w:rPr>
        <w:t>;</w:t>
      </w:r>
    </w:p>
    <w:p w14:paraId="5D1B4DF5" w14:textId="5585B84B" w:rsidR="001A1F09" w:rsidRPr="001D6CB7" w:rsidRDefault="00AA535C" w:rsidP="00C467F6">
      <w:pPr>
        <w:pStyle w:val="PPOutlineStyle1"/>
        <w:numPr>
          <w:ilvl w:val="0"/>
          <w:numId w:val="181"/>
        </w:numPr>
        <w:rPr>
          <w:rFonts w:ascii="Arial" w:hAnsi="Arial" w:cs="Arial"/>
        </w:rPr>
      </w:pPr>
      <w:r>
        <w:rPr>
          <w:rFonts w:ascii="Arial" w:hAnsi="Arial" w:cs="Arial"/>
        </w:rPr>
        <w:lastRenderedPageBreak/>
        <w:t>r</w:t>
      </w:r>
      <w:r w:rsidR="001A1F09" w:rsidRPr="001D6CB7">
        <w:rPr>
          <w:rFonts w:ascii="Arial" w:hAnsi="Arial" w:cs="Arial"/>
        </w:rPr>
        <w:t>enewals/</w:t>
      </w:r>
      <w:r>
        <w:rPr>
          <w:rFonts w:ascii="Arial" w:hAnsi="Arial" w:cs="Arial"/>
        </w:rPr>
        <w:t>c</w:t>
      </w:r>
      <w:r w:rsidR="001A1F09" w:rsidRPr="001D6CB7">
        <w:rPr>
          <w:rFonts w:ascii="Arial" w:hAnsi="Arial" w:cs="Arial"/>
        </w:rPr>
        <w:t xml:space="preserve">ontinuing </w:t>
      </w:r>
      <w:r>
        <w:rPr>
          <w:rFonts w:ascii="Arial" w:hAnsi="Arial" w:cs="Arial"/>
        </w:rPr>
        <w:t>r</w:t>
      </w:r>
      <w:r w:rsidR="001A1F09" w:rsidRPr="001D6CB7">
        <w:rPr>
          <w:rFonts w:ascii="Arial" w:hAnsi="Arial" w:cs="Arial"/>
        </w:rPr>
        <w:t>eview</w:t>
      </w:r>
      <w:r>
        <w:rPr>
          <w:rFonts w:ascii="Arial" w:hAnsi="Arial" w:cs="Arial"/>
        </w:rPr>
        <w:t>;</w:t>
      </w:r>
    </w:p>
    <w:p w14:paraId="7B8A9395" w14:textId="18D46DCD" w:rsidR="001A1F09" w:rsidRPr="001D6CB7" w:rsidRDefault="00AA535C" w:rsidP="00C467F6">
      <w:pPr>
        <w:pStyle w:val="PPOutlineStyle1"/>
        <w:numPr>
          <w:ilvl w:val="0"/>
          <w:numId w:val="181"/>
        </w:numPr>
        <w:rPr>
          <w:rFonts w:ascii="Arial" w:hAnsi="Arial" w:cs="Arial"/>
        </w:rPr>
      </w:pPr>
      <w:r>
        <w:rPr>
          <w:rFonts w:ascii="Arial" w:hAnsi="Arial" w:cs="Arial"/>
        </w:rPr>
        <w:t>i</w:t>
      </w:r>
      <w:r w:rsidR="001A1F09" w:rsidRPr="001D6CB7">
        <w:rPr>
          <w:rFonts w:ascii="Arial" w:hAnsi="Arial" w:cs="Arial"/>
        </w:rPr>
        <w:t>nternal audits or monitoring</w:t>
      </w:r>
      <w:r>
        <w:rPr>
          <w:rFonts w:ascii="Arial" w:hAnsi="Arial" w:cs="Arial"/>
        </w:rPr>
        <w:t>;</w:t>
      </w:r>
    </w:p>
    <w:p w14:paraId="0E4CA455" w14:textId="6881F784" w:rsidR="001A1F09" w:rsidRPr="001D6CB7" w:rsidRDefault="001A1F09" w:rsidP="00C467F6">
      <w:pPr>
        <w:pStyle w:val="PPOutlineStyle1"/>
        <w:numPr>
          <w:ilvl w:val="0"/>
          <w:numId w:val="181"/>
        </w:numPr>
        <w:rPr>
          <w:rFonts w:ascii="Arial" w:hAnsi="Arial" w:cs="Arial"/>
        </w:rPr>
      </w:pPr>
      <w:r w:rsidRPr="001D6CB7">
        <w:rPr>
          <w:rFonts w:ascii="Arial" w:hAnsi="Arial" w:cs="Arial"/>
        </w:rPr>
        <w:t>Food and Drug Administration (FDA) audit or inspection reports (e.g., FDA form 483)</w:t>
      </w:r>
      <w:r w:rsidR="00AA535C">
        <w:rPr>
          <w:rFonts w:ascii="Arial" w:hAnsi="Arial" w:cs="Arial"/>
        </w:rPr>
        <w:t>;</w:t>
      </w:r>
    </w:p>
    <w:p w14:paraId="2D490541" w14:textId="4FC54330" w:rsidR="001A1F09" w:rsidRPr="001D6CB7" w:rsidRDefault="00AA535C" w:rsidP="00C467F6">
      <w:pPr>
        <w:pStyle w:val="PPOutlineStyle1"/>
        <w:numPr>
          <w:ilvl w:val="0"/>
          <w:numId w:val="181"/>
        </w:numPr>
        <w:rPr>
          <w:rFonts w:ascii="Arial" w:hAnsi="Arial" w:cs="Arial"/>
        </w:rPr>
      </w:pPr>
      <w:r>
        <w:rPr>
          <w:rFonts w:ascii="Arial" w:hAnsi="Arial" w:cs="Arial"/>
        </w:rPr>
        <w:t>s</w:t>
      </w:r>
      <w:r w:rsidR="001A1F09" w:rsidRPr="001D6CB7">
        <w:rPr>
          <w:rFonts w:ascii="Arial" w:hAnsi="Arial" w:cs="Arial"/>
        </w:rPr>
        <w:t>ponsor audit reports</w:t>
      </w:r>
      <w:r>
        <w:rPr>
          <w:rFonts w:ascii="Arial" w:hAnsi="Arial" w:cs="Arial"/>
        </w:rPr>
        <w:t>;</w:t>
      </w:r>
    </w:p>
    <w:p w14:paraId="655B672D" w14:textId="07E4DBD7" w:rsidR="001A1F09" w:rsidRPr="001D6CB7" w:rsidRDefault="00AA535C" w:rsidP="00C467F6">
      <w:pPr>
        <w:pStyle w:val="PPOutlineStyle1"/>
        <w:numPr>
          <w:ilvl w:val="0"/>
          <w:numId w:val="181"/>
        </w:numPr>
        <w:rPr>
          <w:rFonts w:ascii="Arial" w:hAnsi="Arial" w:cs="Arial"/>
        </w:rPr>
      </w:pPr>
      <w:r>
        <w:rPr>
          <w:rFonts w:ascii="Arial" w:hAnsi="Arial" w:cs="Arial"/>
        </w:rPr>
        <w:t>a</w:t>
      </w:r>
      <w:r w:rsidR="001A1F09" w:rsidRPr="001D6CB7">
        <w:rPr>
          <w:rFonts w:ascii="Arial" w:hAnsi="Arial" w:cs="Arial"/>
        </w:rPr>
        <w:t>dverse event/safety reports/incident reports</w:t>
      </w:r>
      <w:r>
        <w:rPr>
          <w:rFonts w:ascii="Arial" w:hAnsi="Arial" w:cs="Arial"/>
        </w:rPr>
        <w:t>;</w:t>
      </w:r>
    </w:p>
    <w:p w14:paraId="7E921E02" w14:textId="7FD4F916" w:rsidR="001A1F09" w:rsidRPr="001D6CB7" w:rsidRDefault="00AA535C" w:rsidP="00C467F6">
      <w:pPr>
        <w:pStyle w:val="PPOutlineStyle1"/>
        <w:numPr>
          <w:ilvl w:val="0"/>
          <w:numId w:val="181"/>
        </w:numPr>
        <w:rPr>
          <w:rFonts w:ascii="Arial" w:hAnsi="Arial" w:cs="Arial"/>
        </w:rPr>
      </w:pPr>
      <w:r>
        <w:rPr>
          <w:rFonts w:ascii="Arial" w:hAnsi="Arial" w:cs="Arial"/>
        </w:rPr>
        <w:t>r</w:t>
      </w:r>
      <w:r w:rsidR="001A1F09" w:rsidRPr="001D6CB7">
        <w:rPr>
          <w:rFonts w:ascii="Arial" w:hAnsi="Arial" w:cs="Arial"/>
        </w:rPr>
        <w:t>eports from collaborators, employees, or participants</w:t>
      </w:r>
      <w:r>
        <w:rPr>
          <w:rFonts w:ascii="Arial" w:hAnsi="Arial" w:cs="Arial"/>
        </w:rPr>
        <w:t>; or</w:t>
      </w:r>
    </w:p>
    <w:p w14:paraId="46962BD0" w14:textId="688B4510" w:rsidR="001A1F09" w:rsidRPr="001D6CB7" w:rsidRDefault="00AA535C" w:rsidP="00C467F6">
      <w:pPr>
        <w:pStyle w:val="PPOutlineStyle1"/>
        <w:numPr>
          <w:ilvl w:val="0"/>
          <w:numId w:val="181"/>
        </w:numPr>
        <w:rPr>
          <w:rFonts w:ascii="Arial" w:hAnsi="Arial" w:cs="Arial"/>
        </w:rPr>
      </w:pPr>
      <w:r>
        <w:rPr>
          <w:rFonts w:ascii="Arial" w:hAnsi="Arial" w:cs="Arial"/>
        </w:rPr>
        <w:t>a</w:t>
      </w:r>
      <w:r w:rsidR="001A1F09" w:rsidRPr="001D6CB7">
        <w:rPr>
          <w:rFonts w:ascii="Arial" w:hAnsi="Arial" w:cs="Arial"/>
        </w:rPr>
        <w:t>ny other sources</w:t>
      </w:r>
      <w:r>
        <w:rPr>
          <w:rFonts w:ascii="Arial" w:hAnsi="Arial" w:cs="Arial"/>
        </w:rPr>
        <w:t>.</w:t>
      </w:r>
    </w:p>
    <w:p w14:paraId="0A1B926C" w14:textId="77777777" w:rsidR="001A1F09" w:rsidRPr="001D6CB7" w:rsidRDefault="001A1F09" w:rsidP="00FE3D73">
      <w:pPr>
        <w:pStyle w:val="PPOutlineStyle1"/>
        <w:rPr>
          <w:rFonts w:ascii="Arial" w:hAnsi="Arial" w:cs="Arial"/>
        </w:rPr>
      </w:pPr>
      <w:r w:rsidRPr="001D6CB7">
        <w:rPr>
          <w:rFonts w:ascii="Arial" w:hAnsi="Arial" w:cs="Arial"/>
        </w:rPr>
        <w:t xml:space="preserve">For events known to the PI and/or study teams, submissions of apparent SNC or CNC must be made through the electronic IRB system to CPHS. The PI is responsible for: </w:t>
      </w:r>
    </w:p>
    <w:p w14:paraId="5ECCF420" w14:textId="00FC4BE8" w:rsidR="001A1F09" w:rsidRPr="001D6CB7" w:rsidRDefault="001A1F09" w:rsidP="00C467F6">
      <w:pPr>
        <w:pStyle w:val="PPOutlineStyle1"/>
        <w:numPr>
          <w:ilvl w:val="0"/>
          <w:numId w:val="182"/>
        </w:numPr>
        <w:rPr>
          <w:rFonts w:ascii="Arial" w:hAnsi="Arial" w:cs="Arial"/>
        </w:rPr>
      </w:pPr>
      <w:r w:rsidRPr="001D6CB7">
        <w:rPr>
          <w:rFonts w:ascii="Arial" w:hAnsi="Arial" w:cs="Arial"/>
        </w:rPr>
        <w:t>Assessing events to determine whether they meet criteria for SNC or CNC</w:t>
      </w:r>
      <w:r w:rsidR="0063523D">
        <w:rPr>
          <w:rFonts w:ascii="Arial" w:hAnsi="Arial" w:cs="Arial"/>
        </w:rPr>
        <w:t>;</w:t>
      </w:r>
    </w:p>
    <w:p w14:paraId="77BE66FC" w14:textId="0A7A8259" w:rsidR="001A1F09" w:rsidRPr="001D6CB7" w:rsidRDefault="001A1F09" w:rsidP="00C467F6">
      <w:pPr>
        <w:pStyle w:val="PPOutlineStyle1"/>
        <w:numPr>
          <w:ilvl w:val="0"/>
          <w:numId w:val="182"/>
        </w:numPr>
        <w:rPr>
          <w:rFonts w:ascii="Arial" w:hAnsi="Arial" w:cs="Arial"/>
        </w:rPr>
      </w:pPr>
      <w:r w:rsidRPr="001D6CB7">
        <w:rPr>
          <w:rFonts w:ascii="Arial" w:hAnsi="Arial" w:cs="Arial"/>
        </w:rPr>
        <w:t>Promptly reporting possible SNC or CNC to CPHS once identified</w:t>
      </w:r>
      <w:r w:rsidR="0063523D">
        <w:rPr>
          <w:rFonts w:ascii="Arial" w:hAnsi="Arial" w:cs="Arial"/>
        </w:rPr>
        <w:t>;</w:t>
      </w:r>
    </w:p>
    <w:p w14:paraId="5E81B8F2" w14:textId="1FBBA3C2" w:rsidR="001A1F09" w:rsidRPr="001D6CB7" w:rsidRDefault="001A1F09" w:rsidP="00C467F6">
      <w:pPr>
        <w:pStyle w:val="PPOutlineStyle1"/>
        <w:numPr>
          <w:ilvl w:val="0"/>
          <w:numId w:val="182"/>
        </w:numPr>
        <w:rPr>
          <w:rFonts w:ascii="Arial" w:hAnsi="Arial" w:cs="Arial"/>
        </w:rPr>
      </w:pPr>
      <w:r w:rsidRPr="001D6CB7">
        <w:rPr>
          <w:rFonts w:ascii="Arial" w:hAnsi="Arial" w:cs="Arial"/>
        </w:rPr>
        <w:t>Implementing immediate actions to eliminate hazards to subjects when necessary, even prior to CPHS approval</w:t>
      </w:r>
      <w:r w:rsidR="0063523D">
        <w:rPr>
          <w:rFonts w:ascii="Arial" w:hAnsi="Arial" w:cs="Arial"/>
        </w:rPr>
        <w:t>;</w:t>
      </w:r>
    </w:p>
    <w:p w14:paraId="31A10F3B" w14:textId="456F03B4" w:rsidR="001A1F09" w:rsidRPr="001D6CB7" w:rsidRDefault="001A1F09" w:rsidP="00C467F6">
      <w:pPr>
        <w:pStyle w:val="PPOutlineStyle1"/>
        <w:numPr>
          <w:ilvl w:val="0"/>
          <w:numId w:val="182"/>
        </w:numPr>
        <w:rPr>
          <w:rFonts w:ascii="Arial" w:hAnsi="Arial" w:cs="Arial"/>
        </w:rPr>
      </w:pPr>
      <w:r w:rsidRPr="001D6CB7">
        <w:rPr>
          <w:rFonts w:ascii="Arial" w:hAnsi="Arial" w:cs="Arial"/>
        </w:rPr>
        <w:t>Submitting follow-up information to CPHS as additional details become available</w:t>
      </w:r>
      <w:r w:rsidR="0063523D">
        <w:rPr>
          <w:rFonts w:ascii="Arial" w:hAnsi="Arial" w:cs="Arial"/>
        </w:rPr>
        <w:t>;</w:t>
      </w:r>
    </w:p>
    <w:p w14:paraId="0AD212D1" w14:textId="3BB3E225" w:rsidR="001A1F09" w:rsidRPr="001D6CB7" w:rsidRDefault="001A1F09" w:rsidP="00C467F6">
      <w:pPr>
        <w:pStyle w:val="PPOutlineStyle1"/>
        <w:numPr>
          <w:ilvl w:val="0"/>
          <w:numId w:val="182"/>
        </w:numPr>
        <w:rPr>
          <w:rFonts w:ascii="Arial" w:hAnsi="Arial" w:cs="Arial"/>
        </w:rPr>
      </w:pPr>
      <w:r w:rsidRPr="001D6CB7">
        <w:rPr>
          <w:rFonts w:ascii="Arial" w:hAnsi="Arial" w:cs="Arial"/>
        </w:rPr>
        <w:t>Submitting protocol amendments when corrective actions result in permanent changes to the research</w:t>
      </w:r>
      <w:r w:rsidR="0063523D">
        <w:rPr>
          <w:rFonts w:ascii="Arial" w:hAnsi="Arial" w:cs="Arial"/>
        </w:rPr>
        <w:t>; and</w:t>
      </w:r>
    </w:p>
    <w:p w14:paraId="3828A13C" w14:textId="77777777" w:rsidR="001A1F09" w:rsidRPr="001D6CB7" w:rsidRDefault="001A1F09" w:rsidP="00C467F6">
      <w:pPr>
        <w:pStyle w:val="PPOutlineStyle1"/>
        <w:numPr>
          <w:ilvl w:val="0"/>
          <w:numId w:val="182"/>
        </w:numPr>
        <w:rPr>
          <w:rFonts w:ascii="Arial" w:hAnsi="Arial" w:cs="Arial"/>
        </w:rPr>
      </w:pPr>
      <w:r w:rsidRPr="001D6CB7">
        <w:rPr>
          <w:rFonts w:ascii="Arial" w:hAnsi="Arial" w:cs="Arial"/>
        </w:rPr>
        <w:t>Cooperating with sponsors, coordinating centers, and other institutions, as applicable.</w:t>
      </w:r>
    </w:p>
    <w:p w14:paraId="35D810DF" w14:textId="055BCB52" w:rsidR="001A1F09" w:rsidRPr="001D6CB7" w:rsidRDefault="001A1F09" w:rsidP="00EB1843">
      <w:pPr>
        <w:pStyle w:val="PPOutlineStyle1"/>
        <w:rPr>
          <w:rFonts w:ascii="Arial" w:hAnsi="Arial" w:cs="Arial"/>
        </w:rPr>
      </w:pPr>
      <w:r w:rsidRPr="001D6CB7">
        <w:rPr>
          <w:rFonts w:ascii="Arial" w:hAnsi="Arial" w:cs="Arial"/>
        </w:rPr>
        <w:t xml:space="preserve">In any instance where the study team suspects SNC and/or CNC, the study team </w:t>
      </w:r>
      <w:r w:rsidR="000404D4">
        <w:rPr>
          <w:rFonts w:ascii="Arial" w:hAnsi="Arial" w:cs="Arial"/>
        </w:rPr>
        <w:t xml:space="preserve">must </w:t>
      </w:r>
      <w:r w:rsidRPr="001D6CB7">
        <w:rPr>
          <w:rFonts w:ascii="Arial" w:hAnsi="Arial" w:cs="Arial"/>
        </w:rPr>
        <w:t>ensure prompt review of the event by the PI. If the PI is not available for any reason</w:t>
      </w:r>
      <w:r w:rsidR="00BB0F3D">
        <w:rPr>
          <w:rFonts w:ascii="Arial" w:hAnsi="Arial" w:cs="Arial"/>
        </w:rPr>
        <w:t>, a</w:t>
      </w:r>
      <w:r w:rsidRPr="001D6CB7">
        <w:rPr>
          <w:rFonts w:ascii="Arial" w:hAnsi="Arial" w:cs="Arial"/>
        </w:rPr>
        <w:t xml:space="preserve"> co-investigator may fulfill these requirements to meet any reporting requirements and timelines.</w:t>
      </w:r>
      <w:r w:rsidR="00B80354">
        <w:rPr>
          <w:rFonts w:ascii="Arial" w:hAnsi="Arial" w:cs="Arial"/>
        </w:rPr>
        <w:t xml:space="preserve"> </w:t>
      </w:r>
      <w:r w:rsidR="00BB0F3D">
        <w:rPr>
          <w:rFonts w:ascii="Arial" w:hAnsi="Arial" w:cs="Arial"/>
        </w:rPr>
        <w:t>I</w:t>
      </w:r>
      <w:r w:rsidRPr="001D6CB7">
        <w:rPr>
          <w:rFonts w:ascii="Arial" w:hAnsi="Arial" w:cs="Arial"/>
        </w:rPr>
        <w:t>f neither the Principal Investigator nor co-investigator is available, the study team should contact CPHS for direction.</w:t>
      </w:r>
    </w:p>
    <w:p w14:paraId="3D0C0C9C" w14:textId="77777777" w:rsidR="001A1F09" w:rsidRPr="001D6CB7" w:rsidRDefault="001A1F09" w:rsidP="00C467F6">
      <w:pPr>
        <w:pStyle w:val="PPOutlineStyle1"/>
        <w:numPr>
          <w:ilvl w:val="0"/>
          <w:numId w:val="182"/>
        </w:numPr>
        <w:rPr>
          <w:rFonts w:ascii="Arial" w:hAnsi="Arial" w:cs="Arial"/>
        </w:rPr>
      </w:pPr>
      <w:r w:rsidRPr="001D6CB7">
        <w:rPr>
          <w:rFonts w:ascii="Arial" w:hAnsi="Arial" w:cs="Arial"/>
        </w:rPr>
        <w:t xml:space="preserve">When CPHS receives a report containing apparent SNC or CNC, the CPHS Administrator will be notified. After notification, the CPHS Administrator and/or CPHS Chair will screen the report to determine if additional information is required and will communicate with the study team to obtain any required information. Care will be taken within the CPHS Office to maintain confidentiality. </w:t>
      </w:r>
    </w:p>
    <w:p w14:paraId="124C8F19" w14:textId="5F770FCC" w:rsidR="001A1F09" w:rsidRPr="001D6CB7" w:rsidRDefault="001A1F09" w:rsidP="00C467F6">
      <w:pPr>
        <w:pStyle w:val="PPOutlineStyle1"/>
        <w:numPr>
          <w:ilvl w:val="0"/>
          <w:numId w:val="182"/>
        </w:numPr>
        <w:rPr>
          <w:rFonts w:ascii="Arial" w:hAnsi="Arial" w:cs="Arial"/>
        </w:rPr>
      </w:pPr>
      <w:r w:rsidRPr="001D6CB7">
        <w:rPr>
          <w:rFonts w:ascii="Arial" w:hAnsi="Arial" w:cs="Arial"/>
        </w:rPr>
        <w:t xml:space="preserve">Whenever necessary, CPHS will engage CalHHS legal representatives to invoke attorney-client privilege and obtain legal guidance. </w:t>
      </w:r>
      <w:r w:rsidR="00EE3944">
        <w:rPr>
          <w:rFonts w:ascii="Arial" w:hAnsi="Arial" w:cs="Arial"/>
        </w:rPr>
        <w:br/>
      </w:r>
    </w:p>
    <w:p w14:paraId="1E1A5E11" w14:textId="77777777" w:rsidR="001A1F09" w:rsidRPr="001D6CB7" w:rsidRDefault="001A1F09" w:rsidP="005B122A">
      <w:pPr>
        <w:pStyle w:val="Heading2"/>
      </w:pPr>
      <w:bookmarkStart w:id="166" w:name="_Toc235017255"/>
      <w:r w:rsidRPr="001D6CB7">
        <w:t>Preliminary Determination to Suspend or Not Suspend the Research</w:t>
      </w:r>
      <w:bookmarkEnd w:id="166"/>
    </w:p>
    <w:p w14:paraId="74977D8D" w14:textId="77777777" w:rsidR="001A1F09" w:rsidRPr="001D6CB7" w:rsidRDefault="001A1F09" w:rsidP="00EE7777">
      <w:pPr>
        <w:pStyle w:val="PPOutlineStyle1"/>
        <w:rPr>
          <w:rFonts w:ascii="Arial" w:hAnsi="Arial" w:cs="Arial"/>
        </w:rPr>
      </w:pPr>
      <w:r w:rsidRPr="001D6CB7">
        <w:rPr>
          <w:rFonts w:ascii="Arial" w:hAnsi="Arial" w:cs="Arial"/>
        </w:rPr>
        <w:t xml:space="preserve">The CPHS Administrator is responsible for the initial review of all noncompliance allegations, including reports of apparent SNC or CNC. Reports must contain enough information to determine whether the allegation or report is sufficiently credible and specific so that potential evidence of noncompliance may be identified and acted upon. </w:t>
      </w:r>
    </w:p>
    <w:p w14:paraId="72B88015" w14:textId="77777777" w:rsidR="001A1F09" w:rsidRPr="001D6CB7" w:rsidRDefault="001A1F09" w:rsidP="00EE7777">
      <w:pPr>
        <w:pStyle w:val="PPOutlineStyle1"/>
        <w:rPr>
          <w:rFonts w:ascii="Arial" w:hAnsi="Arial" w:cs="Arial"/>
        </w:rPr>
      </w:pPr>
      <w:r w:rsidRPr="001D6CB7">
        <w:rPr>
          <w:rFonts w:ascii="Arial" w:hAnsi="Arial" w:cs="Arial"/>
        </w:rPr>
        <w:lastRenderedPageBreak/>
        <w:t xml:space="preserve">When all required information is available in the report, the CPHS Administrator will report all credible allegations or reports of noncompliance to the CPHS Chair and Vice-Chair and relevant </w:t>
      </w:r>
      <w:r w:rsidRPr="00F5002F">
        <w:rPr>
          <w:rFonts w:ascii="Arial" w:hAnsi="Arial" w:cs="Arial"/>
        </w:rPr>
        <w:t>agency representatives.</w:t>
      </w:r>
      <w:r w:rsidRPr="001D6CB7">
        <w:rPr>
          <w:rFonts w:ascii="Arial" w:hAnsi="Arial" w:cs="Arial"/>
        </w:rPr>
        <w:t xml:space="preserve"> </w:t>
      </w:r>
    </w:p>
    <w:p w14:paraId="2B169B31" w14:textId="4D39372C" w:rsidR="001A1F09" w:rsidRPr="001D6CB7" w:rsidRDefault="001A1F09" w:rsidP="00EE7777">
      <w:pPr>
        <w:pStyle w:val="PPOutlineStyle1"/>
        <w:rPr>
          <w:rFonts w:ascii="Arial" w:hAnsi="Arial" w:cs="Arial"/>
        </w:rPr>
      </w:pPr>
      <w:r w:rsidRPr="001D6CB7">
        <w:rPr>
          <w:rFonts w:ascii="Arial" w:hAnsi="Arial" w:cs="Arial"/>
        </w:rPr>
        <w:t xml:space="preserve">For allegations of noncompliance associated with research team members, the CPHS Administrator makes appropriate recommendations to the CPHS Chair regarding possible immediate suspension of the research or enrollment of participants. These individuals should also consider whether the suspension of all research is warranted. This initial decision to suspend research is based on preliminary review of available information, communication with the PI involved in the alleged noncompliance activities, and the seriousness of the allegations. The decision to suspend can be made by the convened CPHS or the CPHS Chair. If research activities are suspended, CPHS will report the suspension in accordance with federal regulations and </w:t>
      </w:r>
      <w:hyperlink w:anchor="_Reporting_to_Regulatory" w:history="1">
        <w:r w:rsidRPr="00A4145B">
          <w:rPr>
            <w:rStyle w:val="Hyperlink"/>
            <w:rFonts w:ascii="Arial" w:hAnsi="Arial" w:cs="Arial"/>
          </w:rPr>
          <w:t>applicable CPHS policies</w:t>
        </w:r>
      </w:hyperlink>
      <w:r w:rsidRPr="001D6CB7">
        <w:rPr>
          <w:rFonts w:ascii="Arial" w:hAnsi="Arial" w:cs="Arial"/>
        </w:rPr>
        <w:t>.</w:t>
      </w:r>
    </w:p>
    <w:p w14:paraId="1D4C807E" w14:textId="75A5DB93" w:rsidR="001A1F09" w:rsidRPr="001D6CB7" w:rsidRDefault="001A1F09" w:rsidP="00EE7777">
      <w:pPr>
        <w:pStyle w:val="PPOutlineStyle1"/>
        <w:rPr>
          <w:rFonts w:ascii="Arial" w:hAnsi="Arial" w:cs="Arial"/>
        </w:rPr>
      </w:pPr>
      <w:r w:rsidRPr="001D6CB7">
        <w:rPr>
          <w:rFonts w:ascii="Arial" w:hAnsi="Arial" w:cs="Arial"/>
        </w:rPr>
        <w:t>Any individual with a personal, professional, or financial conflict of interest must recuse themselves from the process of investigating the noncompliance and making recommendations.</w:t>
      </w:r>
      <w:r w:rsidR="00EE3944">
        <w:rPr>
          <w:rFonts w:ascii="Arial" w:hAnsi="Arial" w:cs="Arial"/>
        </w:rPr>
        <w:br/>
      </w:r>
    </w:p>
    <w:p w14:paraId="1AEA2583" w14:textId="446F967D" w:rsidR="001A1F09" w:rsidRPr="001D6CB7" w:rsidRDefault="001A1F09" w:rsidP="00F5002F">
      <w:pPr>
        <w:pStyle w:val="Heading2"/>
      </w:pPr>
      <w:bookmarkStart w:id="167" w:name="_Toc235017256"/>
      <w:r w:rsidRPr="001D6CB7">
        <w:t>Investigati</w:t>
      </w:r>
      <w:r w:rsidR="00F5002F">
        <w:t>ng Noncompliance</w:t>
      </w:r>
      <w:bookmarkEnd w:id="167"/>
    </w:p>
    <w:p w14:paraId="23ADCDDC" w14:textId="77777777" w:rsidR="001A1F09" w:rsidRPr="001D6CB7" w:rsidRDefault="001A1F09" w:rsidP="00EE7777">
      <w:pPr>
        <w:pStyle w:val="PPOutlineStyle1"/>
        <w:rPr>
          <w:rFonts w:ascii="Arial" w:hAnsi="Arial" w:cs="Arial"/>
          <w:lang w:bidi="en-US"/>
        </w:rPr>
      </w:pPr>
      <w:r w:rsidRPr="001D6CB7">
        <w:rPr>
          <w:rFonts w:ascii="Arial" w:hAnsi="Arial" w:cs="Arial"/>
          <w:lang w:bidi="en-US"/>
        </w:rPr>
        <w:t>After the preliminary evaluation of the allegation, an investigation into the allegation is undertaken with the authority and oversight of the CPHS Administrator. The investigation is initiated within five (5) working days of the recognized concerns. The purpose of the investigation is fact-finding and may involve examination of study records and discussion with research personnel, research participants, witnesses, the individual reporting the allegation, or others.</w:t>
      </w:r>
    </w:p>
    <w:p w14:paraId="5DBF3E65" w14:textId="77777777" w:rsidR="001A1F09" w:rsidRPr="001D6CB7" w:rsidRDefault="001A1F09" w:rsidP="00EE7777">
      <w:pPr>
        <w:pStyle w:val="PPOutlineStyle1"/>
        <w:rPr>
          <w:rFonts w:ascii="Arial" w:hAnsi="Arial" w:cs="Arial"/>
          <w:lang w:bidi="en-US"/>
        </w:rPr>
      </w:pPr>
      <w:r w:rsidRPr="001D6CB7">
        <w:rPr>
          <w:rFonts w:ascii="Arial" w:hAnsi="Arial" w:cs="Arial"/>
          <w:lang w:bidi="en-US"/>
        </w:rPr>
        <w:t>The CPHS Administrator will communicate with and coordinate investigations with appropriate Agency representatives to the extent required by applicable Agency policies or state law.</w:t>
      </w:r>
    </w:p>
    <w:p w14:paraId="0CC9A1DB" w14:textId="24FA52F3" w:rsidR="001A1F09" w:rsidRPr="001D6CB7" w:rsidRDefault="001A1F09" w:rsidP="00EE7777">
      <w:pPr>
        <w:pStyle w:val="PPOutlineStyle1"/>
        <w:rPr>
          <w:rFonts w:ascii="Arial" w:hAnsi="Arial" w:cs="Arial"/>
          <w:lang w:bidi="en-US"/>
        </w:rPr>
      </w:pPr>
      <w:r w:rsidRPr="00EB1843">
        <w:rPr>
          <w:rFonts w:ascii="Arial" w:hAnsi="Arial" w:cs="Arial"/>
          <w:lang w:bidi="en-US"/>
        </w:rPr>
        <w:t>Allegations that include issues that rise to the level of potential research misconduct (i.e., fabrication or falsification of data or plagiarism) will be reported to the Responsible Official and the Research Integrity Officer (if applicable) for further review and potential investigation in accordance with Agency policy, state law and the federal regulations.</w:t>
      </w:r>
      <w:r w:rsidR="00EE3944">
        <w:rPr>
          <w:rFonts w:ascii="Arial" w:hAnsi="Arial" w:cs="Arial"/>
          <w:lang w:bidi="en-US"/>
        </w:rPr>
        <w:br/>
      </w:r>
    </w:p>
    <w:p w14:paraId="2E52F705" w14:textId="324D0C9E" w:rsidR="001A1F09" w:rsidRPr="001D6CB7" w:rsidRDefault="001A1F09" w:rsidP="00F5002F">
      <w:pPr>
        <w:pStyle w:val="Heading2"/>
      </w:pPr>
      <w:bookmarkStart w:id="168" w:name="_Toc235017257"/>
      <w:r w:rsidRPr="001D6CB7">
        <w:t>Resolution of the Investigation</w:t>
      </w:r>
      <w:bookmarkEnd w:id="168"/>
    </w:p>
    <w:p w14:paraId="3FDB57F4" w14:textId="77777777" w:rsidR="001A1F09" w:rsidRPr="001D6CB7" w:rsidRDefault="001A1F09" w:rsidP="00F5002F">
      <w:pPr>
        <w:pStyle w:val="PPOutlineStyle1"/>
        <w:rPr>
          <w:rFonts w:ascii="Arial" w:hAnsi="Arial" w:cs="Arial"/>
        </w:rPr>
      </w:pPr>
      <w:r w:rsidRPr="001D6CB7">
        <w:rPr>
          <w:rFonts w:ascii="Arial" w:hAnsi="Arial" w:cs="Arial"/>
        </w:rPr>
        <w:t xml:space="preserve">The CPHS Administrator and CPHS Chair will determine if the report meets the definition of SNC or CNC and there is sufficient evidence that the event is rooted in fact or that the allegation is credible. </w:t>
      </w:r>
    </w:p>
    <w:p w14:paraId="5CC9FD03" w14:textId="77777777" w:rsidR="001A1F09" w:rsidRPr="001D6CB7" w:rsidRDefault="001A1F09" w:rsidP="00F5002F">
      <w:pPr>
        <w:pStyle w:val="PPOutlineStyle1"/>
        <w:rPr>
          <w:rFonts w:ascii="Arial" w:hAnsi="Arial" w:cs="Arial"/>
        </w:rPr>
      </w:pPr>
      <w:r w:rsidRPr="001D6CB7">
        <w:rPr>
          <w:rFonts w:ascii="Arial" w:hAnsi="Arial" w:cs="Arial"/>
        </w:rPr>
        <w:t xml:space="preserve">For any report that meets the definition of SNC or CNC, the report will be assigned to the Full Board for review. </w:t>
      </w:r>
    </w:p>
    <w:p w14:paraId="4BFC3FF8" w14:textId="77777777" w:rsidR="001A1F09" w:rsidRPr="001D6CB7" w:rsidRDefault="001A1F09" w:rsidP="00F5002F">
      <w:pPr>
        <w:pStyle w:val="PPOutlineStyle1"/>
        <w:rPr>
          <w:rFonts w:ascii="Arial" w:hAnsi="Arial" w:cs="Arial"/>
        </w:rPr>
      </w:pPr>
      <w:r w:rsidRPr="001D6CB7">
        <w:rPr>
          <w:rFonts w:ascii="Arial" w:hAnsi="Arial" w:cs="Arial"/>
        </w:rPr>
        <w:t xml:space="preserve">For any report which does not meet the definition of SNC or CNC, the report will acknowledged by the CPHS Administrator or CPHS Chair. This decision will be communicated to the investigator describing the reasons why the report did not meet the definition of SNC or CNC. The investigator may choose to provide additional details if appropriate or necessary. </w:t>
      </w:r>
    </w:p>
    <w:p w14:paraId="272EEBCE" w14:textId="0E47F9D8" w:rsidR="001A1F09" w:rsidRPr="001D6CB7" w:rsidRDefault="001A1F09" w:rsidP="00F5002F">
      <w:pPr>
        <w:pStyle w:val="PPOutlineStyle1"/>
        <w:rPr>
          <w:rFonts w:ascii="Arial" w:hAnsi="Arial" w:cs="Arial"/>
        </w:rPr>
      </w:pPr>
      <w:r w:rsidRPr="001D6CB7">
        <w:rPr>
          <w:rFonts w:ascii="Arial" w:hAnsi="Arial" w:cs="Arial"/>
        </w:rPr>
        <w:t xml:space="preserve">For any reports assigned to the </w:t>
      </w:r>
      <w:r w:rsidR="00302E34">
        <w:rPr>
          <w:rFonts w:ascii="Arial" w:hAnsi="Arial" w:cs="Arial"/>
        </w:rPr>
        <w:t>f</w:t>
      </w:r>
      <w:r w:rsidR="00302E34" w:rsidRPr="001D6CB7">
        <w:rPr>
          <w:rFonts w:ascii="Arial" w:hAnsi="Arial" w:cs="Arial"/>
        </w:rPr>
        <w:t xml:space="preserve">ull </w:t>
      </w:r>
      <w:r w:rsidR="00302E34">
        <w:rPr>
          <w:rFonts w:ascii="Arial" w:hAnsi="Arial" w:cs="Arial"/>
        </w:rPr>
        <w:t>b</w:t>
      </w:r>
      <w:r w:rsidRPr="001D6CB7">
        <w:rPr>
          <w:rFonts w:ascii="Arial" w:hAnsi="Arial" w:cs="Arial"/>
        </w:rPr>
        <w:t>oard for review, CPHS may take the following actions:</w:t>
      </w:r>
    </w:p>
    <w:p w14:paraId="4E190817" w14:textId="520888FB" w:rsidR="001A1F09" w:rsidRPr="001D6CB7" w:rsidRDefault="00302E34" w:rsidP="00C467F6">
      <w:pPr>
        <w:pStyle w:val="PPOutlineStyle1"/>
        <w:numPr>
          <w:ilvl w:val="0"/>
          <w:numId w:val="89"/>
        </w:numPr>
        <w:rPr>
          <w:rFonts w:ascii="Arial" w:hAnsi="Arial" w:cs="Arial"/>
        </w:rPr>
      </w:pPr>
      <w:r>
        <w:rPr>
          <w:rFonts w:ascii="Arial" w:hAnsi="Arial" w:cs="Arial"/>
        </w:rPr>
        <w:lastRenderedPageBreak/>
        <w:t>Determine that a</w:t>
      </w:r>
      <w:r w:rsidR="001A1F09" w:rsidRPr="001D6CB7">
        <w:rPr>
          <w:rFonts w:ascii="Arial" w:hAnsi="Arial" w:cs="Arial"/>
        </w:rPr>
        <w:t>dditional investigation is needed. Should this occur, CPHS can appoint a subcommittee to investigate the allegations further. The subcommittee will then communicate any additional information or findings to the convened CPHS at a subsequent meeting</w:t>
      </w:r>
      <w:r>
        <w:rPr>
          <w:rFonts w:ascii="Arial" w:hAnsi="Arial" w:cs="Arial"/>
        </w:rPr>
        <w:t>;</w:t>
      </w:r>
    </w:p>
    <w:p w14:paraId="3158346C" w14:textId="32E99E02" w:rsidR="001A1F09" w:rsidRPr="001D6CB7" w:rsidRDefault="00302E34" w:rsidP="00C467F6">
      <w:pPr>
        <w:pStyle w:val="PPOutlineStyle1"/>
        <w:numPr>
          <w:ilvl w:val="0"/>
          <w:numId w:val="89"/>
        </w:numPr>
        <w:rPr>
          <w:rFonts w:ascii="Arial" w:hAnsi="Arial" w:cs="Arial"/>
        </w:rPr>
      </w:pPr>
      <w:r>
        <w:rPr>
          <w:rFonts w:ascii="Arial" w:hAnsi="Arial" w:cs="Arial"/>
        </w:rPr>
        <w:t>Determine that n</w:t>
      </w:r>
      <w:r w:rsidR="001A1F09" w:rsidRPr="001D6CB7">
        <w:rPr>
          <w:rFonts w:ascii="Arial" w:hAnsi="Arial" w:cs="Arial"/>
        </w:rPr>
        <w:t>o action </w:t>
      </w:r>
      <w:r>
        <w:rPr>
          <w:rFonts w:ascii="Arial" w:hAnsi="Arial" w:cs="Arial"/>
        </w:rPr>
        <w:t xml:space="preserve">is </w:t>
      </w:r>
      <w:r w:rsidR="001A1F09" w:rsidRPr="001D6CB7">
        <w:rPr>
          <w:rFonts w:ascii="Arial" w:hAnsi="Arial" w:cs="Arial"/>
        </w:rPr>
        <w:t>required</w:t>
      </w:r>
      <w:r>
        <w:rPr>
          <w:rFonts w:ascii="Arial" w:hAnsi="Arial" w:cs="Arial"/>
        </w:rPr>
        <w:t>;</w:t>
      </w:r>
    </w:p>
    <w:p w14:paraId="1FDFD373" w14:textId="27CC1414" w:rsidR="001A1F09" w:rsidRPr="001D6CB7" w:rsidRDefault="001A1F09" w:rsidP="00C467F6">
      <w:pPr>
        <w:pStyle w:val="PPOutlineStyle1"/>
        <w:numPr>
          <w:ilvl w:val="0"/>
          <w:numId w:val="89"/>
        </w:numPr>
        <w:rPr>
          <w:rFonts w:ascii="Arial" w:hAnsi="Arial" w:cs="Arial"/>
        </w:rPr>
      </w:pPr>
      <w:r w:rsidRPr="001D6CB7">
        <w:rPr>
          <w:rFonts w:ascii="Arial" w:hAnsi="Arial" w:cs="Arial"/>
        </w:rPr>
        <w:t>Suspend enrollment and/or all research activity for the research in question (in accordance with the </w:t>
      </w:r>
      <w:hyperlink w:anchor="_Suspension_and_Termination" w:history="1">
        <w:r w:rsidRPr="00A84849">
          <w:rPr>
            <w:rStyle w:val="Hyperlink"/>
            <w:rFonts w:ascii="Arial" w:hAnsi="Arial" w:cs="Arial"/>
          </w:rPr>
          <w:t>Suspension and Termination</w:t>
        </w:r>
      </w:hyperlink>
      <w:r w:rsidRPr="001D6CB7">
        <w:rPr>
          <w:rFonts w:ascii="Arial" w:hAnsi="Arial" w:cs="Arial"/>
        </w:rPr>
        <w:t xml:space="preserve"> of IRB approval policy)</w:t>
      </w:r>
      <w:r w:rsidR="00181F42">
        <w:rPr>
          <w:rFonts w:ascii="Arial" w:hAnsi="Arial" w:cs="Arial"/>
        </w:rPr>
        <w:t>;</w:t>
      </w:r>
    </w:p>
    <w:p w14:paraId="68BFAFCD" w14:textId="3ACB64C7" w:rsidR="001A1F09" w:rsidRPr="001D6CB7" w:rsidRDefault="001A1F09" w:rsidP="00C467F6">
      <w:pPr>
        <w:pStyle w:val="PPOutlineStyle1"/>
        <w:numPr>
          <w:ilvl w:val="0"/>
          <w:numId w:val="89"/>
        </w:numPr>
        <w:rPr>
          <w:rFonts w:ascii="Arial" w:hAnsi="Arial" w:cs="Arial"/>
        </w:rPr>
      </w:pPr>
      <w:r w:rsidRPr="001D6CB7">
        <w:rPr>
          <w:rFonts w:ascii="Arial" w:hAnsi="Arial" w:cs="Arial"/>
        </w:rPr>
        <w:t xml:space="preserve">Terminate the research (in accordance with the </w:t>
      </w:r>
      <w:hyperlink w:anchor="_Suspension_and_Termination" w:history="1">
        <w:r w:rsidRPr="00517318">
          <w:rPr>
            <w:rStyle w:val="Hyperlink"/>
            <w:rFonts w:ascii="Arial" w:hAnsi="Arial" w:cs="Arial"/>
          </w:rPr>
          <w:t>Suspension and Termination</w:t>
        </w:r>
      </w:hyperlink>
      <w:r w:rsidRPr="001D6CB7">
        <w:rPr>
          <w:rFonts w:ascii="Arial" w:hAnsi="Arial" w:cs="Arial"/>
        </w:rPr>
        <w:t xml:space="preserve"> of Research policy)</w:t>
      </w:r>
      <w:r w:rsidR="00181F42">
        <w:rPr>
          <w:rFonts w:ascii="Arial" w:hAnsi="Arial" w:cs="Arial"/>
        </w:rPr>
        <w:t>;</w:t>
      </w:r>
    </w:p>
    <w:p w14:paraId="1CC84130" w14:textId="62BFC79A" w:rsidR="001A1F09" w:rsidRDefault="001A1F09" w:rsidP="00C467F6">
      <w:pPr>
        <w:pStyle w:val="PPOutlineStyle1"/>
        <w:numPr>
          <w:ilvl w:val="0"/>
          <w:numId w:val="89"/>
        </w:numPr>
        <w:rPr>
          <w:rFonts w:ascii="Arial" w:hAnsi="Arial" w:cs="Arial"/>
        </w:rPr>
      </w:pPr>
      <w:r w:rsidRPr="001D6CB7">
        <w:rPr>
          <w:rFonts w:ascii="Arial" w:hAnsi="Arial" w:cs="Arial"/>
        </w:rPr>
        <w:t>Require a response from the investigator with a plan for corrective action and a proposed timeline for ensure compliance within a specific timeframe</w:t>
      </w:r>
      <w:r w:rsidR="00181F42">
        <w:rPr>
          <w:rFonts w:ascii="Arial" w:hAnsi="Arial" w:cs="Arial"/>
        </w:rPr>
        <w:t>;</w:t>
      </w:r>
    </w:p>
    <w:p w14:paraId="238B0B12" w14:textId="7EB72A78" w:rsidR="00586B48" w:rsidRPr="001D6CB7" w:rsidRDefault="00586B48" w:rsidP="00C467F6">
      <w:pPr>
        <w:pStyle w:val="PPOutlineStyle1"/>
        <w:numPr>
          <w:ilvl w:val="0"/>
          <w:numId w:val="89"/>
        </w:numPr>
        <w:rPr>
          <w:rFonts w:ascii="Arial" w:hAnsi="Arial" w:cs="Arial"/>
        </w:rPr>
      </w:pPr>
      <w:r>
        <w:rPr>
          <w:rFonts w:ascii="Arial" w:hAnsi="Arial" w:cs="Arial"/>
        </w:rPr>
        <w:t>Recommend to the Secretary of CalHHS that an investigator or institution</w:t>
      </w:r>
      <w:r w:rsidR="00612D6B">
        <w:rPr>
          <w:rFonts w:ascii="Arial" w:hAnsi="Arial" w:cs="Arial"/>
        </w:rPr>
        <w:t>/organization</w:t>
      </w:r>
      <w:r>
        <w:rPr>
          <w:rFonts w:ascii="Arial" w:hAnsi="Arial" w:cs="Arial"/>
        </w:rPr>
        <w:t xml:space="preserve"> be restricted in some or all future submissions to CPHS for review and approval under </w:t>
      </w:r>
      <w:r w:rsidR="00612D6B">
        <w:rPr>
          <w:rFonts w:ascii="Arial" w:hAnsi="Arial" w:cs="Arial"/>
        </w:rPr>
        <w:t>all</w:t>
      </w:r>
      <w:r>
        <w:rPr>
          <w:rFonts w:ascii="Arial" w:hAnsi="Arial" w:cs="Arial"/>
        </w:rPr>
        <w:t xml:space="preserve"> </w:t>
      </w:r>
      <w:r w:rsidR="006B192D">
        <w:rPr>
          <w:rFonts w:ascii="Arial" w:hAnsi="Arial" w:cs="Arial"/>
        </w:rPr>
        <w:t xml:space="preserve">authorities of CPHS. </w:t>
      </w:r>
    </w:p>
    <w:p w14:paraId="49798FA0" w14:textId="090D18CD" w:rsidR="001A1F09" w:rsidRPr="001D6CB7" w:rsidRDefault="001A1F09" w:rsidP="00C467F6">
      <w:pPr>
        <w:pStyle w:val="PPOutlineStyle1"/>
        <w:numPr>
          <w:ilvl w:val="0"/>
          <w:numId w:val="89"/>
        </w:numPr>
        <w:rPr>
          <w:rFonts w:ascii="Arial" w:hAnsi="Arial" w:cs="Arial"/>
        </w:rPr>
      </w:pPr>
      <w:r w:rsidRPr="001D6CB7">
        <w:rPr>
          <w:rFonts w:ascii="Arial" w:hAnsi="Arial" w:cs="Arial"/>
        </w:rPr>
        <w:t>Initiate audits or monitoring of all or part of the PI’s active protocols</w:t>
      </w:r>
      <w:r w:rsidR="00181F42">
        <w:rPr>
          <w:rFonts w:ascii="Arial" w:hAnsi="Arial" w:cs="Arial"/>
        </w:rPr>
        <w:t>;</w:t>
      </w:r>
    </w:p>
    <w:p w14:paraId="5787C803" w14:textId="633C5D11" w:rsidR="001A1F09" w:rsidRPr="001D6CB7" w:rsidRDefault="001A1F09" w:rsidP="00C467F6">
      <w:pPr>
        <w:pStyle w:val="PPOutlineStyle1"/>
        <w:numPr>
          <w:ilvl w:val="0"/>
          <w:numId w:val="89"/>
        </w:numPr>
        <w:rPr>
          <w:rFonts w:ascii="Arial" w:hAnsi="Arial" w:cs="Arial"/>
        </w:rPr>
      </w:pPr>
      <w:r w:rsidRPr="001D6CB7">
        <w:rPr>
          <w:rFonts w:ascii="Arial" w:hAnsi="Arial" w:cs="Arial"/>
        </w:rPr>
        <w:t>Request the PI modify the research protocol</w:t>
      </w:r>
      <w:r w:rsidR="00181F42">
        <w:rPr>
          <w:rFonts w:ascii="Arial" w:hAnsi="Arial" w:cs="Arial"/>
        </w:rPr>
        <w:t>;</w:t>
      </w:r>
    </w:p>
    <w:p w14:paraId="0F110198" w14:textId="32F1BC87" w:rsidR="001A1F09" w:rsidRPr="001D6CB7" w:rsidRDefault="001A1F09" w:rsidP="00C467F6">
      <w:pPr>
        <w:pStyle w:val="PPOutlineStyle1"/>
        <w:numPr>
          <w:ilvl w:val="0"/>
          <w:numId w:val="89"/>
        </w:numPr>
        <w:rPr>
          <w:rFonts w:ascii="Arial" w:hAnsi="Arial" w:cs="Arial"/>
        </w:rPr>
      </w:pPr>
      <w:r w:rsidRPr="001D6CB7">
        <w:rPr>
          <w:rFonts w:ascii="Arial" w:hAnsi="Arial" w:cs="Arial"/>
        </w:rPr>
        <w:t>Require retraining of the PI and/or research personnel</w:t>
      </w:r>
      <w:r w:rsidR="00181F42">
        <w:rPr>
          <w:rFonts w:ascii="Arial" w:hAnsi="Arial" w:cs="Arial"/>
        </w:rPr>
        <w:t>;</w:t>
      </w:r>
    </w:p>
    <w:p w14:paraId="1A76EA48" w14:textId="2F9247CD" w:rsidR="001A1F09" w:rsidRPr="001D6CB7" w:rsidRDefault="001A1F09" w:rsidP="00C467F6">
      <w:pPr>
        <w:pStyle w:val="PPOutlineStyle1"/>
        <w:numPr>
          <w:ilvl w:val="0"/>
          <w:numId w:val="89"/>
        </w:numPr>
        <w:rPr>
          <w:rFonts w:ascii="Arial" w:hAnsi="Arial" w:cs="Arial"/>
        </w:rPr>
      </w:pPr>
      <w:r w:rsidRPr="001D6CB7">
        <w:rPr>
          <w:rFonts w:ascii="Arial" w:hAnsi="Arial" w:cs="Arial"/>
        </w:rPr>
        <w:t>Require modification of the information disclosed during the consent process</w:t>
      </w:r>
      <w:r w:rsidR="00181F42">
        <w:rPr>
          <w:rFonts w:ascii="Arial" w:hAnsi="Arial" w:cs="Arial"/>
        </w:rPr>
        <w:t>;</w:t>
      </w:r>
    </w:p>
    <w:p w14:paraId="5F067943" w14:textId="00624D5F" w:rsidR="001A1F09" w:rsidRPr="001D6CB7" w:rsidRDefault="001A1F09" w:rsidP="00C467F6">
      <w:pPr>
        <w:pStyle w:val="PPOutlineStyle1"/>
        <w:numPr>
          <w:ilvl w:val="0"/>
          <w:numId w:val="89"/>
        </w:numPr>
        <w:rPr>
          <w:rFonts w:ascii="Arial" w:hAnsi="Arial" w:cs="Arial"/>
        </w:rPr>
      </w:pPr>
      <w:r w:rsidRPr="001D6CB7">
        <w:rPr>
          <w:rFonts w:ascii="Arial" w:hAnsi="Arial" w:cs="Arial"/>
        </w:rPr>
        <w:t>Require additional information be provided to past or current participants</w:t>
      </w:r>
      <w:r w:rsidR="00181F42">
        <w:rPr>
          <w:rFonts w:ascii="Arial" w:hAnsi="Arial" w:cs="Arial"/>
        </w:rPr>
        <w:t>;</w:t>
      </w:r>
    </w:p>
    <w:p w14:paraId="1666E685" w14:textId="1485CD02" w:rsidR="001A1F09" w:rsidRPr="001D6CB7" w:rsidRDefault="001A1F09" w:rsidP="00C467F6">
      <w:pPr>
        <w:pStyle w:val="PPOutlineStyle1"/>
        <w:numPr>
          <w:ilvl w:val="0"/>
          <w:numId w:val="89"/>
        </w:numPr>
        <w:rPr>
          <w:rFonts w:ascii="Arial" w:hAnsi="Arial" w:cs="Arial"/>
        </w:rPr>
      </w:pPr>
      <w:r w:rsidRPr="001D6CB7">
        <w:rPr>
          <w:rFonts w:ascii="Arial" w:hAnsi="Arial" w:cs="Arial"/>
        </w:rPr>
        <w:t>Require modification of the renewal schedule for the research (i.e., more often than annual)</w:t>
      </w:r>
      <w:r w:rsidR="00181F42">
        <w:rPr>
          <w:rFonts w:ascii="Arial" w:hAnsi="Arial" w:cs="Arial"/>
        </w:rPr>
        <w:t>;</w:t>
      </w:r>
    </w:p>
    <w:p w14:paraId="04A6345E" w14:textId="4AE7905F" w:rsidR="001A1F09" w:rsidRPr="001D6CB7" w:rsidRDefault="001A1F09" w:rsidP="00C467F6">
      <w:pPr>
        <w:pStyle w:val="PPOutlineStyle1"/>
        <w:numPr>
          <w:ilvl w:val="0"/>
          <w:numId w:val="89"/>
        </w:numPr>
        <w:rPr>
          <w:rFonts w:ascii="Arial" w:hAnsi="Arial" w:cs="Arial"/>
        </w:rPr>
      </w:pPr>
      <w:r w:rsidRPr="001D6CB7">
        <w:rPr>
          <w:rFonts w:ascii="Arial" w:hAnsi="Arial" w:cs="Arial"/>
        </w:rPr>
        <w:t>Communicate with other IRBs or institutions involved with the research, as applicable, which may include requests for additional investigation or fact-finding activities</w:t>
      </w:r>
      <w:r w:rsidR="00181F42">
        <w:rPr>
          <w:rFonts w:ascii="Arial" w:hAnsi="Arial" w:cs="Arial"/>
        </w:rPr>
        <w:t>;</w:t>
      </w:r>
    </w:p>
    <w:p w14:paraId="7733A887" w14:textId="5B33F087" w:rsidR="001A1F09" w:rsidRPr="001D6CB7" w:rsidRDefault="001A1F09" w:rsidP="00C467F6">
      <w:pPr>
        <w:pStyle w:val="PPOutlineStyle1"/>
        <w:numPr>
          <w:ilvl w:val="0"/>
          <w:numId w:val="89"/>
        </w:numPr>
        <w:rPr>
          <w:rFonts w:ascii="Arial" w:hAnsi="Arial" w:cs="Arial"/>
        </w:rPr>
      </w:pPr>
      <w:r w:rsidRPr="001D6CB7">
        <w:rPr>
          <w:rFonts w:ascii="Arial" w:hAnsi="Arial" w:cs="Arial"/>
        </w:rPr>
        <w:t>Require current participants be informed and possibly undergo the informed consent process again when information might relate to the participant’s willingness to continue to participate in the research</w:t>
      </w:r>
      <w:r w:rsidR="00E92D2A">
        <w:rPr>
          <w:rFonts w:ascii="Arial" w:hAnsi="Arial" w:cs="Arial"/>
        </w:rPr>
        <w:t>;</w:t>
      </w:r>
    </w:p>
    <w:p w14:paraId="13D52D98" w14:textId="11F4B225" w:rsidR="001A1F09" w:rsidRPr="001D6CB7" w:rsidRDefault="001A1F09" w:rsidP="00C467F6">
      <w:pPr>
        <w:pStyle w:val="PPOutlineStyle1"/>
        <w:numPr>
          <w:ilvl w:val="0"/>
          <w:numId w:val="89"/>
        </w:numPr>
        <w:rPr>
          <w:rFonts w:ascii="Arial" w:hAnsi="Arial" w:cs="Arial"/>
        </w:rPr>
      </w:pPr>
      <w:r w:rsidRPr="001D6CB7">
        <w:rPr>
          <w:rFonts w:ascii="Arial" w:hAnsi="Arial" w:cs="Arial"/>
        </w:rPr>
        <w:t>Monitoring of the</w:t>
      </w:r>
      <w:hyperlink w:anchor="_Informed_Consent_Process" w:history="1">
        <w:r w:rsidRPr="00D676E5">
          <w:rPr>
            <w:rStyle w:val="Hyperlink"/>
            <w:rFonts w:ascii="Arial" w:hAnsi="Arial" w:cs="Arial"/>
          </w:rPr>
          <w:t xml:space="preserve"> consent process</w:t>
        </w:r>
      </w:hyperlink>
      <w:r w:rsidR="00E92D2A">
        <w:rPr>
          <w:rFonts w:ascii="Arial" w:hAnsi="Arial" w:cs="Arial"/>
        </w:rPr>
        <w:t>; and/or</w:t>
      </w:r>
    </w:p>
    <w:p w14:paraId="7442DF15" w14:textId="7102E749" w:rsidR="001A1F09" w:rsidRPr="001D6CB7" w:rsidRDefault="00E92D2A" w:rsidP="00C467F6">
      <w:pPr>
        <w:pStyle w:val="PPOutlineStyle1"/>
        <w:numPr>
          <w:ilvl w:val="0"/>
          <w:numId w:val="89"/>
        </w:numPr>
        <w:rPr>
          <w:rFonts w:ascii="Arial" w:hAnsi="Arial" w:cs="Arial"/>
        </w:rPr>
      </w:pPr>
      <w:r>
        <w:rPr>
          <w:rFonts w:ascii="Arial" w:hAnsi="Arial" w:cs="Arial"/>
        </w:rPr>
        <w:t>Take a</w:t>
      </w:r>
      <w:r w:rsidR="001A1F09" w:rsidRPr="001D6CB7">
        <w:rPr>
          <w:rFonts w:ascii="Arial" w:hAnsi="Arial" w:cs="Arial"/>
        </w:rPr>
        <w:t>ny other action deemed appropriate by CPHS. </w:t>
      </w:r>
      <w:r w:rsidR="00EE3944">
        <w:rPr>
          <w:rFonts w:ascii="Arial" w:hAnsi="Arial" w:cs="Arial"/>
        </w:rPr>
        <w:br/>
      </w:r>
    </w:p>
    <w:p w14:paraId="447511AE" w14:textId="159A90C7" w:rsidR="001A1F09" w:rsidRPr="001D6CB7" w:rsidRDefault="001A1F09" w:rsidP="000A35A7">
      <w:pPr>
        <w:pStyle w:val="Heading2"/>
      </w:pPr>
      <w:bookmarkStart w:id="169" w:name="_Toc235017258"/>
      <w:r w:rsidRPr="001D6CB7">
        <w:t>Timeline for Reporting</w:t>
      </w:r>
      <w:bookmarkEnd w:id="169"/>
    </w:p>
    <w:p w14:paraId="5A340D29" w14:textId="0EB6A2E8" w:rsidR="001A1F09" w:rsidRPr="001D6CB7" w:rsidRDefault="001A1F09" w:rsidP="001A1F09">
      <w:pPr>
        <w:rPr>
          <w:rFonts w:cs="Arial"/>
          <w:szCs w:val="22"/>
          <w:lang w:bidi="en-US"/>
        </w:rPr>
      </w:pPr>
      <w:r w:rsidRPr="001D6CB7">
        <w:rPr>
          <w:rFonts w:cs="Arial"/>
          <w:szCs w:val="22"/>
          <w:lang w:bidi="en-US"/>
        </w:rPr>
        <w:t>Reports to the Office of Human Research Protections (OHRP), the Food and Drug Administration (FDA) and other federal agencies</w:t>
      </w:r>
      <w:r w:rsidR="007E5F17">
        <w:rPr>
          <w:rFonts w:cs="Arial"/>
          <w:szCs w:val="22"/>
          <w:lang w:bidi="en-US"/>
        </w:rPr>
        <w:t xml:space="preserve"> must</w:t>
      </w:r>
      <w:r w:rsidRPr="001D6CB7">
        <w:rPr>
          <w:rFonts w:cs="Arial"/>
          <w:szCs w:val="22"/>
          <w:lang w:bidi="en-US"/>
        </w:rPr>
        <w:t xml:space="preserve"> be made promptly in accordance with the </w:t>
      </w:r>
      <w:hyperlink w:anchor="_Reporting_to_Regulatory" w:history="1">
        <w:r w:rsidRPr="00A84849">
          <w:rPr>
            <w:rStyle w:val="Hyperlink"/>
            <w:rFonts w:cs="Arial"/>
            <w:szCs w:val="22"/>
            <w:lang w:bidi="en-US"/>
          </w:rPr>
          <w:t>policy for reporting to federal agencies</w:t>
        </w:r>
      </w:hyperlink>
      <w:r w:rsidRPr="001D6CB7">
        <w:rPr>
          <w:rFonts w:cs="Arial"/>
          <w:szCs w:val="22"/>
          <w:lang w:bidi="en-US"/>
        </w:rPr>
        <w:t xml:space="preserve">. In the event a situation requires extended time (i.e., greater than 90 calendar days) to investigate or resolve, a preliminary report will be sent to the agency followed by a final report.  </w:t>
      </w:r>
    </w:p>
    <w:p w14:paraId="536D4795" w14:textId="77777777" w:rsidR="002D0F73" w:rsidRDefault="002D0F73" w:rsidP="000A35A7">
      <w:pPr>
        <w:pStyle w:val="Heading2"/>
      </w:pPr>
    </w:p>
    <w:p w14:paraId="19E9CCA4" w14:textId="4C3975E9" w:rsidR="001A1F09" w:rsidRPr="001D6CB7" w:rsidRDefault="001A1F09" w:rsidP="000A35A7">
      <w:pPr>
        <w:pStyle w:val="Heading2"/>
        <w:rPr>
          <w:b/>
          <w:bCs/>
        </w:rPr>
      </w:pPr>
      <w:bookmarkStart w:id="170" w:name="_Toc235017259"/>
      <w:r w:rsidRPr="001D6CB7">
        <w:t>IRB Noncompliance</w:t>
      </w:r>
      <w:bookmarkEnd w:id="170"/>
      <w:r w:rsidRPr="001D6CB7">
        <w:t> </w:t>
      </w:r>
    </w:p>
    <w:p w14:paraId="395C74E3" w14:textId="5C0B2FF3" w:rsidR="001A1F09" w:rsidRPr="001D6CB7" w:rsidRDefault="001A1F09" w:rsidP="001A1F09">
      <w:pPr>
        <w:pStyle w:val="PPOutlineStyle1"/>
        <w:rPr>
          <w:rFonts w:ascii="Arial" w:hAnsi="Arial" w:cs="Arial"/>
        </w:rPr>
      </w:pPr>
      <w:r w:rsidRPr="001D6CB7">
        <w:rPr>
          <w:rFonts w:ascii="Arial" w:hAnsi="Arial" w:cs="Arial"/>
        </w:rPr>
        <w:t>Noncompliance on the part of CPHS with federal regulation, state law, and/or CPHS policy is initially reported to and reviewed by the Chief Data and AI Officer. </w:t>
      </w:r>
      <w:r w:rsidR="00E851C2">
        <w:rPr>
          <w:rFonts w:ascii="Arial" w:hAnsi="Arial" w:cs="Arial"/>
        </w:rPr>
        <w:t xml:space="preserve">If identified by CPHS staff or members, this will be escalated to the CPHS Administrator for review and assessment. If it is determined to be potential CPHS noncompliance, the CPHS Administrator will escalate to the Chief Data and AI Officer. </w:t>
      </w:r>
    </w:p>
    <w:p w14:paraId="2AFD02FB" w14:textId="0958CE2A" w:rsidR="001A1F09" w:rsidRPr="001D6CB7" w:rsidRDefault="001A1F09" w:rsidP="001A1F09">
      <w:pPr>
        <w:pStyle w:val="PPOutlineStyle1"/>
        <w:rPr>
          <w:rFonts w:ascii="Arial" w:hAnsi="Arial" w:cs="Arial"/>
        </w:rPr>
      </w:pPr>
      <w:r w:rsidRPr="001D6CB7">
        <w:rPr>
          <w:rFonts w:ascii="Arial" w:hAnsi="Arial" w:cs="Arial"/>
        </w:rPr>
        <w:t xml:space="preserve">The Chief Data and AI Officer </w:t>
      </w:r>
      <w:r w:rsidR="006005A5">
        <w:rPr>
          <w:rFonts w:ascii="Arial" w:hAnsi="Arial" w:cs="Arial"/>
        </w:rPr>
        <w:t>may</w:t>
      </w:r>
      <w:r w:rsidR="006005A5" w:rsidRPr="001D6CB7">
        <w:rPr>
          <w:rFonts w:ascii="Arial" w:hAnsi="Arial" w:cs="Arial"/>
        </w:rPr>
        <w:t xml:space="preserve"> </w:t>
      </w:r>
      <w:r w:rsidRPr="001D6CB7">
        <w:rPr>
          <w:rFonts w:ascii="Arial" w:hAnsi="Arial" w:cs="Arial"/>
        </w:rPr>
        <w:t xml:space="preserve">convene an ad hoc committee to review the noncompliance and make the appropriate determinations. </w:t>
      </w:r>
      <w:r w:rsidR="006005A5">
        <w:rPr>
          <w:rFonts w:ascii="Arial" w:hAnsi="Arial" w:cs="Arial"/>
        </w:rPr>
        <w:t>If convened, t</w:t>
      </w:r>
      <w:r w:rsidRPr="001D6CB7">
        <w:rPr>
          <w:rFonts w:ascii="Arial" w:hAnsi="Arial" w:cs="Arial"/>
        </w:rPr>
        <w:t xml:space="preserve">he ad hoc committee shall include at least 3 individuals, which can include a member of the IRB, </w:t>
      </w:r>
      <w:r w:rsidRPr="000A35A7">
        <w:rPr>
          <w:rFonts w:ascii="Arial" w:hAnsi="Arial" w:cs="Arial"/>
        </w:rPr>
        <w:t>the Chief Compliance Officer, a consultant, Agency leadership,</w:t>
      </w:r>
      <w:r w:rsidRPr="001D6CB7">
        <w:rPr>
          <w:rFonts w:ascii="Arial" w:hAnsi="Arial" w:cs="Arial"/>
        </w:rPr>
        <w:t xml:space="preserve"> or other individuals with appropriate expertise and experience to make the necessary determinations.</w:t>
      </w:r>
    </w:p>
    <w:p w14:paraId="47681AD8" w14:textId="77777777" w:rsidR="001A1F09" w:rsidRPr="001D6CB7" w:rsidRDefault="001A1F09" w:rsidP="001A1F09">
      <w:pPr>
        <w:pStyle w:val="PPOutlineStyle1"/>
        <w:ind w:left="720" w:hanging="720"/>
        <w:rPr>
          <w:rFonts w:ascii="Arial" w:hAnsi="Arial" w:cs="Arial"/>
        </w:rPr>
      </w:pPr>
      <w:r w:rsidRPr="001D6CB7">
        <w:rPr>
          <w:rFonts w:ascii="Arial" w:hAnsi="Arial" w:cs="Arial"/>
        </w:rPr>
        <w:t>CPHS, or IRB, noncompliance can include but is not limited to:</w:t>
      </w:r>
    </w:p>
    <w:p w14:paraId="7FDAAB21" w14:textId="77777777" w:rsidR="001A1F09" w:rsidRPr="001D6CB7" w:rsidRDefault="001A1F09" w:rsidP="00C467F6">
      <w:pPr>
        <w:pStyle w:val="PPOutlineStyle1"/>
        <w:numPr>
          <w:ilvl w:val="0"/>
          <w:numId w:val="90"/>
        </w:numPr>
        <w:rPr>
          <w:rFonts w:ascii="Arial" w:hAnsi="Arial" w:cs="Arial"/>
        </w:rPr>
      </w:pPr>
      <w:r w:rsidRPr="001D6CB7">
        <w:rPr>
          <w:rFonts w:ascii="Arial" w:hAnsi="Arial" w:cs="Arial"/>
        </w:rPr>
        <w:t>Failure of the IRB to document in its meeting minutes or supporting documents specific findings such as a waiver of the requirement to obtain informed consent from participants.</w:t>
      </w:r>
    </w:p>
    <w:p w14:paraId="02E408F4" w14:textId="77777777" w:rsidR="001A1F09" w:rsidRPr="001D6CB7" w:rsidRDefault="001A1F09" w:rsidP="00C467F6">
      <w:pPr>
        <w:pStyle w:val="PPOutlineStyle1"/>
        <w:numPr>
          <w:ilvl w:val="0"/>
          <w:numId w:val="90"/>
        </w:numPr>
        <w:rPr>
          <w:rFonts w:ascii="Arial" w:hAnsi="Arial" w:cs="Arial"/>
        </w:rPr>
      </w:pPr>
      <w:r w:rsidRPr="001D6CB7">
        <w:rPr>
          <w:rFonts w:ascii="Arial" w:hAnsi="Arial" w:cs="Arial"/>
        </w:rPr>
        <w:t>Failure to document determinations for approval of research and/or specific determinations required for vulnerable populations.</w:t>
      </w:r>
    </w:p>
    <w:p w14:paraId="013824C7" w14:textId="77777777" w:rsidR="001A1F09" w:rsidRPr="001D6CB7" w:rsidRDefault="001A1F09" w:rsidP="00C467F6">
      <w:pPr>
        <w:pStyle w:val="PPOutlineStyle1"/>
        <w:numPr>
          <w:ilvl w:val="0"/>
          <w:numId w:val="90"/>
        </w:numPr>
        <w:rPr>
          <w:rFonts w:ascii="Arial" w:hAnsi="Arial" w:cs="Arial"/>
        </w:rPr>
      </w:pPr>
      <w:r w:rsidRPr="001D6CB7">
        <w:rPr>
          <w:rFonts w:ascii="Arial" w:hAnsi="Arial" w:cs="Arial"/>
        </w:rPr>
        <w:t>Misappropriation of categories for exempt determinations or review by expedited procedures.</w:t>
      </w:r>
    </w:p>
    <w:p w14:paraId="61E7993F" w14:textId="527B873F" w:rsidR="001A1F09" w:rsidRDefault="001A1F09" w:rsidP="00C467F6">
      <w:pPr>
        <w:pStyle w:val="PPOutlineStyle1"/>
        <w:numPr>
          <w:ilvl w:val="0"/>
          <w:numId w:val="90"/>
        </w:numPr>
        <w:rPr>
          <w:rFonts w:ascii="Arial" w:hAnsi="Arial" w:cs="Arial"/>
        </w:rPr>
      </w:pPr>
      <w:r w:rsidRPr="001D6CB7">
        <w:rPr>
          <w:rFonts w:ascii="Arial" w:hAnsi="Arial" w:cs="Arial"/>
        </w:rPr>
        <w:t>Conduct of a meeting where quorum was lost</w:t>
      </w:r>
      <w:r w:rsidR="00EF7916">
        <w:rPr>
          <w:rFonts w:ascii="Arial" w:hAnsi="Arial" w:cs="Arial"/>
        </w:rPr>
        <w:t xml:space="preserve"> </w:t>
      </w:r>
      <w:r w:rsidR="008F76EA">
        <w:rPr>
          <w:rFonts w:ascii="Arial" w:hAnsi="Arial" w:cs="Arial"/>
        </w:rPr>
        <w:t xml:space="preserve">(e.g., </w:t>
      </w:r>
      <w:r w:rsidR="00C978BF">
        <w:rPr>
          <w:rFonts w:ascii="Arial" w:hAnsi="Arial" w:cs="Arial"/>
        </w:rPr>
        <w:t xml:space="preserve">a non-scientific member was not present) or reviewing an agenda item where CPHS lacked </w:t>
      </w:r>
      <w:r w:rsidR="00EE65A9">
        <w:rPr>
          <w:rFonts w:ascii="Arial" w:hAnsi="Arial" w:cs="Arial"/>
        </w:rPr>
        <w:t>appropriate expertise to evaluate the research (and failed to obtain a consultant’s expertise to supplement the IRB</w:t>
      </w:r>
      <w:r w:rsidR="00F003FF">
        <w:rPr>
          <w:rFonts w:ascii="Arial" w:hAnsi="Arial" w:cs="Arial"/>
        </w:rPr>
        <w:t xml:space="preserve"> review). </w:t>
      </w:r>
    </w:p>
    <w:p w14:paraId="7258360C" w14:textId="3F33719A" w:rsidR="00F003FF" w:rsidRPr="001D6CB7" w:rsidRDefault="00182C17" w:rsidP="00C467F6">
      <w:pPr>
        <w:pStyle w:val="PPOutlineStyle1"/>
        <w:numPr>
          <w:ilvl w:val="0"/>
          <w:numId w:val="90"/>
        </w:numPr>
        <w:rPr>
          <w:rFonts w:ascii="Arial" w:hAnsi="Arial" w:cs="Arial"/>
        </w:rPr>
      </w:pPr>
      <w:r>
        <w:rPr>
          <w:rFonts w:ascii="Arial" w:hAnsi="Arial" w:cs="Arial"/>
        </w:rPr>
        <w:t>Failure of CPHS to comply with the Bagley-Keene Act by holding a private</w:t>
      </w:r>
      <w:r w:rsidR="00207C27">
        <w:rPr>
          <w:rFonts w:ascii="Arial" w:hAnsi="Arial" w:cs="Arial"/>
        </w:rPr>
        <w:t xml:space="preserve"> or</w:t>
      </w:r>
      <w:r>
        <w:rPr>
          <w:rFonts w:ascii="Arial" w:hAnsi="Arial" w:cs="Arial"/>
        </w:rPr>
        <w:t xml:space="preserve"> </w:t>
      </w:r>
      <w:r w:rsidR="008A2752">
        <w:rPr>
          <w:rFonts w:ascii="Arial" w:hAnsi="Arial" w:cs="Arial"/>
        </w:rPr>
        <w:t>exclusive meeting</w:t>
      </w:r>
      <w:r w:rsidR="004348FC">
        <w:rPr>
          <w:rFonts w:ascii="Arial" w:hAnsi="Arial" w:cs="Arial"/>
        </w:rPr>
        <w:t xml:space="preserve">; </w:t>
      </w:r>
      <w:r w:rsidR="00A91905">
        <w:rPr>
          <w:rFonts w:ascii="Arial" w:hAnsi="Arial" w:cs="Arial"/>
        </w:rPr>
        <w:t xml:space="preserve">failure to provide adequate notice with an </w:t>
      </w:r>
      <w:r w:rsidR="00B80476">
        <w:rPr>
          <w:rFonts w:ascii="Arial" w:hAnsi="Arial" w:cs="Arial"/>
        </w:rPr>
        <w:t>agenda</w:t>
      </w:r>
      <w:r w:rsidR="00494A3D">
        <w:rPr>
          <w:rFonts w:ascii="Arial" w:hAnsi="Arial" w:cs="Arial"/>
        </w:rPr>
        <w:t xml:space="preserve">; or </w:t>
      </w:r>
      <w:r w:rsidR="004E67E4">
        <w:rPr>
          <w:rFonts w:ascii="Arial" w:hAnsi="Arial" w:cs="Arial"/>
        </w:rPr>
        <w:t>conducting serial meetings</w:t>
      </w:r>
      <w:r w:rsidR="008A2752">
        <w:rPr>
          <w:rFonts w:ascii="Arial" w:hAnsi="Arial" w:cs="Arial"/>
        </w:rPr>
        <w:t xml:space="preserve"> to </w:t>
      </w:r>
      <w:r w:rsidR="00B9110E">
        <w:rPr>
          <w:rFonts w:ascii="Arial" w:hAnsi="Arial" w:cs="Arial"/>
        </w:rPr>
        <w:t xml:space="preserve">discuss, vote, or develop </w:t>
      </w:r>
      <w:r w:rsidR="003416DF">
        <w:rPr>
          <w:rFonts w:ascii="Arial" w:hAnsi="Arial" w:cs="Arial"/>
        </w:rPr>
        <w:t>concurrence on items under CPHS jurisdiction</w:t>
      </w:r>
      <w:r w:rsidR="00027B62">
        <w:rPr>
          <w:rFonts w:ascii="Arial" w:hAnsi="Arial" w:cs="Arial"/>
        </w:rPr>
        <w:t xml:space="preserve"> outside of a public meeting</w:t>
      </w:r>
      <w:r w:rsidR="003416DF">
        <w:rPr>
          <w:rFonts w:ascii="Arial" w:hAnsi="Arial" w:cs="Arial"/>
        </w:rPr>
        <w:t xml:space="preserve">. </w:t>
      </w:r>
    </w:p>
    <w:p w14:paraId="0CEEE425" w14:textId="6AEA5444" w:rsidR="001A1F09" w:rsidRPr="001D6CB7" w:rsidRDefault="001A1F09" w:rsidP="001A1F09">
      <w:pPr>
        <w:pStyle w:val="PPOutlineStyle1"/>
        <w:rPr>
          <w:rFonts w:ascii="Arial" w:hAnsi="Arial" w:cs="Arial"/>
        </w:rPr>
      </w:pPr>
      <w:r w:rsidRPr="001D6CB7">
        <w:rPr>
          <w:rFonts w:ascii="Arial" w:hAnsi="Arial" w:cs="Arial"/>
        </w:rPr>
        <w:t xml:space="preserve">Determinations of noncompliance on the part of the IRB will be reported to the </w:t>
      </w:r>
      <w:r w:rsidR="00A94F4D">
        <w:rPr>
          <w:rFonts w:ascii="Arial" w:hAnsi="Arial" w:cs="Arial"/>
        </w:rPr>
        <w:t xml:space="preserve">Agency Secretary and the </w:t>
      </w:r>
      <w:r w:rsidRPr="001D6CB7">
        <w:rPr>
          <w:rFonts w:ascii="Arial" w:hAnsi="Arial" w:cs="Arial"/>
        </w:rPr>
        <w:t xml:space="preserve">convened IRB as information. Processes for programmatic improvements are the responsibility of the CPHS Administrator. Determinations of </w:t>
      </w:r>
      <w:r w:rsidR="00A94F4D">
        <w:rPr>
          <w:rFonts w:ascii="Arial" w:hAnsi="Arial" w:cs="Arial"/>
        </w:rPr>
        <w:t xml:space="preserve">serious </w:t>
      </w:r>
      <w:r w:rsidRPr="001D6CB7">
        <w:rPr>
          <w:rFonts w:ascii="Arial" w:hAnsi="Arial" w:cs="Arial"/>
        </w:rPr>
        <w:t>noncompliance on the part of the IRB will be reported to the federal agencies in accordance with federal policy, as applicable.</w:t>
      </w:r>
    </w:p>
    <w:p w14:paraId="26CCF1A9" w14:textId="622D539C" w:rsidR="00BD6AC8" w:rsidRDefault="00BD6AC8">
      <w:pPr>
        <w:rPr>
          <w:rFonts w:eastAsia="Arial" w:cs="Arial"/>
          <w:b/>
          <w:bCs/>
          <w:color w:val="000000" w:themeColor="text1"/>
          <w:kern w:val="0"/>
          <w:szCs w:val="22"/>
          <w:lang w:bidi="en-US"/>
          <w14:ligatures w14:val="none"/>
        </w:rPr>
      </w:pPr>
    </w:p>
    <w:p w14:paraId="56243C2C" w14:textId="77777777" w:rsidR="002D0F73" w:rsidRDefault="002D0F73">
      <w:pPr>
        <w:rPr>
          <w:rFonts w:asciiTheme="majorHAnsi" w:eastAsiaTheme="majorEastAsia" w:hAnsiTheme="majorHAnsi" w:cstheme="majorBidi"/>
          <w:color w:val="0F4761" w:themeColor="accent1" w:themeShade="BF"/>
          <w:sz w:val="40"/>
          <w:szCs w:val="40"/>
        </w:rPr>
      </w:pPr>
      <w:r>
        <w:br w:type="page"/>
      </w:r>
    </w:p>
    <w:p w14:paraId="5EB826F8" w14:textId="225FF41A" w:rsidR="00194E8A" w:rsidRPr="00194E8A" w:rsidRDefault="00194E8A" w:rsidP="000A35A7">
      <w:pPr>
        <w:pStyle w:val="Heading1"/>
      </w:pPr>
      <w:bookmarkStart w:id="171" w:name="_Suspension_and_Termination"/>
      <w:bookmarkStart w:id="172" w:name="_Toc235017260"/>
      <w:bookmarkEnd w:id="171"/>
      <w:r w:rsidRPr="00194E8A">
        <w:lastRenderedPageBreak/>
        <w:t>Suspension and Termination of Research</w:t>
      </w:r>
      <w:bookmarkEnd w:id="172"/>
      <w:r w:rsidRPr="00194E8A">
        <w:t> </w:t>
      </w:r>
    </w:p>
    <w:p w14:paraId="59BBECAE" w14:textId="4AABD9D5" w:rsidR="00194E8A" w:rsidRPr="00194E8A" w:rsidRDefault="00194E8A" w:rsidP="00194E8A">
      <w:pPr>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This policy describes the procedures for documenting the requirements</w:t>
      </w:r>
      <w:r w:rsidR="002C6878">
        <w:rPr>
          <w:rFonts w:eastAsia="Arial" w:cs="Arial"/>
          <w:color w:val="000000" w:themeColor="text1"/>
          <w:kern w:val="0"/>
          <w:szCs w:val="22"/>
          <w:lang w:bidi="en-US"/>
          <w14:ligatures w14:val="none"/>
        </w:rPr>
        <w:t xml:space="preserve"> for when CPHS suspends or</w:t>
      </w:r>
      <w:r w:rsidRPr="00194E8A">
        <w:rPr>
          <w:rFonts w:eastAsia="Arial" w:cs="Arial"/>
          <w:color w:val="000000" w:themeColor="text1"/>
          <w:kern w:val="0"/>
          <w:szCs w:val="22"/>
          <w:lang w:bidi="en-US"/>
          <w14:ligatures w14:val="none"/>
        </w:rPr>
        <w:t> terminates an approved research project. </w:t>
      </w:r>
    </w:p>
    <w:p w14:paraId="1973C154" w14:textId="77777777" w:rsidR="00194E8A" w:rsidRPr="00194E8A" w:rsidRDefault="00194E8A" w:rsidP="00194E8A">
      <w:pPr>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Federal regulations allow CPHS to suspend or terminate human subject research (</w:t>
      </w:r>
      <w:hyperlink r:id="rId204" w:tgtFrame="_blank" w:history="1">
        <w:r w:rsidRPr="00194E8A">
          <w:rPr>
            <w:rStyle w:val="Hyperlink"/>
            <w:rFonts w:eastAsia="Arial" w:cs="Arial"/>
            <w:kern w:val="0"/>
            <w:szCs w:val="22"/>
            <w:lang w:bidi="en-US"/>
            <w14:ligatures w14:val="none"/>
          </w:rPr>
          <w:t>45 CFR 46.113</w:t>
        </w:r>
      </w:hyperlink>
      <w:r w:rsidRPr="00194E8A">
        <w:rPr>
          <w:rFonts w:eastAsia="Arial" w:cs="Arial"/>
          <w:color w:val="000000" w:themeColor="text1"/>
          <w:kern w:val="0"/>
          <w:szCs w:val="22"/>
          <w:u w:val="single"/>
          <w:lang w:bidi="en-US"/>
          <w14:ligatures w14:val="none"/>
        </w:rPr>
        <w:t>/ </w:t>
      </w:r>
      <w:hyperlink r:id="rId205" w:tgtFrame="_blank" w:history="1">
        <w:r w:rsidRPr="00194E8A">
          <w:rPr>
            <w:rStyle w:val="Hyperlink"/>
            <w:rFonts w:eastAsia="Arial" w:cs="Arial"/>
            <w:kern w:val="0"/>
            <w:szCs w:val="22"/>
            <w:lang w:bidi="en-US"/>
            <w14:ligatures w14:val="none"/>
          </w:rPr>
          <w:t>21 CFR 56.113).</w:t>
        </w:r>
      </w:hyperlink>
      <w:r w:rsidRPr="00194E8A">
        <w:rPr>
          <w:rFonts w:eastAsia="Arial" w:cs="Arial"/>
          <w:color w:val="000000" w:themeColor="text1"/>
          <w:kern w:val="0"/>
          <w:szCs w:val="22"/>
          <w:lang w:bidi="en-US"/>
          <w14:ligatures w14:val="none"/>
        </w:rPr>
        <w:t> </w:t>
      </w:r>
    </w:p>
    <w:p w14:paraId="08CC7F7F" w14:textId="26DC2005" w:rsidR="00194E8A" w:rsidRPr="00194E8A" w:rsidRDefault="00194E8A" w:rsidP="00C467F6">
      <w:pPr>
        <w:numPr>
          <w:ilvl w:val="0"/>
          <w:numId w:val="197"/>
        </w:numPr>
        <w:ind w:left="720"/>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CPHS may suspend or terminate approval when research is not being conducted in accordance with IRB requirements or has been associated with unexpected serious harm to participants.   </w:t>
      </w:r>
    </w:p>
    <w:p w14:paraId="2843E5A8" w14:textId="77777777" w:rsidR="00194E8A" w:rsidRPr="00194E8A" w:rsidRDefault="00194E8A" w:rsidP="00C467F6">
      <w:pPr>
        <w:numPr>
          <w:ilvl w:val="0"/>
          <w:numId w:val="197"/>
        </w:numPr>
        <w:ind w:left="720"/>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In addition to CPHS, other California HHS officials, such as the Institutional Official (IO), CPHS Chair or Vice-Chair, and CPHS Administrator may suspend research.  </w:t>
      </w:r>
    </w:p>
    <w:p w14:paraId="4FCE328D" w14:textId="77777777" w:rsidR="00194E8A" w:rsidRPr="00194E8A" w:rsidRDefault="00194E8A" w:rsidP="00C467F6">
      <w:pPr>
        <w:numPr>
          <w:ilvl w:val="0"/>
          <w:numId w:val="197"/>
        </w:numPr>
        <w:ind w:left="720"/>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During the suspension of a study, all research activities must cease.  </w:t>
      </w:r>
    </w:p>
    <w:p w14:paraId="347620DE" w14:textId="1096F300" w:rsidR="00194E8A" w:rsidRPr="00194E8A" w:rsidRDefault="00194E8A" w:rsidP="00C467F6">
      <w:pPr>
        <w:numPr>
          <w:ilvl w:val="0"/>
          <w:numId w:val="197"/>
        </w:numPr>
        <w:ind w:left="720"/>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Only the convened IRB may terminate research. </w:t>
      </w:r>
    </w:p>
    <w:p w14:paraId="32D7AFBA" w14:textId="77777777" w:rsidR="00194E8A" w:rsidRPr="00194E8A" w:rsidRDefault="00194E8A" w:rsidP="00C467F6">
      <w:pPr>
        <w:numPr>
          <w:ilvl w:val="0"/>
          <w:numId w:val="197"/>
        </w:numPr>
        <w:ind w:left="720"/>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If suspension or termination of CPHS approval occurs, the reporting of the suspension or termination will be in accordance with applicable regulations (</w:t>
      </w:r>
      <w:hyperlink r:id="rId206" w:anchor="46.113" w:tgtFrame="_blank" w:history="1">
        <w:r w:rsidRPr="00194E8A">
          <w:rPr>
            <w:rStyle w:val="Hyperlink"/>
            <w:rFonts w:eastAsia="Arial" w:cs="Arial"/>
            <w:kern w:val="0"/>
            <w:szCs w:val="22"/>
            <w:lang w:bidi="en-US"/>
            <w14:ligatures w14:val="none"/>
          </w:rPr>
          <w:t>45 CFR 46.113</w:t>
        </w:r>
      </w:hyperlink>
      <w:r w:rsidRPr="00194E8A">
        <w:rPr>
          <w:rFonts w:eastAsia="Arial" w:cs="Arial"/>
          <w:color w:val="000000" w:themeColor="text1"/>
          <w:kern w:val="0"/>
          <w:szCs w:val="22"/>
          <w:lang w:bidi="en-US"/>
          <w14:ligatures w14:val="none"/>
        </w:rPr>
        <w:t>/</w:t>
      </w:r>
      <w:hyperlink r:id="rId207" w:tgtFrame="_blank" w:history="1">
        <w:r w:rsidRPr="00194E8A">
          <w:rPr>
            <w:rStyle w:val="Hyperlink"/>
            <w:rFonts w:eastAsia="Arial" w:cs="Arial"/>
            <w:kern w:val="0"/>
            <w:szCs w:val="22"/>
            <w:lang w:bidi="en-US"/>
            <w14:ligatures w14:val="none"/>
          </w:rPr>
          <w:t>21 CFR 56.113</w:t>
        </w:r>
      </w:hyperlink>
      <w:r w:rsidRPr="00194E8A">
        <w:rPr>
          <w:rFonts w:eastAsia="Arial" w:cs="Arial"/>
          <w:color w:val="000000" w:themeColor="text1"/>
          <w:kern w:val="0"/>
          <w:szCs w:val="22"/>
          <w:lang w:bidi="en-US"/>
          <w14:ligatures w14:val="none"/>
        </w:rPr>
        <w:t>) and CPHS policies. </w:t>
      </w:r>
    </w:p>
    <w:p w14:paraId="177D4C90" w14:textId="77777777" w:rsidR="00194E8A" w:rsidRPr="00194E8A" w:rsidRDefault="00194E8A" w:rsidP="000A35A7">
      <w:pPr>
        <w:pStyle w:val="Heading2"/>
        <w:rPr>
          <w:rFonts w:eastAsia="Arial"/>
          <w:lang w:bidi="en-US"/>
        </w:rPr>
      </w:pPr>
      <w:bookmarkStart w:id="173" w:name="_Toc235017261"/>
      <w:r w:rsidRPr="00194E8A">
        <w:rPr>
          <w:rFonts w:eastAsia="Arial"/>
          <w:lang w:bidi="en-US"/>
        </w:rPr>
        <w:t>Suspension or Termination by CPHS</w:t>
      </w:r>
      <w:bookmarkEnd w:id="173"/>
      <w:r w:rsidRPr="00194E8A">
        <w:rPr>
          <w:rFonts w:eastAsia="Arial"/>
          <w:lang w:bidi="en-US"/>
        </w:rPr>
        <w:t> </w:t>
      </w:r>
    </w:p>
    <w:p w14:paraId="3CEEE98F" w14:textId="70663E2D" w:rsidR="00194E8A" w:rsidRPr="00194E8A" w:rsidRDefault="00194E8A" w:rsidP="00C467F6">
      <w:pPr>
        <w:numPr>
          <w:ilvl w:val="0"/>
          <w:numId w:val="198"/>
        </w:numPr>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CPHS is authorized under federal regulations to suspend or terminate approval of research that is not being conducted in accordance with IRB policies and procedures or has been associated with unexpected serious harm to participants.  </w:t>
      </w:r>
    </w:p>
    <w:p w14:paraId="3482E419" w14:textId="3B036CD8" w:rsidR="00194E8A" w:rsidRPr="00194E8A" w:rsidRDefault="00194E8A" w:rsidP="00C467F6">
      <w:pPr>
        <w:numPr>
          <w:ilvl w:val="0"/>
          <w:numId w:val="198"/>
        </w:numPr>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Reasons CPHS may suspend approved research include, but is not limited to, the following: </w:t>
      </w:r>
    </w:p>
    <w:p w14:paraId="1C75620F" w14:textId="77777777" w:rsidR="00194E8A" w:rsidRPr="00194E8A" w:rsidRDefault="00194E8A" w:rsidP="003B2489">
      <w:pPr>
        <w:numPr>
          <w:ilvl w:val="1"/>
          <w:numId w:val="198"/>
        </w:numPr>
        <w:ind w:left="1080"/>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A principal investigator (PI) fails to provide CPHS with information requested that can affect the safety, rights, and welfare of participants. </w:t>
      </w:r>
    </w:p>
    <w:p w14:paraId="5E3F9E28" w14:textId="77777777" w:rsidR="00194E8A" w:rsidRPr="00194E8A" w:rsidRDefault="00194E8A" w:rsidP="003B2489">
      <w:pPr>
        <w:numPr>
          <w:ilvl w:val="1"/>
          <w:numId w:val="198"/>
        </w:numPr>
        <w:ind w:left="1080"/>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New information about the research becomes available that could alter the determinations made by CPHS at initial review or renewal of the research. </w:t>
      </w:r>
    </w:p>
    <w:p w14:paraId="49A35406" w14:textId="0AFDCA31" w:rsidR="00194E8A" w:rsidRPr="00194E8A" w:rsidRDefault="00194E8A" w:rsidP="003B2489">
      <w:pPr>
        <w:numPr>
          <w:ilvl w:val="1"/>
          <w:numId w:val="198"/>
        </w:numPr>
        <w:ind w:left="1080"/>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The PI fails to comply with federal, state or local laws</w:t>
      </w:r>
      <w:r w:rsidR="00DE4501">
        <w:rPr>
          <w:rFonts w:eastAsia="Arial" w:cs="Arial"/>
          <w:color w:val="000000" w:themeColor="text1"/>
          <w:kern w:val="0"/>
          <w:szCs w:val="22"/>
          <w:lang w:bidi="en-US"/>
          <w14:ligatures w14:val="none"/>
        </w:rPr>
        <w:t xml:space="preserve"> or regulations</w:t>
      </w:r>
      <w:r w:rsidRPr="00194E8A">
        <w:rPr>
          <w:rFonts w:eastAsia="Arial" w:cs="Arial"/>
          <w:color w:val="000000" w:themeColor="text1"/>
          <w:kern w:val="0"/>
          <w:szCs w:val="22"/>
          <w:lang w:bidi="en-US"/>
          <w14:ligatures w14:val="none"/>
        </w:rPr>
        <w:t>, and</w:t>
      </w:r>
      <w:r w:rsidR="003E3EE2">
        <w:rPr>
          <w:rFonts w:eastAsia="Arial" w:cs="Arial"/>
          <w:color w:val="000000" w:themeColor="text1"/>
          <w:kern w:val="0"/>
          <w:szCs w:val="22"/>
          <w:lang w:bidi="en-US"/>
          <w14:ligatures w14:val="none"/>
        </w:rPr>
        <w:t>/or</w:t>
      </w:r>
      <w:r w:rsidRPr="00194E8A">
        <w:rPr>
          <w:rFonts w:eastAsia="Arial" w:cs="Arial"/>
          <w:color w:val="000000" w:themeColor="text1"/>
          <w:kern w:val="0"/>
          <w:szCs w:val="22"/>
          <w:lang w:bidi="en-US"/>
          <w14:ligatures w14:val="none"/>
        </w:rPr>
        <w:t xml:space="preserve"> institutional policies regarding the conduct of research involving human participants. </w:t>
      </w:r>
    </w:p>
    <w:p w14:paraId="19DB4ED0" w14:textId="77777777" w:rsidR="00194E8A" w:rsidRPr="00194E8A" w:rsidRDefault="00194E8A" w:rsidP="003B2489">
      <w:pPr>
        <w:numPr>
          <w:ilvl w:val="1"/>
          <w:numId w:val="198"/>
        </w:numPr>
        <w:ind w:left="1080"/>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The PI fails to meet the stipulations imposed by CPHS at renewal within the timeframe designated by CPHS. </w:t>
      </w:r>
    </w:p>
    <w:p w14:paraId="0D6B32DE" w14:textId="77777777" w:rsidR="00194E8A" w:rsidRPr="00194E8A" w:rsidRDefault="00194E8A" w:rsidP="003B2489">
      <w:pPr>
        <w:numPr>
          <w:ilvl w:val="1"/>
          <w:numId w:val="198"/>
        </w:numPr>
        <w:ind w:left="1080"/>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During an investigation of an allegation of noncompliance or to evaluate a safety issue. </w:t>
      </w:r>
    </w:p>
    <w:p w14:paraId="648B360E" w14:textId="3AE279D1" w:rsidR="00194E8A" w:rsidRPr="00194E8A" w:rsidRDefault="00194E8A" w:rsidP="00C467F6">
      <w:pPr>
        <w:numPr>
          <w:ilvl w:val="0"/>
          <w:numId w:val="198"/>
        </w:numPr>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 xml:space="preserve">Notification of suspension or termination of CPHS approved research must include the reason for the IRB’s action and shall be reported promptly, when applicable, to the PI and appropriate officials (including the Institutional Official). CPHS will follow the </w:t>
      </w:r>
      <w:hyperlink w:anchor="_Reporting_to_Regulatory" w:history="1">
        <w:r w:rsidRPr="006D16F5">
          <w:rPr>
            <w:rStyle w:val="Hyperlink"/>
            <w:rFonts w:eastAsia="Arial" w:cs="Arial"/>
            <w:kern w:val="0"/>
            <w:szCs w:val="22"/>
            <w:lang w:bidi="en-US"/>
            <w14:ligatures w14:val="none"/>
          </w:rPr>
          <w:t xml:space="preserve">policy </w:t>
        </w:r>
        <w:r w:rsidRPr="006D16F5">
          <w:rPr>
            <w:rStyle w:val="Hyperlink"/>
            <w:rFonts w:eastAsia="Arial" w:cs="Arial"/>
            <w:kern w:val="0"/>
            <w:szCs w:val="22"/>
            <w:lang w:bidi="en-US"/>
            <w14:ligatures w14:val="none"/>
          </w:rPr>
          <w:lastRenderedPageBreak/>
          <w:t>for reporting suspension or termination</w:t>
        </w:r>
      </w:hyperlink>
      <w:r w:rsidRPr="00194E8A">
        <w:rPr>
          <w:rFonts w:eastAsia="Arial" w:cs="Arial"/>
          <w:color w:val="000000" w:themeColor="text1"/>
          <w:kern w:val="0"/>
          <w:szCs w:val="22"/>
          <w:lang w:bidi="en-US"/>
          <w14:ligatures w14:val="none"/>
        </w:rPr>
        <w:t xml:space="preserve"> of research to Office for Human Research Protections, the Food and Drug Administration, or any applicable federal funding agency, as appropriate.  </w:t>
      </w:r>
    </w:p>
    <w:p w14:paraId="4BA594E5" w14:textId="0AB3CC07" w:rsidR="00194E8A" w:rsidRPr="00194E8A" w:rsidRDefault="00194E8A" w:rsidP="00C467F6">
      <w:pPr>
        <w:numPr>
          <w:ilvl w:val="0"/>
          <w:numId w:val="198"/>
        </w:numPr>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CPHS shall determine and inform the PI of steps to be taken </w:t>
      </w:r>
      <w:r w:rsidR="00E2699A">
        <w:rPr>
          <w:rFonts w:eastAsia="Arial" w:cs="Arial"/>
          <w:color w:val="000000" w:themeColor="text1"/>
          <w:kern w:val="0"/>
          <w:szCs w:val="22"/>
          <w:lang w:bidi="en-US"/>
          <w14:ligatures w14:val="none"/>
        </w:rPr>
        <w:t>due to</w:t>
      </w:r>
      <w:r w:rsidRPr="00194E8A">
        <w:rPr>
          <w:rFonts w:eastAsia="Arial" w:cs="Arial"/>
          <w:color w:val="000000" w:themeColor="text1"/>
          <w:kern w:val="0"/>
          <w:szCs w:val="22"/>
          <w:lang w:bidi="en-US"/>
          <w14:ligatures w14:val="none"/>
        </w:rPr>
        <w:t> suspension or termination of the research, which may include:  </w:t>
      </w:r>
    </w:p>
    <w:p w14:paraId="2A4DFEEB" w14:textId="77777777" w:rsidR="00194E8A" w:rsidRPr="00194E8A" w:rsidRDefault="00194E8A" w:rsidP="003B2489">
      <w:pPr>
        <w:numPr>
          <w:ilvl w:val="1"/>
          <w:numId w:val="198"/>
        </w:numPr>
        <w:ind w:left="1080"/>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Notifying current participants that the study has been suspended or terminated by communications that will be reviewed and approved by CPHS. </w:t>
      </w:r>
    </w:p>
    <w:p w14:paraId="0D393C2A" w14:textId="77777777" w:rsidR="00194E8A" w:rsidRPr="00194E8A" w:rsidRDefault="00194E8A" w:rsidP="003B2489">
      <w:pPr>
        <w:numPr>
          <w:ilvl w:val="1"/>
          <w:numId w:val="198"/>
        </w:numPr>
        <w:ind w:left="1080"/>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Presenting to CPHS procedures for withdrawal or transferring of participants to another site that is participating in the research that will consider the rights and welfare of those individuals.  </w:t>
      </w:r>
    </w:p>
    <w:p w14:paraId="67C5D2F9" w14:textId="77777777" w:rsidR="00194E8A" w:rsidRPr="00194E8A" w:rsidRDefault="00194E8A" w:rsidP="003B2489">
      <w:pPr>
        <w:numPr>
          <w:ilvl w:val="1"/>
          <w:numId w:val="198"/>
        </w:numPr>
        <w:ind w:left="1080"/>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Informing the participants of any follow-up procedures permitted or required by CPHS for their safety. </w:t>
      </w:r>
    </w:p>
    <w:p w14:paraId="2B3B91BF" w14:textId="4A57F62D" w:rsidR="00194E8A" w:rsidRPr="00194E8A" w:rsidRDefault="00194E8A" w:rsidP="003B2489">
      <w:pPr>
        <w:numPr>
          <w:ilvl w:val="1"/>
          <w:numId w:val="198"/>
        </w:numPr>
        <w:ind w:left="1080"/>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Reporting to CPHS and the sponsor of any adverse events or outcomes that happen during the follow</w:t>
      </w:r>
      <w:r w:rsidR="00E2699A">
        <w:rPr>
          <w:rFonts w:eastAsia="Arial" w:cs="Arial"/>
          <w:color w:val="000000" w:themeColor="text1"/>
          <w:kern w:val="0"/>
          <w:szCs w:val="22"/>
          <w:lang w:bidi="en-US"/>
          <w14:ligatures w14:val="none"/>
        </w:rPr>
        <w:t>-</w:t>
      </w:r>
      <w:r w:rsidRPr="00194E8A">
        <w:rPr>
          <w:rFonts w:eastAsia="Arial" w:cs="Arial"/>
          <w:color w:val="000000" w:themeColor="text1"/>
          <w:kern w:val="0"/>
          <w:szCs w:val="22"/>
          <w:lang w:bidi="en-US"/>
          <w14:ligatures w14:val="none"/>
        </w:rPr>
        <w:t>up period. </w:t>
      </w:r>
    </w:p>
    <w:p w14:paraId="27530675" w14:textId="723DAA18" w:rsidR="00194E8A" w:rsidRPr="00194E8A" w:rsidRDefault="00194E8A" w:rsidP="00C467F6">
      <w:pPr>
        <w:numPr>
          <w:ilvl w:val="0"/>
          <w:numId w:val="198"/>
        </w:numPr>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 xml:space="preserve">The communication from CPHS to the PI will explain the circumstances of the suspension or termination and </w:t>
      </w:r>
      <w:r w:rsidR="00E2699A">
        <w:rPr>
          <w:rFonts w:eastAsia="Arial" w:cs="Arial"/>
          <w:color w:val="000000" w:themeColor="text1"/>
          <w:kern w:val="0"/>
          <w:szCs w:val="22"/>
          <w:lang w:bidi="en-US"/>
          <w14:ligatures w14:val="none"/>
        </w:rPr>
        <w:t>provide</w:t>
      </w:r>
      <w:r w:rsidR="00E2699A" w:rsidRPr="00194E8A">
        <w:rPr>
          <w:rFonts w:eastAsia="Arial" w:cs="Arial"/>
          <w:color w:val="000000" w:themeColor="text1"/>
          <w:kern w:val="0"/>
          <w:szCs w:val="22"/>
          <w:lang w:bidi="en-US"/>
          <w14:ligatures w14:val="none"/>
        </w:rPr>
        <w:t xml:space="preserve"> </w:t>
      </w:r>
      <w:r w:rsidRPr="00194E8A">
        <w:rPr>
          <w:rFonts w:eastAsia="Arial" w:cs="Arial"/>
          <w:color w:val="000000" w:themeColor="text1"/>
          <w:kern w:val="0"/>
          <w:szCs w:val="22"/>
          <w:lang w:bidi="en-US"/>
          <w14:ligatures w14:val="none"/>
        </w:rPr>
        <w:t>the PI an opportunity to respond. The communication will ask the PI to provide a plan for ensuring that the rights and welfare of all currently enrolled, or previously enrolled participants, if appropriate, are protected.  </w:t>
      </w:r>
    </w:p>
    <w:p w14:paraId="372B8794" w14:textId="77777777" w:rsidR="00194E8A" w:rsidRPr="00194E8A" w:rsidRDefault="00194E8A" w:rsidP="00C467F6">
      <w:pPr>
        <w:numPr>
          <w:ilvl w:val="0"/>
          <w:numId w:val="198"/>
        </w:numPr>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All suspensions and terminations of research will be documented in the electronic IRB system. Decisions made by the convened IRB to suspend or terminate research will be documented in the meeting minutes. </w:t>
      </w:r>
    </w:p>
    <w:p w14:paraId="1BFD00C6" w14:textId="77777777" w:rsidR="00194E8A" w:rsidRPr="00194E8A" w:rsidRDefault="00194E8A" w:rsidP="00C467F6">
      <w:pPr>
        <w:numPr>
          <w:ilvl w:val="0"/>
          <w:numId w:val="198"/>
        </w:numPr>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To lift the suspension, the PI must satisfactorily resolve any pending issues identified by CPHS. If the issues have not been resolved after 60 calendar days, the study will be terminated. Exceptions can be made to this requirement upon determination by the CPHS Administrator. </w:t>
      </w:r>
    </w:p>
    <w:p w14:paraId="541374C2" w14:textId="1C8E4ED0" w:rsidR="00194E8A" w:rsidRPr="00194E8A" w:rsidRDefault="00194E8A" w:rsidP="00C467F6">
      <w:pPr>
        <w:numPr>
          <w:ilvl w:val="0"/>
          <w:numId w:val="198"/>
        </w:numPr>
        <w:rPr>
          <w:rFonts w:eastAsia="Arial" w:cs="Arial"/>
          <w:color w:val="000000" w:themeColor="text1"/>
          <w:kern w:val="0"/>
          <w:szCs w:val="22"/>
          <w:lang w:bidi="en-US"/>
          <w14:ligatures w14:val="none"/>
        </w:rPr>
      </w:pPr>
      <w:r w:rsidRPr="00194E8A">
        <w:rPr>
          <w:rFonts w:eastAsia="Arial" w:cs="Arial"/>
          <w:color w:val="000000" w:themeColor="text1"/>
          <w:kern w:val="0"/>
          <w:szCs w:val="22"/>
          <w:lang w:bidi="en-US"/>
          <w14:ligatures w14:val="none"/>
        </w:rPr>
        <w:t xml:space="preserve">To reinstate a project that has been terminated, the investigator must submit the research to CPHS as a new submission, and all issues identified from the previous study must be resolved to the satisfaction of the </w:t>
      </w:r>
      <w:r w:rsidR="00C01C2D">
        <w:rPr>
          <w:rFonts w:eastAsia="Arial" w:cs="Arial"/>
          <w:color w:val="000000" w:themeColor="text1"/>
          <w:kern w:val="0"/>
          <w:szCs w:val="22"/>
          <w:lang w:bidi="en-US"/>
          <w14:ligatures w14:val="none"/>
        </w:rPr>
        <w:t xml:space="preserve">CPHS </w:t>
      </w:r>
      <w:r w:rsidRPr="00194E8A">
        <w:rPr>
          <w:rFonts w:eastAsia="Arial" w:cs="Arial"/>
          <w:color w:val="000000" w:themeColor="text1"/>
          <w:kern w:val="0"/>
          <w:szCs w:val="22"/>
          <w:lang w:bidi="en-US"/>
          <w14:ligatures w14:val="none"/>
        </w:rPr>
        <w:t>IRB. </w:t>
      </w:r>
    </w:p>
    <w:p w14:paraId="43DBE857" w14:textId="77777777" w:rsidR="00194E8A" w:rsidRPr="00194E8A" w:rsidRDefault="00194E8A">
      <w:pPr>
        <w:rPr>
          <w:rFonts w:eastAsia="Arial" w:cs="Arial"/>
          <w:color w:val="000000" w:themeColor="text1"/>
          <w:kern w:val="0"/>
          <w:szCs w:val="22"/>
          <w:lang w:bidi="en-US"/>
          <w14:ligatures w14:val="none"/>
        </w:rPr>
      </w:pPr>
    </w:p>
    <w:p w14:paraId="7F30A044" w14:textId="77777777" w:rsidR="00434CB5" w:rsidRDefault="00434CB5">
      <w:pPr>
        <w:rPr>
          <w:rStyle w:val="PolicyTitle"/>
          <w:rFonts w:eastAsiaTheme="majorEastAsia" w:cstheme="majorBidi"/>
          <w:b w:val="0"/>
          <w:color w:val="0F4761" w:themeColor="accent1" w:themeShade="BF"/>
          <w:sz w:val="40"/>
          <w:szCs w:val="40"/>
        </w:rPr>
      </w:pPr>
      <w:r>
        <w:rPr>
          <w:rStyle w:val="PolicyTitle"/>
          <w:rFonts w:eastAsiaTheme="majorEastAsia" w:cstheme="majorBidi"/>
          <w:b w:val="0"/>
          <w:color w:val="0F4761" w:themeColor="accent1" w:themeShade="BF"/>
          <w:sz w:val="40"/>
          <w:szCs w:val="40"/>
        </w:rPr>
        <w:br w:type="page"/>
      </w:r>
    </w:p>
    <w:p w14:paraId="49C2D009" w14:textId="7A4D367F" w:rsidR="006C1400" w:rsidRPr="00434CB5" w:rsidRDefault="006C1400" w:rsidP="00434CB5">
      <w:pPr>
        <w:pStyle w:val="Heading1"/>
        <w:rPr>
          <w:rStyle w:val="PolicyTitle"/>
          <w:rFonts w:eastAsiaTheme="majorEastAsia" w:cstheme="majorBidi"/>
          <w:b w:val="0"/>
          <w:color w:val="0F4761" w:themeColor="accent1" w:themeShade="BF"/>
          <w:sz w:val="40"/>
          <w:szCs w:val="40"/>
        </w:rPr>
      </w:pPr>
      <w:bookmarkStart w:id="174" w:name="_Reporting_to_Regulatory"/>
      <w:bookmarkStart w:id="175" w:name="_Toc235017262"/>
      <w:bookmarkEnd w:id="174"/>
      <w:r w:rsidRPr="00434CB5">
        <w:rPr>
          <w:rStyle w:val="PolicyTitle"/>
          <w:rFonts w:eastAsiaTheme="majorEastAsia" w:cstheme="majorBidi"/>
          <w:b w:val="0"/>
          <w:color w:val="0F4761" w:themeColor="accent1" w:themeShade="BF"/>
          <w:sz w:val="40"/>
          <w:szCs w:val="40"/>
        </w:rPr>
        <w:lastRenderedPageBreak/>
        <w:t>Reporting to Regulatory Agencies &amp; Sponsors Regarding Research Involving Human Participants</w:t>
      </w:r>
      <w:bookmarkEnd w:id="175"/>
    </w:p>
    <w:p w14:paraId="7A75E224" w14:textId="77777777" w:rsidR="006C1400" w:rsidRPr="006C1400" w:rsidRDefault="006C1400" w:rsidP="006C1400">
      <w:pPr>
        <w:pStyle w:val="PPOutlineStyle1"/>
        <w:rPr>
          <w:rFonts w:ascii="Arial" w:hAnsi="Arial" w:cs="Arial"/>
        </w:rPr>
      </w:pPr>
      <w:r w:rsidRPr="006C1400">
        <w:rPr>
          <w:rFonts w:ascii="Arial" w:hAnsi="Arial" w:cs="Arial"/>
        </w:rPr>
        <w:t>The purpose of this policy is to establish guidelines to ensure CPHS meets its reporting obligations when reporting to federal agencies is required.</w:t>
      </w:r>
    </w:p>
    <w:p w14:paraId="17716AFA" w14:textId="77777777" w:rsidR="006C1400" w:rsidRPr="006C1400" w:rsidRDefault="006C1400" w:rsidP="006C1400">
      <w:pPr>
        <w:pStyle w:val="PPOutlineStyle1"/>
        <w:rPr>
          <w:rFonts w:ascii="Arial" w:hAnsi="Arial" w:cs="Arial"/>
        </w:rPr>
      </w:pPr>
      <w:r w:rsidRPr="006C1400">
        <w:rPr>
          <w:rFonts w:ascii="Arial" w:hAnsi="Arial" w:cs="Arial"/>
        </w:rPr>
        <w:t>The CPHS Institutional Official (IO) will ensure that full, accurate, and timely reports are submitted to the appropriate regulatory agencies when required.</w:t>
      </w:r>
    </w:p>
    <w:p w14:paraId="7521C1DF" w14:textId="77777777" w:rsidR="006C1400" w:rsidRPr="006C1400" w:rsidRDefault="006C1400" w:rsidP="006C1400">
      <w:pPr>
        <w:pStyle w:val="PPOutlineStyle1"/>
        <w:rPr>
          <w:rFonts w:ascii="Arial" w:hAnsi="Arial" w:cs="Arial"/>
        </w:rPr>
      </w:pPr>
      <w:r w:rsidRPr="006C1400">
        <w:rPr>
          <w:rFonts w:ascii="Arial" w:hAnsi="Arial" w:cs="Arial"/>
        </w:rPr>
        <w:t>The following procedures will be utilized when reporting to regulatory agencies or sponsors is required:</w:t>
      </w:r>
    </w:p>
    <w:p w14:paraId="2B178C09" w14:textId="546BD920" w:rsidR="006C1400" w:rsidRPr="006C1400" w:rsidRDefault="006C1400" w:rsidP="00C467F6">
      <w:pPr>
        <w:pStyle w:val="PPOutlineStyle1"/>
        <w:numPr>
          <w:ilvl w:val="0"/>
          <w:numId w:val="199"/>
        </w:numPr>
        <w:rPr>
          <w:rFonts w:ascii="Arial" w:hAnsi="Arial" w:cs="Arial"/>
        </w:rPr>
      </w:pPr>
      <w:r w:rsidRPr="006C1400">
        <w:rPr>
          <w:rFonts w:ascii="Arial" w:hAnsi="Arial" w:cs="Arial"/>
        </w:rPr>
        <w:t>Prompt reporting of the following is required by federal regulation</w:t>
      </w:r>
      <w:r w:rsidR="00055366">
        <w:rPr>
          <w:rFonts w:ascii="Arial" w:hAnsi="Arial" w:cs="Arial"/>
        </w:rPr>
        <w:t>s</w:t>
      </w:r>
      <w:r w:rsidRPr="006C1400">
        <w:rPr>
          <w:rFonts w:ascii="Arial" w:hAnsi="Arial" w:cs="Arial"/>
        </w:rPr>
        <w:t xml:space="preserve"> (</w:t>
      </w:r>
      <w:hyperlink r:id="rId208" w:anchor="p-46.108(a)(4)" w:history="1">
        <w:r w:rsidRPr="007D3DD9">
          <w:rPr>
            <w:rStyle w:val="Hyperlink"/>
            <w:rFonts w:ascii="Arial" w:hAnsi="Arial" w:cs="Arial"/>
          </w:rPr>
          <w:t>45</w:t>
        </w:r>
        <w:r w:rsidR="004F26A4" w:rsidRPr="007D3DD9">
          <w:rPr>
            <w:rStyle w:val="Hyperlink"/>
            <w:rFonts w:ascii="Arial" w:hAnsi="Arial" w:cs="Arial"/>
          </w:rPr>
          <w:t xml:space="preserve"> </w:t>
        </w:r>
        <w:r w:rsidRPr="007D3DD9">
          <w:rPr>
            <w:rStyle w:val="Hyperlink"/>
            <w:rFonts w:ascii="Arial" w:hAnsi="Arial" w:cs="Arial"/>
          </w:rPr>
          <w:t>CFR</w:t>
        </w:r>
        <w:r w:rsidR="004F26A4" w:rsidRPr="007D3DD9">
          <w:rPr>
            <w:rStyle w:val="Hyperlink"/>
            <w:rFonts w:ascii="Arial" w:hAnsi="Arial" w:cs="Arial"/>
          </w:rPr>
          <w:t xml:space="preserve"> </w:t>
        </w:r>
        <w:r w:rsidR="004F26A4" w:rsidRPr="007D3DD9">
          <w:rPr>
            <w:rStyle w:val="Hyperlink"/>
            <w:rFonts w:cs="Arial"/>
          </w:rPr>
          <w:t xml:space="preserve">§ </w:t>
        </w:r>
        <w:r w:rsidRPr="007D3DD9">
          <w:rPr>
            <w:rStyle w:val="Hyperlink"/>
            <w:rFonts w:ascii="Arial" w:hAnsi="Arial" w:cs="Arial"/>
          </w:rPr>
          <w:t>46.108(a)(4)</w:t>
        </w:r>
      </w:hyperlink>
      <w:r w:rsidR="004F26A4">
        <w:rPr>
          <w:rFonts w:ascii="Arial" w:hAnsi="Arial" w:cs="Arial"/>
        </w:rPr>
        <w:t>,</w:t>
      </w:r>
      <w:r w:rsidRPr="006C1400">
        <w:rPr>
          <w:rFonts w:ascii="Arial" w:hAnsi="Arial" w:cs="Arial"/>
        </w:rPr>
        <w:t xml:space="preserve"> </w:t>
      </w:r>
      <w:hyperlink r:id="rId209" w:history="1">
        <w:r w:rsidRPr="007D3DD9">
          <w:rPr>
            <w:rStyle w:val="Hyperlink"/>
            <w:rFonts w:ascii="Arial" w:hAnsi="Arial" w:cs="Arial"/>
          </w:rPr>
          <w:t>45</w:t>
        </w:r>
        <w:r w:rsidR="004F26A4" w:rsidRPr="007D3DD9">
          <w:rPr>
            <w:rStyle w:val="Hyperlink"/>
            <w:rFonts w:ascii="Arial" w:hAnsi="Arial" w:cs="Arial"/>
          </w:rPr>
          <w:t xml:space="preserve"> </w:t>
        </w:r>
        <w:r w:rsidRPr="007D3DD9">
          <w:rPr>
            <w:rStyle w:val="Hyperlink"/>
            <w:rFonts w:ascii="Arial" w:hAnsi="Arial" w:cs="Arial"/>
          </w:rPr>
          <w:t>CFR</w:t>
        </w:r>
        <w:r w:rsidR="004F26A4" w:rsidRPr="007D3DD9">
          <w:rPr>
            <w:rStyle w:val="Hyperlink"/>
            <w:rFonts w:ascii="Arial" w:hAnsi="Arial" w:cs="Arial"/>
          </w:rPr>
          <w:t xml:space="preserve"> </w:t>
        </w:r>
        <w:r w:rsidR="004F26A4" w:rsidRPr="007D3DD9">
          <w:rPr>
            <w:rStyle w:val="Hyperlink"/>
            <w:rFonts w:cs="Arial"/>
          </w:rPr>
          <w:t xml:space="preserve">§ </w:t>
        </w:r>
        <w:r w:rsidRPr="007D3DD9">
          <w:rPr>
            <w:rStyle w:val="Hyperlink"/>
            <w:rFonts w:ascii="Arial" w:hAnsi="Arial" w:cs="Arial"/>
          </w:rPr>
          <w:t>46.113</w:t>
        </w:r>
      </w:hyperlink>
      <w:r w:rsidR="004F26A4">
        <w:rPr>
          <w:rFonts w:ascii="Arial" w:hAnsi="Arial" w:cs="Arial"/>
        </w:rPr>
        <w:t>,</w:t>
      </w:r>
      <w:r w:rsidRPr="006C1400">
        <w:rPr>
          <w:rFonts w:ascii="Arial" w:hAnsi="Arial" w:cs="Arial"/>
        </w:rPr>
        <w:t xml:space="preserve"> and </w:t>
      </w:r>
      <w:hyperlink r:id="rId210" w:history="1">
        <w:r w:rsidRPr="007D3DD9">
          <w:rPr>
            <w:rStyle w:val="Hyperlink"/>
            <w:rFonts w:ascii="Arial" w:hAnsi="Arial" w:cs="Arial"/>
          </w:rPr>
          <w:t>21</w:t>
        </w:r>
        <w:r w:rsidR="004F26A4" w:rsidRPr="007D3DD9">
          <w:rPr>
            <w:rStyle w:val="Hyperlink"/>
            <w:rFonts w:ascii="Arial" w:hAnsi="Arial" w:cs="Arial"/>
          </w:rPr>
          <w:t xml:space="preserve"> </w:t>
        </w:r>
        <w:r w:rsidRPr="007D3DD9">
          <w:rPr>
            <w:rStyle w:val="Hyperlink"/>
            <w:rFonts w:ascii="Arial" w:hAnsi="Arial" w:cs="Arial"/>
          </w:rPr>
          <w:t xml:space="preserve">CFR </w:t>
        </w:r>
        <w:r w:rsidR="004F26A4" w:rsidRPr="007D3DD9">
          <w:rPr>
            <w:rStyle w:val="Hyperlink"/>
            <w:rFonts w:cs="Arial"/>
          </w:rPr>
          <w:t xml:space="preserve">§ </w:t>
        </w:r>
        <w:r w:rsidRPr="007D3DD9">
          <w:rPr>
            <w:rStyle w:val="Hyperlink"/>
            <w:rFonts w:ascii="Arial" w:hAnsi="Arial" w:cs="Arial"/>
          </w:rPr>
          <w:t>56.113</w:t>
        </w:r>
      </w:hyperlink>
      <w:r w:rsidR="004F26A4">
        <w:rPr>
          <w:rFonts w:ascii="Arial" w:hAnsi="Arial" w:cs="Arial"/>
        </w:rPr>
        <w:t>)</w:t>
      </w:r>
      <w:r w:rsidRPr="006C1400">
        <w:rPr>
          <w:rFonts w:ascii="Arial" w:hAnsi="Arial" w:cs="Arial"/>
        </w:rPr>
        <w:t>:</w:t>
      </w:r>
    </w:p>
    <w:p w14:paraId="7D7B9EDD" w14:textId="63332C51" w:rsidR="00883E45" w:rsidRPr="006C1400" w:rsidRDefault="00883E45" w:rsidP="00C467F6">
      <w:pPr>
        <w:pStyle w:val="PPOutlineStyle1"/>
        <w:numPr>
          <w:ilvl w:val="1"/>
          <w:numId w:val="91"/>
        </w:numPr>
        <w:ind w:left="1080"/>
        <w:rPr>
          <w:rFonts w:ascii="Arial" w:hAnsi="Arial" w:cs="Arial"/>
        </w:rPr>
      </w:pPr>
      <w:r>
        <w:rPr>
          <w:rFonts w:ascii="Arial" w:hAnsi="Arial" w:cs="Arial"/>
        </w:rPr>
        <w:t>s</w:t>
      </w:r>
      <w:r w:rsidR="006C1400" w:rsidRPr="006C1400">
        <w:rPr>
          <w:rFonts w:ascii="Arial" w:hAnsi="Arial" w:cs="Arial"/>
        </w:rPr>
        <w:t>uspension or termination of previously approved research, regardless of the reason</w:t>
      </w:r>
      <w:r>
        <w:rPr>
          <w:rFonts w:ascii="Arial" w:hAnsi="Arial" w:cs="Arial"/>
        </w:rPr>
        <w:t>;</w:t>
      </w:r>
    </w:p>
    <w:p w14:paraId="06AA2261" w14:textId="3A98AD95" w:rsidR="00883E45" w:rsidRPr="00883E45" w:rsidRDefault="00883E45" w:rsidP="00856582">
      <w:pPr>
        <w:pStyle w:val="PPOutlineStyle1"/>
        <w:numPr>
          <w:ilvl w:val="1"/>
          <w:numId w:val="91"/>
        </w:numPr>
        <w:ind w:left="1080"/>
        <w:rPr>
          <w:rFonts w:ascii="Arial" w:hAnsi="Arial" w:cs="Arial"/>
        </w:rPr>
      </w:pPr>
      <w:r>
        <w:rPr>
          <w:rFonts w:ascii="Arial" w:hAnsi="Arial" w:cs="Arial"/>
        </w:rPr>
        <w:t>s</w:t>
      </w:r>
      <w:r w:rsidR="006C1400" w:rsidRPr="00883E45">
        <w:rPr>
          <w:rFonts w:ascii="Arial" w:hAnsi="Arial" w:cs="Arial"/>
        </w:rPr>
        <w:t>erious or continuing noncompliance with the federal regulations or determinations of CPHS</w:t>
      </w:r>
      <w:r>
        <w:rPr>
          <w:rFonts w:ascii="Arial" w:hAnsi="Arial" w:cs="Arial"/>
        </w:rPr>
        <w:t>; and</w:t>
      </w:r>
      <w:r w:rsidR="000A633B">
        <w:rPr>
          <w:rFonts w:ascii="Arial" w:hAnsi="Arial" w:cs="Arial"/>
        </w:rPr>
        <w:t>/or</w:t>
      </w:r>
    </w:p>
    <w:p w14:paraId="6E23AACB" w14:textId="49DD6E58" w:rsidR="006C1400" w:rsidRPr="00883E45" w:rsidRDefault="00883E45" w:rsidP="00856582">
      <w:pPr>
        <w:pStyle w:val="PPOutlineStyle1"/>
        <w:numPr>
          <w:ilvl w:val="1"/>
          <w:numId w:val="91"/>
        </w:numPr>
        <w:ind w:left="1080"/>
        <w:rPr>
          <w:rFonts w:ascii="Arial" w:hAnsi="Arial" w:cs="Arial"/>
        </w:rPr>
      </w:pPr>
      <w:r>
        <w:rPr>
          <w:rFonts w:ascii="Arial" w:hAnsi="Arial" w:cs="Arial"/>
        </w:rPr>
        <w:t>u</w:t>
      </w:r>
      <w:r w:rsidR="006C1400" w:rsidRPr="00883E45">
        <w:rPr>
          <w:rFonts w:ascii="Arial" w:hAnsi="Arial" w:cs="Arial"/>
        </w:rPr>
        <w:t>nanticipated problems involving risks to participants and others.</w:t>
      </w:r>
    </w:p>
    <w:p w14:paraId="695C2CD3" w14:textId="55011C5C" w:rsidR="006C1400" w:rsidRPr="006C1400" w:rsidRDefault="006C1400" w:rsidP="00C467F6">
      <w:pPr>
        <w:pStyle w:val="PPOutlineStyle1"/>
        <w:numPr>
          <w:ilvl w:val="0"/>
          <w:numId w:val="200"/>
        </w:numPr>
        <w:rPr>
          <w:rFonts w:ascii="Arial" w:hAnsi="Arial" w:cs="Arial"/>
        </w:rPr>
      </w:pPr>
      <w:r w:rsidRPr="006C1400">
        <w:rPr>
          <w:rFonts w:ascii="Arial" w:hAnsi="Arial" w:cs="Arial"/>
        </w:rPr>
        <w:t xml:space="preserve">The CPHS Administrator is responsible for drafting the report that will be submitted to the relevant federal agencies. </w:t>
      </w:r>
    </w:p>
    <w:p w14:paraId="103076E4" w14:textId="77777777" w:rsidR="006C1400" w:rsidRPr="006C1400" w:rsidRDefault="006C1400" w:rsidP="00C467F6">
      <w:pPr>
        <w:pStyle w:val="PPOutlineStyle1"/>
        <w:numPr>
          <w:ilvl w:val="0"/>
          <w:numId w:val="202"/>
        </w:numPr>
        <w:rPr>
          <w:rFonts w:ascii="Arial" w:hAnsi="Arial" w:cs="Arial"/>
        </w:rPr>
      </w:pPr>
      <w:r w:rsidRPr="006C1400">
        <w:rPr>
          <w:rFonts w:ascii="Arial" w:hAnsi="Arial" w:cs="Arial"/>
        </w:rPr>
        <w:t>When reporting to OHRP is required, CPHS will follow the guidance entitled “</w:t>
      </w:r>
      <w:hyperlink r:id="rId211">
        <w:r w:rsidRPr="006C1400">
          <w:rPr>
            <w:rStyle w:val="Hyperlink"/>
            <w:rFonts w:ascii="Arial" w:hAnsi="Arial" w:cs="Arial"/>
          </w:rPr>
          <w:t>Reporting Incidents to OHRP (2022)</w:t>
        </w:r>
      </w:hyperlink>
      <w:r w:rsidRPr="006C1400">
        <w:rPr>
          <w:rFonts w:ascii="Arial" w:hAnsi="Arial" w:cs="Arial"/>
        </w:rPr>
        <w:t>” and “</w:t>
      </w:r>
      <w:hyperlink r:id="rId212">
        <w:r w:rsidRPr="006C1400">
          <w:rPr>
            <w:rStyle w:val="Hyperlink"/>
            <w:rFonts w:ascii="Arial" w:hAnsi="Arial" w:cs="Arial"/>
          </w:rPr>
          <w:t>OHRP Incident Report Form Instructions</w:t>
        </w:r>
      </w:hyperlink>
      <w:r w:rsidRPr="006C1400">
        <w:rPr>
          <w:rFonts w:ascii="Arial" w:hAnsi="Arial" w:cs="Arial"/>
        </w:rPr>
        <w:t>.”</w:t>
      </w:r>
    </w:p>
    <w:p w14:paraId="2E4DD34F" w14:textId="5DC894C2" w:rsidR="006C1400" w:rsidRPr="006C1400" w:rsidRDefault="006C1400" w:rsidP="00C467F6">
      <w:pPr>
        <w:pStyle w:val="PPOutlineStyle1"/>
        <w:numPr>
          <w:ilvl w:val="0"/>
          <w:numId w:val="202"/>
        </w:numPr>
        <w:rPr>
          <w:rFonts w:ascii="Arial" w:eastAsiaTheme="minorEastAsia" w:hAnsi="Arial" w:cs="Arial"/>
        </w:rPr>
      </w:pPr>
      <w:r w:rsidRPr="006C1400">
        <w:rPr>
          <w:rFonts w:ascii="Arial" w:hAnsi="Arial" w:cs="Arial"/>
        </w:rPr>
        <w:t xml:space="preserve">For research that is regulated by the Food and Drug Administration (FDA), a letter outlining the incident will be drafted by the CPHS Administrator. The IO is responsible for reviewing and signing the letter which will be sent to the FDA by the CPHS Administrator within fifteen (15) working days following the actions taken by CPHS. The </w:t>
      </w:r>
      <w:hyperlink r:id="rId213">
        <w:r w:rsidRPr="006C1400">
          <w:rPr>
            <w:rStyle w:val="Hyperlink"/>
            <w:rFonts w:ascii="Arial" w:hAnsi="Arial" w:cs="Arial"/>
          </w:rPr>
          <w:t>FDA website</w:t>
        </w:r>
      </w:hyperlink>
      <w:r w:rsidRPr="006C1400">
        <w:rPr>
          <w:rFonts w:ascii="Arial" w:hAnsi="Arial" w:cs="Arial"/>
        </w:rPr>
        <w:t xml:space="preserve"> contains information on where to send the correspondence. The letter will include the following information:</w:t>
      </w:r>
    </w:p>
    <w:p w14:paraId="7AB0464D" w14:textId="3DE2FEB2" w:rsidR="006C1400" w:rsidRPr="006C1400" w:rsidRDefault="00234335" w:rsidP="00C467F6">
      <w:pPr>
        <w:pStyle w:val="PPOutlineStyle1"/>
        <w:numPr>
          <w:ilvl w:val="2"/>
          <w:numId w:val="200"/>
        </w:numPr>
        <w:rPr>
          <w:rFonts w:ascii="Arial" w:eastAsiaTheme="minorEastAsia" w:hAnsi="Arial" w:cs="Arial"/>
        </w:rPr>
      </w:pPr>
      <w:r>
        <w:rPr>
          <w:rFonts w:ascii="Arial" w:eastAsiaTheme="minorEastAsia" w:hAnsi="Arial" w:cs="Arial"/>
        </w:rPr>
        <w:t>t</w:t>
      </w:r>
      <w:r w:rsidR="006C1400" w:rsidRPr="006C1400">
        <w:rPr>
          <w:rFonts w:ascii="Arial" w:eastAsiaTheme="minorEastAsia" w:hAnsi="Arial" w:cs="Arial"/>
        </w:rPr>
        <w:t>he category of the incident (e.g., non-compliance, unanticipated problem)</w:t>
      </w:r>
      <w:r>
        <w:rPr>
          <w:rFonts w:ascii="Arial" w:eastAsiaTheme="minorEastAsia" w:hAnsi="Arial" w:cs="Arial"/>
        </w:rPr>
        <w:t>;</w:t>
      </w:r>
    </w:p>
    <w:p w14:paraId="5785F88C" w14:textId="1C2DFB81" w:rsidR="006C1400" w:rsidRPr="006C1400" w:rsidRDefault="006C1400" w:rsidP="00C467F6">
      <w:pPr>
        <w:pStyle w:val="PPOutlineStyle1"/>
        <w:numPr>
          <w:ilvl w:val="2"/>
          <w:numId w:val="200"/>
        </w:numPr>
        <w:rPr>
          <w:rFonts w:ascii="Arial" w:eastAsiaTheme="minorEastAsia" w:hAnsi="Arial" w:cs="Arial"/>
        </w:rPr>
      </w:pPr>
      <w:r w:rsidRPr="006C1400">
        <w:rPr>
          <w:rFonts w:ascii="Arial" w:eastAsiaTheme="minorEastAsia" w:hAnsi="Arial" w:cs="Arial"/>
        </w:rPr>
        <w:t>IND or IDE number, as applicable</w:t>
      </w:r>
      <w:r w:rsidR="00234335">
        <w:rPr>
          <w:rFonts w:ascii="Arial" w:eastAsiaTheme="minorEastAsia" w:hAnsi="Arial" w:cs="Arial"/>
        </w:rPr>
        <w:t>;</w:t>
      </w:r>
    </w:p>
    <w:p w14:paraId="499D075F" w14:textId="11E41D6A" w:rsidR="006C1400" w:rsidRPr="006C1400" w:rsidRDefault="00234335" w:rsidP="00C467F6">
      <w:pPr>
        <w:pStyle w:val="PPOutlineStyle1"/>
        <w:numPr>
          <w:ilvl w:val="2"/>
          <w:numId w:val="200"/>
        </w:numPr>
        <w:rPr>
          <w:rFonts w:ascii="Arial" w:eastAsiaTheme="minorEastAsia" w:hAnsi="Arial" w:cs="Arial"/>
        </w:rPr>
      </w:pPr>
      <w:r>
        <w:rPr>
          <w:rFonts w:ascii="Arial" w:eastAsiaTheme="minorEastAsia" w:hAnsi="Arial" w:cs="Arial"/>
        </w:rPr>
        <w:t>f</w:t>
      </w:r>
      <w:r w:rsidR="006C1400" w:rsidRPr="006C1400">
        <w:rPr>
          <w:rFonts w:ascii="Arial" w:eastAsiaTheme="minorEastAsia" w:hAnsi="Arial" w:cs="Arial"/>
        </w:rPr>
        <w:t>ull title of the research protocol</w:t>
      </w:r>
      <w:r>
        <w:rPr>
          <w:rFonts w:ascii="Arial" w:eastAsiaTheme="minorEastAsia" w:hAnsi="Arial" w:cs="Arial"/>
        </w:rPr>
        <w:t>;</w:t>
      </w:r>
    </w:p>
    <w:p w14:paraId="2830B2A9" w14:textId="74CC5DC5" w:rsidR="006C1400" w:rsidRPr="006C1400" w:rsidRDefault="00234335" w:rsidP="00C467F6">
      <w:pPr>
        <w:pStyle w:val="PPOutlineStyle1"/>
        <w:numPr>
          <w:ilvl w:val="2"/>
          <w:numId w:val="200"/>
        </w:numPr>
        <w:rPr>
          <w:rFonts w:ascii="Arial" w:eastAsiaTheme="minorEastAsia" w:hAnsi="Arial" w:cs="Arial"/>
        </w:rPr>
      </w:pPr>
      <w:r>
        <w:rPr>
          <w:rFonts w:ascii="Arial" w:eastAsiaTheme="minorEastAsia" w:hAnsi="Arial" w:cs="Arial"/>
        </w:rPr>
        <w:t>n</w:t>
      </w:r>
      <w:r w:rsidR="006C1400" w:rsidRPr="006C1400">
        <w:rPr>
          <w:rFonts w:ascii="Arial" w:eastAsiaTheme="minorEastAsia" w:hAnsi="Arial" w:cs="Arial"/>
        </w:rPr>
        <w:t>ame(s) of the clinical investigator(s) (i.e., Principal Investigator and any Sub-investigators)</w:t>
      </w:r>
      <w:r>
        <w:rPr>
          <w:rFonts w:ascii="Arial" w:eastAsiaTheme="minorEastAsia" w:hAnsi="Arial" w:cs="Arial"/>
        </w:rPr>
        <w:t>;</w:t>
      </w:r>
    </w:p>
    <w:p w14:paraId="6F42CD7E" w14:textId="5F466866" w:rsidR="006C1400" w:rsidRPr="006C1400" w:rsidRDefault="00234335" w:rsidP="00C467F6">
      <w:pPr>
        <w:pStyle w:val="PPOutlineStyle1"/>
        <w:numPr>
          <w:ilvl w:val="2"/>
          <w:numId w:val="200"/>
        </w:numPr>
        <w:rPr>
          <w:rFonts w:ascii="Arial" w:eastAsiaTheme="minorEastAsia" w:hAnsi="Arial" w:cs="Arial"/>
        </w:rPr>
      </w:pPr>
      <w:r>
        <w:rPr>
          <w:rFonts w:ascii="Arial" w:eastAsiaTheme="minorEastAsia" w:hAnsi="Arial" w:cs="Arial"/>
        </w:rPr>
        <w:t>n</w:t>
      </w:r>
      <w:r w:rsidR="006C1400" w:rsidRPr="006C1400">
        <w:rPr>
          <w:rFonts w:ascii="Arial" w:eastAsiaTheme="minorEastAsia" w:hAnsi="Arial" w:cs="Arial"/>
        </w:rPr>
        <w:t>ame of the research sponsor or sponsor-investigator</w:t>
      </w:r>
      <w:r>
        <w:rPr>
          <w:rFonts w:ascii="Arial" w:eastAsiaTheme="minorEastAsia" w:hAnsi="Arial" w:cs="Arial"/>
        </w:rPr>
        <w:t>;</w:t>
      </w:r>
    </w:p>
    <w:p w14:paraId="70D23B47" w14:textId="3F6A214B" w:rsidR="006C1400" w:rsidRPr="006C1400" w:rsidRDefault="00234335" w:rsidP="00C467F6">
      <w:pPr>
        <w:pStyle w:val="PPOutlineStyle1"/>
        <w:numPr>
          <w:ilvl w:val="2"/>
          <w:numId w:val="200"/>
        </w:numPr>
        <w:rPr>
          <w:rFonts w:ascii="Arial" w:eastAsiaTheme="minorEastAsia" w:hAnsi="Arial" w:cs="Arial"/>
        </w:rPr>
      </w:pPr>
      <w:r>
        <w:rPr>
          <w:rFonts w:ascii="Arial" w:eastAsiaTheme="minorEastAsia" w:hAnsi="Arial" w:cs="Arial"/>
        </w:rPr>
        <w:t>a</w:t>
      </w:r>
      <w:r w:rsidR="006C1400" w:rsidRPr="006C1400">
        <w:rPr>
          <w:rFonts w:ascii="Arial" w:eastAsiaTheme="minorEastAsia" w:hAnsi="Arial" w:cs="Arial"/>
        </w:rPr>
        <w:t xml:space="preserve"> detailed description of the incident</w:t>
      </w:r>
      <w:r>
        <w:rPr>
          <w:rFonts w:ascii="Arial" w:eastAsiaTheme="minorEastAsia" w:hAnsi="Arial" w:cs="Arial"/>
        </w:rPr>
        <w:t>;</w:t>
      </w:r>
    </w:p>
    <w:p w14:paraId="4C391132" w14:textId="2D9D9753" w:rsidR="006C1400" w:rsidRPr="006C1400" w:rsidRDefault="00234335" w:rsidP="00C467F6">
      <w:pPr>
        <w:pStyle w:val="PPOutlineStyle1"/>
        <w:numPr>
          <w:ilvl w:val="2"/>
          <w:numId w:val="200"/>
        </w:numPr>
        <w:rPr>
          <w:rFonts w:ascii="Arial" w:eastAsiaTheme="minorEastAsia" w:hAnsi="Arial" w:cs="Arial"/>
        </w:rPr>
      </w:pPr>
      <w:r>
        <w:rPr>
          <w:rFonts w:ascii="Arial" w:eastAsiaTheme="minorEastAsia" w:hAnsi="Arial" w:cs="Arial"/>
        </w:rPr>
        <w:t>c</w:t>
      </w:r>
      <w:r w:rsidR="006C1400" w:rsidRPr="006C1400">
        <w:rPr>
          <w:rFonts w:ascii="Arial" w:eastAsiaTheme="minorEastAsia" w:hAnsi="Arial" w:cs="Arial"/>
        </w:rPr>
        <w:t>orrective action plan</w:t>
      </w:r>
      <w:r>
        <w:rPr>
          <w:rFonts w:ascii="Arial" w:eastAsiaTheme="minorEastAsia" w:hAnsi="Arial" w:cs="Arial"/>
        </w:rPr>
        <w:t>;</w:t>
      </w:r>
    </w:p>
    <w:p w14:paraId="4455957D" w14:textId="04BE66F9" w:rsidR="006C1400" w:rsidRPr="006C1400" w:rsidRDefault="006C1400" w:rsidP="00C467F6">
      <w:pPr>
        <w:pStyle w:val="PPOutlineStyle1"/>
        <w:numPr>
          <w:ilvl w:val="2"/>
          <w:numId w:val="200"/>
        </w:numPr>
        <w:rPr>
          <w:rFonts w:ascii="Arial" w:eastAsiaTheme="minorEastAsia" w:hAnsi="Arial" w:cs="Arial"/>
        </w:rPr>
      </w:pPr>
      <w:r w:rsidRPr="006C1400">
        <w:rPr>
          <w:rFonts w:ascii="Arial" w:eastAsiaTheme="minorEastAsia" w:hAnsi="Arial" w:cs="Arial"/>
        </w:rPr>
        <w:t>IRB determinations</w:t>
      </w:r>
      <w:r w:rsidR="00234335">
        <w:rPr>
          <w:rFonts w:ascii="Arial" w:eastAsiaTheme="minorEastAsia" w:hAnsi="Arial" w:cs="Arial"/>
        </w:rPr>
        <w:t>; and</w:t>
      </w:r>
    </w:p>
    <w:p w14:paraId="2254AC96" w14:textId="137F6F6F" w:rsidR="006C1400" w:rsidRPr="006C1400" w:rsidRDefault="00234335" w:rsidP="00C467F6">
      <w:pPr>
        <w:pStyle w:val="PPOutlineStyle1"/>
        <w:numPr>
          <w:ilvl w:val="2"/>
          <w:numId w:val="200"/>
        </w:numPr>
        <w:rPr>
          <w:rFonts w:ascii="Arial" w:eastAsiaTheme="minorEastAsia" w:hAnsi="Arial" w:cs="Arial"/>
        </w:rPr>
      </w:pPr>
      <w:r>
        <w:rPr>
          <w:rFonts w:ascii="Arial" w:eastAsiaTheme="minorEastAsia" w:hAnsi="Arial" w:cs="Arial"/>
        </w:rPr>
        <w:lastRenderedPageBreak/>
        <w:t>n</w:t>
      </w:r>
      <w:r w:rsidR="006C1400" w:rsidRPr="006C1400">
        <w:rPr>
          <w:rFonts w:ascii="Arial" w:eastAsiaTheme="minorEastAsia" w:hAnsi="Arial" w:cs="Arial"/>
        </w:rPr>
        <w:t>ame and contact information for the IO and CPHS Administrator</w:t>
      </w:r>
    </w:p>
    <w:p w14:paraId="256DB79B" w14:textId="77777777" w:rsidR="006C1400" w:rsidRPr="006C1400" w:rsidRDefault="006C1400" w:rsidP="00C467F6">
      <w:pPr>
        <w:pStyle w:val="PPOutlineStyle1"/>
        <w:numPr>
          <w:ilvl w:val="0"/>
          <w:numId w:val="200"/>
        </w:numPr>
        <w:rPr>
          <w:rFonts w:ascii="Arial" w:eastAsiaTheme="minorEastAsia" w:hAnsi="Arial" w:cs="Arial"/>
        </w:rPr>
      </w:pPr>
      <w:r w:rsidRPr="006C1400">
        <w:rPr>
          <w:rFonts w:ascii="Arial" w:hAnsi="Arial" w:cs="Arial"/>
        </w:rPr>
        <w:t>The PI or Responsible Official must provide a copy of the report to project sponsors (federal state, foundation or private), as applicable, and provide confirmation to CPHS of the notification.</w:t>
      </w:r>
    </w:p>
    <w:p w14:paraId="7D29893A" w14:textId="77777777" w:rsidR="006C1400" w:rsidRPr="006C1400" w:rsidRDefault="006C1400" w:rsidP="00C467F6">
      <w:pPr>
        <w:pStyle w:val="PPOutlineStyle1"/>
        <w:numPr>
          <w:ilvl w:val="0"/>
          <w:numId w:val="200"/>
        </w:numPr>
        <w:rPr>
          <w:rFonts w:ascii="Arial" w:hAnsi="Arial" w:cs="Arial"/>
        </w:rPr>
      </w:pPr>
      <w:r w:rsidRPr="006C1400">
        <w:rPr>
          <w:rFonts w:ascii="Arial" w:hAnsi="Arial" w:cs="Arial"/>
        </w:rPr>
        <w:t>A copy of the letter should also be sent to:</w:t>
      </w:r>
    </w:p>
    <w:p w14:paraId="3D8260B2" w14:textId="684E49FD" w:rsidR="006C1400" w:rsidRPr="006C1400" w:rsidRDefault="00234335" w:rsidP="00C467F6">
      <w:pPr>
        <w:pStyle w:val="PPOutlineStyle1"/>
        <w:numPr>
          <w:ilvl w:val="1"/>
          <w:numId w:val="200"/>
        </w:numPr>
        <w:rPr>
          <w:rFonts w:ascii="Arial" w:hAnsi="Arial" w:cs="Arial"/>
        </w:rPr>
      </w:pPr>
      <w:r>
        <w:rPr>
          <w:rFonts w:ascii="Arial" w:hAnsi="Arial" w:cs="Arial"/>
        </w:rPr>
        <w:t>CalHHS Office of Technology and Solutions Integration Legal Division</w:t>
      </w:r>
    </w:p>
    <w:p w14:paraId="4DC4526C" w14:textId="77777777" w:rsidR="006C1400" w:rsidRPr="006C1400" w:rsidRDefault="006C1400" w:rsidP="00C467F6">
      <w:pPr>
        <w:pStyle w:val="PPOutlineStyle1"/>
        <w:numPr>
          <w:ilvl w:val="1"/>
          <w:numId w:val="200"/>
        </w:numPr>
        <w:rPr>
          <w:rFonts w:ascii="Arial" w:hAnsi="Arial" w:cs="Arial"/>
        </w:rPr>
      </w:pPr>
      <w:r w:rsidRPr="006C1400">
        <w:rPr>
          <w:rFonts w:ascii="Arial" w:hAnsi="Arial" w:cs="Arial"/>
        </w:rPr>
        <w:t>The PI and Responsible Official of the study</w:t>
      </w:r>
    </w:p>
    <w:p w14:paraId="7F9AD731" w14:textId="77777777" w:rsidR="006C1400" w:rsidRPr="006C1400" w:rsidRDefault="006C1400" w:rsidP="00C467F6">
      <w:pPr>
        <w:pStyle w:val="PPOutlineStyle1"/>
        <w:numPr>
          <w:ilvl w:val="1"/>
          <w:numId w:val="200"/>
        </w:numPr>
        <w:rPr>
          <w:rFonts w:ascii="Arial" w:hAnsi="Arial" w:cs="Arial"/>
        </w:rPr>
      </w:pPr>
      <w:r w:rsidRPr="006C1400">
        <w:rPr>
          <w:rFonts w:ascii="Arial" w:hAnsi="Arial" w:cs="Arial"/>
        </w:rPr>
        <w:t>The IRB of record (if CPHS is not the IRB of record)</w:t>
      </w:r>
    </w:p>
    <w:p w14:paraId="723E6A75" w14:textId="77777777" w:rsidR="006C1400" w:rsidRPr="006C1400" w:rsidRDefault="006C1400" w:rsidP="00C467F6">
      <w:pPr>
        <w:pStyle w:val="PPOutlineStyle1"/>
        <w:numPr>
          <w:ilvl w:val="1"/>
          <w:numId w:val="200"/>
        </w:numPr>
        <w:rPr>
          <w:rFonts w:ascii="Arial" w:hAnsi="Arial" w:cs="Arial"/>
        </w:rPr>
      </w:pPr>
      <w:r w:rsidRPr="006C1400">
        <w:rPr>
          <w:rFonts w:ascii="Arial" w:hAnsi="Arial" w:cs="Arial"/>
        </w:rPr>
        <w:t>The IO of the institution with which the PI is affiliated, as applicable</w:t>
      </w:r>
    </w:p>
    <w:p w14:paraId="5E9045DC" w14:textId="77777777" w:rsidR="00456C89" w:rsidRDefault="00456C89" w:rsidP="00456C89">
      <w:pPr>
        <w:rPr>
          <w:rFonts w:cstheme="minorHAnsi"/>
        </w:rPr>
      </w:pPr>
    </w:p>
    <w:p w14:paraId="5FD4E9E1" w14:textId="77777777" w:rsidR="00456C89" w:rsidRDefault="00456C89" w:rsidP="00456C89">
      <w:pPr>
        <w:rPr>
          <w:rFonts w:cstheme="minorHAnsi"/>
        </w:rPr>
      </w:pPr>
    </w:p>
    <w:p w14:paraId="061D383B" w14:textId="15BF5187" w:rsidR="00E30D00" w:rsidRDefault="00E30D00">
      <w:pPr>
        <w:rPr>
          <w:rFonts w:cstheme="minorHAnsi"/>
        </w:rPr>
      </w:pPr>
      <w:r>
        <w:rPr>
          <w:rFonts w:cstheme="minorHAnsi"/>
        </w:rPr>
        <w:br w:type="page"/>
      </w:r>
    </w:p>
    <w:p w14:paraId="67A7761E" w14:textId="26A4E189" w:rsidR="00456C89" w:rsidRDefault="00E30D00" w:rsidP="00C37B1A">
      <w:pPr>
        <w:pStyle w:val="Heading1"/>
      </w:pPr>
      <w:bookmarkStart w:id="176" w:name="_Toc235017263"/>
      <w:r>
        <w:lastRenderedPageBreak/>
        <w:t>Appendix A: Acroynms</w:t>
      </w:r>
      <w:bookmarkEnd w:id="176"/>
    </w:p>
    <w:p w14:paraId="23D04BBE" w14:textId="77777777" w:rsidR="00117030" w:rsidRPr="00117030" w:rsidRDefault="00117030" w:rsidP="00117030">
      <w:pPr>
        <w:rPr>
          <w:lang w:bidi="en-US"/>
        </w:rPr>
      </w:pPr>
    </w:p>
    <w:p w14:paraId="7D4B8FE0" w14:textId="77777777" w:rsidR="00117030" w:rsidRPr="00117030" w:rsidRDefault="00117030" w:rsidP="00117030">
      <w:pPr>
        <w:rPr>
          <w:rFonts w:cs="Arial"/>
          <w:szCs w:val="22"/>
        </w:rPr>
      </w:pPr>
      <w:r w:rsidRPr="00117030">
        <w:rPr>
          <w:rFonts w:cs="Arial"/>
          <w:szCs w:val="22"/>
        </w:rPr>
        <w:t>AE</w:t>
      </w:r>
      <w:r w:rsidRPr="00117030">
        <w:rPr>
          <w:rFonts w:cs="Arial"/>
          <w:szCs w:val="22"/>
        </w:rPr>
        <w:tab/>
      </w:r>
      <w:r w:rsidRPr="00117030">
        <w:rPr>
          <w:rFonts w:cs="Arial"/>
          <w:szCs w:val="22"/>
        </w:rPr>
        <w:tab/>
        <w:t>Adverse Event </w:t>
      </w:r>
    </w:p>
    <w:p w14:paraId="56DB8972" w14:textId="77777777" w:rsidR="00117030" w:rsidRPr="00117030" w:rsidRDefault="00117030" w:rsidP="00117030">
      <w:pPr>
        <w:rPr>
          <w:rFonts w:cs="Arial"/>
          <w:szCs w:val="22"/>
        </w:rPr>
      </w:pPr>
      <w:r w:rsidRPr="00117030">
        <w:rPr>
          <w:rFonts w:cs="Arial"/>
          <w:szCs w:val="22"/>
        </w:rPr>
        <w:t>DHHS</w:t>
      </w:r>
      <w:r w:rsidRPr="00117030">
        <w:rPr>
          <w:rFonts w:cs="Arial"/>
          <w:szCs w:val="22"/>
        </w:rPr>
        <w:tab/>
      </w:r>
      <w:r w:rsidRPr="00117030">
        <w:rPr>
          <w:rFonts w:cs="Arial"/>
          <w:szCs w:val="22"/>
        </w:rPr>
        <w:tab/>
        <w:t>Department of Health and Human Services </w:t>
      </w:r>
    </w:p>
    <w:p w14:paraId="3F34CB08" w14:textId="77777777" w:rsidR="00117030" w:rsidRPr="00117030" w:rsidRDefault="00117030" w:rsidP="00117030">
      <w:pPr>
        <w:rPr>
          <w:rFonts w:cs="Arial"/>
          <w:szCs w:val="22"/>
        </w:rPr>
      </w:pPr>
      <w:r w:rsidRPr="00117030">
        <w:rPr>
          <w:rFonts w:cs="Arial"/>
          <w:szCs w:val="22"/>
        </w:rPr>
        <w:t>COI</w:t>
      </w:r>
      <w:r w:rsidRPr="00117030">
        <w:rPr>
          <w:rFonts w:cs="Arial"/>
          <w:szCs w:val="22"/>
        </w:rPr>
        <w:tab/>
      </w:r>
      <w:r w:rsidRPr="00117030">
        <w:rPr>
          <w:rFonts w:cs="Arial"/>
          <w:szCs w:val="22"/>
        </w:rPr>
        <w:tab/>
        <w:t>Conflict of Interest </w:t>
      </w:r>
    </w:p>
    <w:p w14:paraId="675DCBF8" w14:textId="77777777" w:rsidR="00117030" w:rsidRPr="00117030" w:rsidRDefault="00117030" w:rsidP="00117030">
      <w:pPr>
        <w:rPr>
          <w:rFonts w:cs="Arial"/>
          <w:szCs w:val="22"/>
        </w:rPr>
      </w:pPr>
      <w:r w:rsidRPr="00117030">
        <w:rPr>
          <w:rFonts w:cs="Arial"/>
          <w:szCs w:val="22"/>
        </w:rPr>
        <w:t>DUA</w:t>
      </w:r>
      <w:r w:rsidRPr="00117030">
        <w:rPr>
          <w:rFonts w:cs="Arial"/>
          <w:szCs w:val="22"/>
        </w:rPr>
        <w:tab/>
      </w:r>
      <w:r w:rsidRPr="00117030">
        <w:rPr>
          <w:rFonts w:cs="Arial"/>
          <w:szCs w:val="22"/>
        </w:rPr>
        <w:tab/>
        <w:t>Data Use Agreement </w:t>
      </w:r>
    </w:p>
    <w:p w14:paraId="1466CFAC" w14:textId="77777777" w:rsidR="00117030" w:rsidRPr="00117030" w:rsidRDefault="00117030" w:rsidP="00117030">
      <w:pPr>
        <w:rPr>
          <w:rFonts w:cs="Arial"/>
          <w:szCs w:val="22"/>
        </w:rPr>
      </w:pPr>
      <w:r w:rsidRPr="00117030">
        <w:rPr>
          <w:rFonts w:cs="Arial"/>
          <w:szCs w:val="22"/>
        </w:rPr>
        <w:t>FCOI</w:t>
      </w:r>
      <w:r w:rsidRPr="00117030">
        <w:rPr>
          <w:rFonts w:cs="Arial"/>
          <w:szCs w:val="22"/>
        </w:rPr>
        <w:tab/>
      </w:r>
      <w:r w:rsidRPr="00117030">
        <w:rPr>
          <w:rFonts w:cs="Arial"/>
          <w:szCs w:val="22"/>
        </w:rPr>
        <w:tab/>
        <w:t>Financial Conflict of Interest </w:t>
      </w:r>
    </w:p>
    <w:p w14:paraId="4739C683" w14:textId="77777777" w:rsidR="00117030" w:rsidRPr="00117030" w:rsidRDefault="00117030" w:rsidP="00117030">
      <w:pPr>
        <w:rPr>
          <w:rFonts w:cs="Arial"/>
          <w:szCs w:val="22"/>
        </w:rPr>
      </w:pPr>
      <w:r w:rsidRPr="00117030">
        <w:rPr>
          <w:rFonts w:cs="Arial"/>
          <w:szCs w:val="22"/>
        </w:rPr>
        <w:t>FDA</w:t>
      </w:r>
      <w:r w:rsidRPr="00117030">
        <w:rPr>
          <w:rFonts w:cs="Arial"/>
          <w:szCs w:val="22"/>
        </w:rPr>
        <w:tab/>
      </w:r>
      <w:r w:rsidRPr="00117030">
        <w:rPr>
          <w:rFonts w:cs="Arial"/>
          <w:szCs w:val="22"/>
        </w:rPr>
        <w:tab/>
        <w:t>Food and Drug Administration </w:t>
      </w:r>
    </w:p>
    <w:p w14:paraId="0E815EF1" w14:textId="77777777" w:rsidR="00117030" w:rsidRPr="00117030" w:rsidRDefault="00117030" w:rsidP="00117030">
      <w:pPr>
        <w:rPr>
          <w:rFonts w:cs="Arial"/>
          <w:szCs w:val="22"/>
        </w:rPr>
      </w:pPr>
      <w:r w:rsidRPr="00117030">
        <w:rPr>
          <w:rFonts w:cs="Arial"/>
          <w:szCs w:val="22"/>
        </w:rPr>
        <w:t>FWA</w:t>
      </w:r>
      <w:r w:rsidRPr="00117030">
        <w:rPr>
          <w:rFonts w:cs="Arial"/>
          <w:szCs w:val="22"/>
        </w:rPr>
        <w:tab/>
      </w:r>
      <w:r w:rsidRPr="00117030">
        <w:rPr>
          <w:rFonts w:cs="Arial"/>
          <w:szCs w:val="22"/>
        </w:rPr>
        <w:tab/>
        <w:t>Federalwide Assurance </w:t>
      </w:r>
    </w:p>
    <w:p w14:paraId="142404BE" w14:textId="77777777" w:rsidR="00117030" w:rsidRPr="00117030" w:rsidRDefault="00117030" w:rsidP="00117030">
      <w:pPr>
        <w:rPr>
          <w:rFonts w:cs="Arial"/>
          <w:szCs w:val="22"/>
        </w:rPr>
      </w:pPr>
      <w:r w:rsidRPr="00117030">
        <w:rPr>
          <w:rFonts w:cs="Arial"/>
          <w:szCs w:val="22"/>
        </w:rPr>
        <w:t>GCP</w:t>
      </w:r>
      <w:r w:rsidRPr="00117030">
        <w:rPr>
          <w:rFonts w:cs="Arial"/>
          <w:szCs w:val="22"/>
        </w:rPr>
        <w:tab/>
      </w:r>
      <w:r w:rsidRPr="00117030">
        <w:rPr>
          <w:rFonts w:cs="Arial"/>
          <w:szCs w:val="22"/>
        </w:rPr>
        <w:tab/>
        <w:t>Good Clinical Practice </w:t>
      </w:r>
    </w:p>
    <w:p w14:paraId="44D6A18C" w14:textId="77777777" w:rsidR="00117030" w:rsidRPr="00117030" w:rsidRDefault="00117030" w:rsidP="00117030">
      <w:pPr>
        <w:rPr>
          <w:rFonts w:cs="Arial"/>
          <w:szCs w:val="22"/>
        </w:rPr>
      </w:pPr>
      <w:r w:rsidRPr="00117030">
        <w:rPr>
          <w:rFonts w:cs="Arial"/>
          <w:szCs w:val="22"/>
        </w:rPr>
        <w:t>HHS</w:t>
      </w:r>
      <w:r w:rsidRPr="00117030">
        <w:rPr>
          <w:rFonts w:cs="Arial"/>
          <w:szCs w:val="22"/>
        </w:rPr>
        <w:tab/>
      </w:r>
      <w:r w:rsidRPr="00117030">
        <w:rPr>
          <w:rFonts w:cs="Arial"/>
          <w:szCs w:val="22"/>
        </w:rPr>
        <w:tab/>
        <w:t>Health and Human Services </w:t>
      </w:r>
    </w:p>
    <w:p w14:paraId="79005E5C" w14:textId="77777777" w:rsidR="00117030" w:rsidRPr="00117030" w:rsidRDefault="00117030" w:rsidP="00117030">
      <w:pPr>
        <w:rPr>
          <w:rFonts w:cs="Arial"/>
          <w:szCs w:val="22"/>
        </w:rPr>
      </w:pPr>
      <w:r w:rsidRPr="00117030">
        <w:rPr>
          <w:rFonts w:cs="Arial"/>
          <w:szCs w:val="22"/>
        </w:rPr>
        <w:t>HPA</w:t>
      </w:r>
      <w:r w:rsidRPr="00117030">
        <w:rPr>
          <w:rFonts w:cs="Arial"/>
          <w:szCs w:val="22"/>
        </w:rPr>
        <w:tab/>
      </w:r>
      <w:r w:rsidRPr="00117030">
        <w:rPr>
          <w:rFonts w:cs="Arial"/>
          <w:szCs w:val="22"/>
        </w:rPr>
        <w:tab/>
        <w:t>Human Protections Administrator </w:t>
      </w:r>
    </w:p>
    <w:p w14:paraId="1E30DBD8" w14:textId="77777777" w:rsidR="00117030" w:rsidRPr="00117030" w:rsidRDefault="00117030" w:rsidP="00117030">
      <w:pPr>
        <w:rPr>
          <w:rFonts w:cs="Arial"/>
          <w:szCs w:val="22"/>
        </w:rPr>
      </w:pPr>
      <w:r w:rsidRPr="00117030">
        <w:rPr>
          <w:rFonts w:cs="Arial"/>
          <w:szCs w:val="22"/>
        </w:rPr>
        <w:t>HRPP</w:t>
      </w:r>
      <w:r w:rsidRPr="00117030">
        <w:rPr>
          <w:rFonts w:cs="Arial"/>
          <w:szCs w:val="22"/>
        </w:rPr>
        <w:tab/>
      </w:r>
      <w:r w:rsidRPr="00117030">
        <w:rPr>
          <w:rFonts w:cs="Arial"/>
          <w:szCs w:val="22"/>
        </w:rPr>
        <w:tab/>
        <w:t>Human Research Protection Program </w:t>
      </w:r>
    </w:p>
    <w:p w14:paraId="536EC103" w14:textId="77777777" w:rsidR="00117030" w:rsidRPr="00117030" w:rsidRDefault="00117030" w:rsidP="00117030">
      <w:pPr>
        <w:rPr>
          <w:rFonts w:cs="Arial"/>
          <w:szCs w:val="22"/>
        </w:rPr>
      </w:pPr>
      <w:r w:rsidRPr="00117030">
        <w:rPr>
          <w:rFonts w:cs="Arial"/>
          <w:szCs w:val="22"/>
        </w:rPr>
        <w:t>HUD</w:t>
      </w:r>
      <w:r w:rsidRPr="00117030">
        <w:rPr>
          <w:rFonts w:cs="Arial"/>
          <w:szCs w:val="22"/>
        </w:rPr>
        <w:tab/>
      </w:r>
      <w:r w:rsidRPr="00117030">
        <w:rPr>
          <w:rFonts w:cs="Arial"/>
          <w:szCs w:val="22"/>
        </w:rPr>
        <w:tab/>
        <w:t>Humanitarian Use Device </w:t>
      </w:r>
    </w:p>
    <w:p w14:paraId="30CA9E16" w14:textId="77777777" w:rsidR="00117030" w:rsidRPr="00117030" w:rsidRDefault="00117030" w:rsidP="00117030">
      <w:pPr>
        <w:rPr>
          <w:rFonts w:cs="Arial"/>
          <w:szCs w:val="22"/>
        </w:rPr>
      </w:pPr>
      <w:r w:rsidRPr="00117030">
        <w:rPr>
          <w:rFonts w:cs="Arial"/>
          <w:szCs w:val="22"/>
        </w:rPr>
        <w:t>IDE</w:t>
      </w:r>
      <w:r w:rsidRPr="00117030">
        <w:rPr>
          <w:rFonts w:cs="Arial"/>
          <w:szCs w:val="22"/>
        </w:rPr>
        <w:tab/>
      </w:r>
      <w:r w:rsidRPr="00117030">
        <w:rPr>
          <w:rFonts w:cs="Arial"/>
          <w:szCs w:val="22"/>
        </w:rPr>
        <w:tab/>
        <w:t>Investigational Device Exemption </w:t>
      </w:r>
    </w:p>
    <w:p w14:paraId="1C8F2433" w14:textId="77777777" w:rsidR="00117030" w:rsidRPr="00AB5211" w:rsidRDefault="00117030" w:rsidP="00117030">
      <w:pPr>
        <w:rPr>
          <w:rFonts w:cs="Arial"/>
          <w:szCs w:val="22"/>
        </w:rPr>
      </w:pPr>
      <w:r w:rsidRPr="00117030">
        <w:rPr>
          <w:rFonts w:cs="Arial"/>
          <w:szCs w:val="22"/>
        </w:rPr>
        <w:t>IO</w:t>
      </w:r>
      <w:r w:rsidRPr="00117030">
        <w:rPr>
          <w:rFonts w:cs="Arial"/>
          <w:szCs w:val="22"/>
        </w:rPr>
        <w:tab/>
      </w:r>
      <w:r w:rsidRPr="00117030">
        <w:rPr>
          <w:rFonts w:cs="Arial"/>
          <w:szCs w:val="22"/>
        </w:rPr>
        <w:tab/>
        <w:t>Institutional Official </w:t>
      </w:r>
    </w:p>
    <w:p w14:paraId="62602B76" w14:textId="77777777" w:rsidR="00626EF8" w:rsidRPr="00117030" w:rsidRDefault="00626EF8" w:rsidP="00626EF8">
      <w:pPr>
        <w:rPr>
          <w:rFonts w:cs="Arial"/>
          <w:szCs w:val="22"/>
        </w:rPr>
      </w:pPr>
      <w:r w:rsidRPr="00117030">
        <w:rPr>
          <w:rFonts w:cs="Arial"/>
          <w:szCs w:val="22"/>
        </w:rPr>
        <w:t>IRB</w:t>
      </w:r>
      <w:r w:rsidRPr="00117030">
        <w:rPr>
          <w:rFonts w:cs="Arial"/>
          <w:szCs w:val="22"/>
        </w:rPr>
        <w:tab/>
      </w:r>
      <w:r w:rsidRPr="00117030">
        <w:rPr>
          <w:rFonts w:cs="Arial"/>
          <w:szCs w:val="22"/>
        </w:rPr>
        <w:tab/>
        <w:t>Institutional Review Board </w:t>
      </w:r>
    </w:p>
    <w:p w14:paraId="70D0A1FC" w14:textId="77777777" w:rsidR="00117030" w:rsidRPr="00117030" w:rsidRDefault="00117030" w:rsidP="00117030">
      <w:pPr>
        <w:rPr>
          <w:rFonts w:cs="Arial"/>
          <w:szCs w:val="22"/>
        </w:rPr>
      </w:pPr>
      <w:r w:rsidRPr="00117030">
        <w:rPr>
          <w:rFonts w:cs="Arial"/>
          <w:szCs w:val="22"/>
        </w:rPr>
        <w:t>LAR</w:t>
      </w:r>
      <w:r w:rsidRPr="00117030">
        <w:rPr>
          <w:rFonts w:cs="Arial"/>
          <w:szCs w:val="22"/>
        </w:rPr>
        <w:tab/>
      </w:r>
      <w:r w:rsidRPr="00117030">
        <w:rPr>
          <w:rFonts w:cs="Arial"/>
          <w:szCs w:val="22"/>
        </w:rPr>
        <w:tab/>
        <w:t>Legally Authorized Representative </w:t>
      </w:r>
    </w:p>
    <w:p w14:paraId="0EE32A59" w14:textId="77777777" w:rsidR="00117030" w:rsidRPr="00117030" w:rsidRDefault="00117030" w:rsidP="00117030">
      <w:pPr>
        <w:rPr>
          <w:rFonts w:cs="Arial"/>
          <w:szCs w:val="22"/>
        </w:rPr>
      </w:pPr>
      <w:r w:rsidRPr="00117030">
        <w:rPr>
          <w:rFonts w:cs="Arial"/>
          <w:szCs w:val="22"/>
        </w:rPr>
        <w:t>MP</w:t>
      </w:r>
      <w:r w:rsidRPr="00117030">
        <w:rPr>
          <w:rFonts w:cs="Arial"/>
          <w:szCs w:val="22"/>
        </w:rPr>
        <w:tab/>
      </w:r>
      <w:r w:rsidRPr="00117030">
        <w:rPr>
          <w:rFonts w:cs="Arial"/>
          <w:szCs w:val="22"/>
        </w:rPr>
        <w:tab/>
        <w:t>Management Plan </w:t>
      </w:r>
    </w:p>
    <w:p w14:paraId="3BDC5E17" w14:textId="77777777" w:rsidR="00117030" w:rsidRPr="00117030" w:rsidRDefault="00117030" w:rsidP="00117030">
      <w:pPr>
        <w:rPr>
          <w:rFonts w:cs="Arial"/>
          <w:szCs w:val="22"/>
        </w:rPr>
      </w:pPr>
      <w:r w:rsidRPr="00117030">
        <w:rPr>
          <w:rFonts w:cs="Arial"/>
          <w:szCs w:val="22"/>
        </w:rPr>
        <w:t>NHSR</w:t>
      </w:r>
      <w:r w:rsidRPr="00117030">
        <w:rPr>
          <w:rFonts w:cs="Arial"/>
          <w:szCs w:val="22"/>
        </w:rPr>
        <w:tab/>
      </w:r>
      <w:r w:rsidRPr="00117030">
        <w:rPr>
          <w:rFonts w:cs="Arial"/>
          <w:szCs w:val="22"/>
        </w:rPr>
        <w:tab/>
        <w:t>Non-Human Subjects Research </w:t>
      </w:r>
    </w:p>
    <w:p w14:paraId="10127652" w14:textId="33F25DD7" w:rsidR="00117030" w:rsidRPr="00645655" w:rsidRDefault="00117030" w:rsidP="00117030">
      <w:pPr>
        <w:rPr>
          <w:rFonts w:cs="Arial"/>
          <w:szCs w:val="22"/>
          <w:lang w:val="fr-FR"/>
        </w:rPr>
      </w:pPr>
      <w:r w:rsidRPr="00645655">
        <w:rPr>
          <w:rFonts w:cs="Arial"/>
          <w:szCs w:val="22"/>
          <w:lang w:val="fr-FR"/>
        </w:rPr>
        <w:t>NSR</w:t>
      </w:r>
      <w:r w:rsidRPr="00645655">
        <w:rPr>
          <w:rFonts w:cs="Arial"/>
          <w:szCs w:val="22"/>
          <w:lang w:val="fr-FR"/>
        </w:rPr>
        <w:tab/>
      </w:r>
      <w:r w:rsidRPr="00645655">
        <w:rPr>
          <w:rFonts w:cs="Arial"/>
          <w:szCs w:val="22"/>
          <w:lang w:val="fr-FR"/>
        </w:rPr>
        <w:tab/>
        <w:t>Non-Significant Risk </w:t>
      </w:r>
      <w:r w:rsidR="005C1F36" w:rsidRPr="00645655">
        <w:rPr>
          <w:rFonts w:cs="Arial"/>
          <w:szCs w:val="22"/>
          <w:lang w:val="fr-FR"/>
        </w:rPr>
        <w:t>(Device)</w:t>
      </w:r>
    </w:p>
    <w:p w14:paraId="2F51D2B9" w14:textId="77777777" w:rsidR="00117030" w:rsidRPr="00117030" w:rsidRDefault="00117030" w:rsidP="00117030">
      <w:pPr>
        <w:rPr>
          <w:rFonts w:cs="Arial"/>
          <w:szCs w:val="22"/>
        </w:rPr>
      </w:pPr>
      <w:r w:rsidRPr="00117030">
        <w:rPr>
          <w:rFonts w:cs="Arial"/>
          <w:szCs w:val="22"/>
        </w:rPr>
        <w:t>OHRP</w:t>
      </w:r>
      <w:r w:rsidRPr="00117030">
        <w:rPr>
          <w:rFonts w:cs="Arial"/>
          <w:szCs w:val="22"/>
        </w:rPr>
        <w:tab/>
      </w:r>
      <w:r w:rsidRPr="00117030">
        <w:rPr>
          <w:rFonts w:cs="Arial"/>
          <w:szCs w:val="22"/>
        </w:rPr>
        <w:tab/>
        <w:t>Office for Human Research Protections </w:t>
      </w:r>
    </w:p>
    <w:p w14:paraId="710DE01E" w14:textId="77777777" w:rsidR="00117030" w:rsidRPr="00645655" w:rsidRDefault="00117030" w:rsidP="00117030">
      <w:pPr>
        <w:rPr>
          <w:rFonts w:cs="Arial"/>
          <w:szCs w:val="22"/>
          <w:lang w:val="pt-BR"/>
        </w:rPr>
      </w:pPr>
      <w:r w:rsidRPr="00645655">
        <w:rPr>
          <w:rFonts w:cs="Arial"/>
          <w:szCs w:val="22"/>
          <w:lang w:val="pt-BR"/>
        </w:rPr>
        <w:t>PI</w:t>
      </w:r>
      <w:r w:rsidRPr="00645655">
        <w:rPr>
          <w:rFonts w:cs="Arial"/>
          <w:szCs w:val="22"/>
          <w:lang w:val="pt-BR"/>
        </w:rPr>
        <w:tab/>
      </w:r>
      <w:r w:rsidRPr="00645655">
        <w:rPr>
          <w:rFonts w:cs="Arial"/>
          <w:szCs w:val="22"/>
          <w:lang w:val="pt-BR"/>
        </w:rPr>
        <w:tab/>
        <w:t>Principal Investigator </w:t>
      </w:r>
    </w:p>
    <w:p w14:paraId="2723ECE4" w14:textId="6CDC4D8F" w:rsidR="00117030" w:rsidRPr="00645655" w:rsidRDefault="00117030" w:rsidP="00117030">
      <w:pPr>
        <w:rPr>
          <w:rFonts w:cs="Arial"/>
          <w:szCs w:val="22"/>
          <w:lang w:val="pt-BR"/>
        </w:rPr>
      </w:pPr>
      <w:r w:rsidRPr="00645655">
        <w:rPr>
          <w:rFonts w:cs="Arial"/>
          <w:szCs w:val="22"/>
          <w:lang w:val="pt-BR"/>
        </w:rPr>
        <w:t>SR</w:t>
      </w:r>
      <w:r w:rsidRPr="00645655">
        <w:rPr>
          <w:rFonts w:cs="Arial"/>
          <w:szCs w:val="22"/>
          <w:lang w:val="pt-BR"/>
        </w:rPr>
        <w:tab/>
      </w:r>
      <w:r w:rsidRPr="00645655">
        <w:rPr>
          <w:rFonts w:cs="Arial"/>
          <w:szCs w:val="22"/>
          <w:lang w:val="pt-BR"/>
        </w:rPr>
        <w:tab/>
        <w:t>Significant Risk </w:t>
      </w:r>
      <w:r w:rsidR="005C1F36" w:rsidRPr="00645655">
        <w:rPr>
          <w:rFonts w:cs="Arial"/>
          <w:szCs w:val="22"/>
          <w:lang w:val="pt-BR"/>
        </w:rPr>
        <w:t>(Device)</w:t>
      </w:r>
    </w:p>
    <w:p w14:paraId="2843A505" w14:textId="77777777" w:rsidR="00117030" w:rsidRPr="00117030" w:rsidRDefault="00117030" w:rsidP="00117030">
      <w:pPr>
        <w:rPr>
          <w:rFonts w:cs="Arial"/>
          <w:szCs w:val="22"/>
        </w:rPr>
      </w:pPr>
      <w:r w:rsidRPr="00117030">
        <w:rPr>
          <w:rFonts w:cs="Arial"/>
          <w:szCs w:val="22"/>
        </w:rPr>
        <w:t>UAP</w:t>
      </w:r>
      <w:r w:rsidRPr="00117030">
        <w:rPr>
          <w:rFonts w:cs="Arial"/>
          <w:szCs w:val="22"/>
        </w:rPr>
        <w:tab/>
      </w:r>
      <w:r w:rsidRPr="00117030">
        <w:rPr>
          <w:rFonts w:cs="Arial"/>
          <w:szCs w:val="22"/>
        </w:rPr>
        <w:tab/>
        <w:t>Unanticipated Problems Involving Risks to Subjects and Others </w:t>
      </w:r>
    </w:p>
    <w:p w14:paraId="2A02DA98" w14:textId="77777777" w:rsidR="00456C89" w:rsidRPr="00AB5211" w:rsidRDefault="00456C89" w:rsidP="00456C89">
      <w:pPr>
        <w:rPr>
          <w:rFonts w:cs="Arial"/>
          <w:szCs w:val="22"/>
        </w:rPr>
      </w:pPr>
    </w:p>
    <w:p w14:paraId="56542499" w14:textId="77777777" w:rsidR="00AB5211" w:rsidRDefault="00AB5211">
      <w:pPr>
        <w:rPr>
          <w:rFonts w:cs="Arial"/>
          <w:szCs w:val="22"/>
        </w:rPr>
      </w:pPr>
      <w:r>
        <w:rPr>
          <w:rFonts w:cs="Arial"/>
          <w:szCs w:val="22"/>
        </w:rPr>
        <w:br w:type="page"/>
      </w:r>
    </w:p>
    <w:p w14:paraId="4A88C4AC" w14:textId="68245EC2" w:rsidR="00456C89" w:rsidRDefault="00AB5211" w:rsidP="00C37B1A">
      <w:pPr>
        <w:pStyle w:val="Heading1"/>
      </w:pPr>
      <w:bookmarkStart w:id="177" w:name="_Toc235017264"/>
      <w:r w:rsidRPr="00AB5211">
        <w:lastRenderedPageBreak/>
        <w:t>Appendix B: Glossary of Terms</w:t>
      </w:r>
      <w:bookmarkEnd w:id="177"/>
    </w:p>
    <w:p w14:paraId="2C45F09D" w14:textId="77777777" w:rsidR="00AB5211" w:rsidRPr="00AB5211" w:rsidRDefault="00AB5211" w:rsidP="00AB5211">
      <w:pPr>
        <w:rPr>
          <w:lang w:bidi="en-US"/>
        </w:rPr>
      </w:pPr>
    </w:p>
    <w:tbl>
      <w:tblPr>
        <w:tblW w:w="9359"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8"/>
        <w:gridCol w:w="7231"/>
      </w:tblGrid>
      <w:tr w:rsidR="00F669E4" w:rsidRPr="00AB5211" w14:paraId="16FC76C5"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tcPr>
          <w:p w14:paraId="78B2436A" w14:textId="73F71605" w:rsidR="00A429A1" w:rsidRPr="000F374B" w:rsidRDefault="00A429A1" w:rsidP="00AB5211">
            <w:pPr>
              <w:rPr>
                <w:rFonts w:cs="Arial"/>
                <w:b/>
                <w:bCs/>
                <w:szCs w:val="22"/>
              </w:rPr>
            </w:pPr>
            <w:r w:rsidRPr="000F374B">
              <w:rPr>
                <w:rFonts w:cs="Arial"/>
                <w:b/>
                <w:bCs/>
                <w:szCs w:val="22"/>
              </w:rPr>
              <w:t>Adverse Event</w:t>
            </w:r>
          </w:p>
        </w:tc>
        <w:tc>
          <w:tcPr>
            <w:tcW w:w="7231" w:type="dxa"/>
            <w:tcBorders>
              <w:top w:val="single" w:sz="6" w:space="0" w:color="auto"/>
              <w:left w:val="single" w:sz="6" w:space="0" w:color="auto"/>
              <w:bottom w:val="single" w:sz="6" w:space="0" w:color="auto"/>
              <w:right w:val="single" w:sz="6" w:space="0" w:color="auto"/>
            </w:tcBorders>
            <w:vAlign w:val="center"/>
          </w:tcPr>
          <w:p w14:paraId="69D1216E" w14:textId="65C22D17" w:rsidR="00A429A1" w:rsidRPr="000F374B" w:rsidRDefault="000F374B" w:rsidP="000F374B">
            <w:pPr>
              <w:pStyle w:val="PPOutlineStyle1"/>
              <w:rPr>
                <w:rFonts w:ascii="Arial" w:hAnsi="Arial" w:cs="Arial"/>
              </w:rPr>
            </w:pPr>
            <w:r w:rsidRPr="000F374B">
              <w:rPr>
                <w:rFonts w:ascii="Arial" w:hAnsi="Arial" w:cs="Arial"/>
              </w:rPr>
              <w:t>Any untoward or unfavorable medical occurrence in a human subject, including any abnormal sign (for example, abnormal physical exam or laboratory finding), symptom, or disease, temporally associated with the subject's participation in research, whether or not considered related to the subject's participation in the research. AEs can be considered UAPs if all three (3) criteria for an UAP are met.</w:t>
            </w:r>
            <w:r w:rsidRPr="000F374B">
              <w:rPr>
                <w:rFonts w:ascii="Arial" w:hAnsi="Arial" w:cs="Arial"/>
              </w:rPr>
              <w:br/>
            </w:r>
            <w:r w:rsidRPr="000F374B">
              <w:rPr>
                <w:rFonts w:ascii="Arial" w:hAnsi="Arial" w:cs="Arial"/>
              </w:rPr>
              <w:br/>
            </w:r>
            <w:r w:rsidRPr="000F374B">
              <w:rPr>
                <w:rFonts w:ascii="Arial" w:hAnsi="Arial" w:cs="Arial"/>
                <w:b/>
                <w:bCs/>
                <w:i/>
                <w:iCs/>
              </w:rPr>
              <w:t>Internal AEs</w:t>
            </w:r>
            <w:r w:rsidRPr="000F374B">
              <w:rPr>
                <w:rFonts w:ascii="Arial" w:hAnsi="Arial" w:cs="Arial"/>
              </w:rPr>
              <w:t xml:space="preserve"> are those experienced by participants enrolled at CalHHS sites or participants enrolled in studies where CalHHS or where a California state employee serves as the Principal Investigator. </w:t>
            </w:r>
            <w:r w:rsidRPr="000F374B">
              <w:rPr>
                <w:rFonts w:ascii="Arial" w:hAnsi="Arial" w:cs="Arial"/>
              </w:rPr>
              <w:br/>
            </w:r>
            <w:r w:rsidRPr="000F374B">
              <w:rPr>
                <w:rFonts w:ascii="Arial" w:hAnsi="Arial" w:cs="Arial"/>
              </w:rPr>
              <w:br/>
            </w:r>
            <w:r w:rsidRPr="000F374B">
              <w:rPr>
                <w:rFonts w:ascii="Arial" w:hAnsi="Arial" w:cs="Arial"/>
                <w:b/>
                <w:bCs/>
                <w:i/>
                <w:iCs/>
              </w:rPr>
              <w:t>External AEs</w:t>
            </w:r>
            <w:r w:rsidRPr="000F374B">
              <w:rPr>
                <w:rFonts w:ascii="Arial" w:hAnsi="Arial" w:cs="Arial"/>
              </w:rPr>
              <w:t xml:space="preserve"> are those experienced by participants enrolled at sites external to CalHHS or where the Principal Investigator is not an employee of the state of California. </w:t>
            </w:r>
          </w:p>
        </w:tc>
      </w:tr>
      <w:tr w:rsidR="00F669E4" w:rsidRPr="00AB5211" w14:paraId="0440BE1A"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005683CD" w14:textId="77777777" w:rsidR="00AB5211" w:rsidRPr="00AB5211" w:rsidRDefault="00AB5211" w:rsidP="00AB5211">
            <w:pPr>
              <w:rPr>
                <w:rFonts w:cs="Arial"/>
                <w:szCs w:val="22"/>
              </w:rPr>
            </w:pPr>
            <w:r w:rsidRPr="00AB5211">
              <w:rPr>
                <w:rFonts w:cs="Arial"/>
                <w:b/>
                <w:bCs/>
                <w:szCs w:val="22"/>
              </w:rPr>
              <w:t>Assent</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4B2C7992" w14:textId="03FD21C9" w:rsidR="00AB5211" w:rsidRPr="00AB5211" w:rsidRDefault="00AB5211" w:rsidP="00AB5211">
            <w:pPr>
              <w:rPr>
                <w:rFonts w:cs="Arial"/>
                <w:szCs w:val="22"/>
              </w:rPr>
            </w:pPr>
            <w:r w:rsidRPr="00AB5211">
              <w:rPr>
                <w:rFonts w:cs="Arial"/>
                <w:b/>
                <w:bCs/>
                <w:i/>
                <w:iCs/>
                <w:szCs w:val="22"/>
              </w:rPr>
              <w:t>Assent</w:t>
            </w:r>
            <w:r w:rsidRPr="00AB5211">
              <w:rPr>
                <w:rFonts w:cs="Arial"/>
                <w:szCs w:val="22"/>
              </w:rPr>
              <w:t> means when a child affirmatively agrees, either orally or in writing, to participate in research. Acquiescence is not evidence of assent.  </w:t>
            </w:r>
          </w:p>
        </w:tc>
      </w:tr>
      <w:tr w:rsidR="00F669E4" w:rsidRPr="00AB5211" w14:paraId="64AD7FF1"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42C98BE4" w14:textId="77777777" w:rsidR="00AB5211" w:rsidRPr="00AB5211" w:rsidRDefault="00AB5211" w:rsidP="00AB5211">
            <w:pPr>
              <w:rPr>
                <w:rFonts w:cs="Arial"/>
                <w:szCs w:val="22"/>
              </w:rPr>
            </w:pPr>
            <w:r w:rsidRPr="00AB5211">
              <w:rPr>
                <w:rFonts w:cs="Arial"/>
                <w:b/>
                <w:bCs/>
                <w:szCs w:val="22"/>
              </w:rPr>
              <w:t>Authorized Organizational Officials</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49087641" w14:textId="77777777" w:rsidR="00AB5211" w:rsidRPr="00AB5211" w:rsidRDefault="00AB5211" w:rsidP="00AB5211">
            <w:pPr>
              <w:rPr>
                <w:rFonts w:cs="Arial"/>
                <w:szCs w:val="22"/>
              </w:rPr>
            </w:pPr>
            <w:r w:rsidRPr="00AB5211">
              <w:rPr>
                <w:rFonts w:cs="Arial"/>
                <w:b/>
                <w:bCs/>
                <w:i/>
                <w:iCs/>
                <w:szCs w:val="22"/>
              </w:rPr>
              <w:t>Authorized organizational officials</w:t>
            </w:r>
            <w:r w:rsidRPr="00AB5211">
              <w:rPr>
                <w:rFonts w:cs="Arial"/>
                <w:szCs w:val="22"/>
              </w:rPr>
              <w:t> are those individuals authorized by the institution to suspend IRB approved research.  Those individuals include the Institutional Official or the IRB Chair.  </w:t>
            </w:r>
          </w:p>
        </w:tc>
      </w:tr>
      <w:tr w:rsidR="00F669E4" w:rsidRPr="00AB5211" w14:paraId="5DAB0354"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6F1222B4" w14:textId="77777777" w:rsidR="00AB5211" w:rsidRPr="00AB5211" w:rsidRDefault="00AB5211" w:rsidP="00AB5211">
            <w:pPr>
              <w:rPr>
                <w:rFonts w:cs="Arial"/>
                <w:szCs w:val="22"/>
              </w:rPr>
            </w:pPr>
            <w:r w:rsidRPr="00AB5211">
              <w:rPr>
                <w:rFonts w:cs="Arial"/>
                <w:b/>
                <w:bCs/>
                <w:szCs w:val="22"/>
              </w:rPr>
              <w:t>Children</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25CA51A6" w14:textId="774C48ED" w:rsidR="00AB5211" w:rsidRPr="00AB5211" w:rsidRDefault="00AB5211" w:rsidP="00AB5211">
            <w:pPr>
              <w:rPr>
                <w:rFonts w:cs="Arial"/>
                <w:szCs w:val="22"/>
              </w:rPr>
            </w:pPr>
            <w:r w:rsidRPr="00AB5211">
              <w:rPr>
                <w:rFonts w:cs="Arial"/>
                <w:b/>
                <w:bCs/>
                <w:i/>
                <w:iCs/>
                <w:szCs w:val="22"/>
              </w:rPr>
              <w:t>Children</w:t>
            </w:r>
            <w:r w:rsidRPr="00AB5211">
              <w:rPr>
                <w:rFonts w:cs="Arial"/>
                <w:szCs w:val="22"/>
              </w:rPr>
              <w:t> are persons who have not attained the legal age for consent to treatments or procedures involved in research, under the applicable law of the jurisdiction where the research will be conducted (in California, individuals younger than 18 years old are considered children). </w:t>
            </w:r>
          </w:p>
        </w:tc>
      </w:tr>
      <w:tr w:rsidR="00F669E4" w:rsidRPr="00AB5211" w14:paraId="00205873"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tcPr>
          <w:p w14:paraId="50523D80" w14:textId="4FEF548D" w:rsidR="00AE4616" w:rsidRPr="00AB5211" w:rsidRDefault="00AE4616" w:rsidP="00AB5211">
            <w:pPr>
              <w:rPr>
                <w:rFonts w:cs="Arial"/>
                <w:b/>
                <w:bCs/>
                <w:szCs w:val="22"/>
              </w:rPr>
            </w:pPr>
            <w:r>
              <w:rPr>
                <w:rFonts w:cs="Arial"/>
                <w:b/>
                <w:bCs/>
                <w:szCs w:val="22"/>
              </w:rPr>
              <w:t>Clinical Investigation</w:t>
            </w:r>
          </w:p>
        </w:tc>
        <w:tc>
          <w:tcPr>
            <w:tcW w:w="7231" w:type="dxa"/>
            <w:tcBorders>
              <w:top w:val="single" w:sz="6" w:space="0" w:color="auto"/>
              <w:left w:val="single" w:sz="6" w:space="0" w:color="auto"/>
              <w:bottom w:val="single" w:sz="6" w:space="0" w:color="auto"/>
              <w:right w:val="single" w:sz="6" w:space="0" w:color="auto"/>
            </w:tcBorders>
            <w:vAlign w:val="center"/>
          </w:tcPr>
          <w:p w14:paraId="7E0E27F8" w14:textId="159020A0" w:rsidR="00AE4616" w:rsidRPr="00907DC3" w:rsidRDefault="00907DC3" w:rsidP="00AB5211">
            <w:pPr>
              <w:rPr>
                <w:rFonts w:cs="Arial"/>
                <w:szCs w:val="22"/>
              </w:rPr>
            </w:pPr>
            <w:r w:rsidRPr="00907DC3">
              <w:rPr>
                <w:rFonts w:cs="Arial"/>
                <w:szCs w:val="22"/>
              </w:rPr>
              <w:t>Any experiment that involves a test article and one or more human subjects, and that either must meet the requirements for prior submission to the Food and Drug Administration under section 505(i) or 520(g) of the act, or need not meet the requirements for prior submission to the Food and Drug Administration under these sections of the act, but the results of which are intended to be later submitted to, or held for inspection by, the Food and Drug Administration as part of an application for a research or marketing permit</w:t>
            </w:r>
          </w:p>
        </w:tc>
      </w:tr>
      <w:tr w:rsidR="00F669E4" w:rsidRPr="00AB5211" w14:paraId="381B2667"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04AB85EF" w14:textId="77777777" w:rsidR="00AB5211" w:rsidRPr="00AB5211" w:rsidRDefault="00AB5211" w:rsidP="00AB5211">
            <w:pPr>
              <w:rPr>
                <w:rFonts w:cs="Arial"/>
                <w:szCs w:val="22"/>
              </w:rPr>
            </w:pPr>
            <w:r w:rsidRPr="00AB5211">
              <w:rPr>
                <w:rFonts w:cs="Arial"/>
                <w:b/>
                <w:bCs/>
                <w:szCs w:val="22"/>
              </w:rPr>
              <w:t>Coercion</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433DE230" w14:textId="6203E73D" w:rsidR="00AB5211" w:rsidRPr="00AB5211" w:rsidRDefault="00AB5211" w:rsidP="00AB5211">
            <w:pPr>
              <w:rPr>
                <w:rFonts w:cs="Arial"/>
                <w:szCs w:val="22"/>
              </w:rPr>
            </w:pPr>
            <w:r w:rsidRPr="00AB5211">
              <w:rPr>
                <w:rFonts w:cs="Arial"/>
                <w:b/>
                <w:bCs/>
                <w:i/>
                <w:iCs/>
                <w:szCs w:val="22"/>
              </w:rPr>
              <w:t>Coercion</w:t>
            </w:r>
            <w:r w:rsidRPr="00AB5211">
              <w:rPr>
                <w:rFonts w:cs="Arial"/>
                <w:szCs w:val="22"/>
              </w:rPr>
              <w:t> is when someone uses a credible threat of harm or force to control another person. </w:t>
            </w:r>
          </w:p>
        </w:tc>
      </w:tr>
      <w:tr w:rsidR="00F669E4" w:rsidRPr="00AB5211" w14:paraId="62D22107"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049D0487" w14:textId="77777777" w:rsidR="00AB5211" w:rsidRPr="00AB5211" w:rsidRDefault="00AB5211" w:rsidP="00AB5211">
            <w:pPr>
              <w:rPr>
                <w:rFonts w:cs="Arial"/>
                <w:szCs w:val="22"/>
              </w:rPr>
            </w:pPr>
            <w:r w:rsidRPr="00AB5211">
              <w:rPr>
                <w:rFonts w:cs="Arial"/>
                <w:b/>
                <w:bCs/>
                <w:szCs w:val="22"/>
              </w:rPr>
              <w:t>Cognitively Impaired</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16C370FC" w14:textId="77777777" w:rsidR="00AB5211" w:rsidRPr="00AB5211" w:rsidRDefault="00AB5211" w:rsidP="00AB5211">
            <w:pPr>
              <w:rPr>
                <w:rFonts w:cs="Arial"/>
                <w:szCs w:val="22"/>
              </w:rPr>
            </w:pPr>
            <w:r w:rsidRPr="00AB5211">
              <w:rPr>
                <w:rFonts w:cs="Arial"/>
                <w:b/>
                <w:bCs/>
                <w:i/>
                <w:iCs/>
                <w:szCs w:val="22"/>
              </w:rPr>
              <w:t>Cognitively impaired</w:t>
            </w:r>
            <w:r w:rsidRPr="00AB5211">
              <w:rPr>
                <w:rFonts w:cs="Arial"/>
                <w:szCs w:val="22"/>
              </w:rPr>
              <w:t xml:space="preserve"> means having a psychiatric disorder (e.g., psychosis, neurosis, personality, or behavior disorders), an organic impairment (e.g., stroke, dementia, delirium), or a developmental disorder </w:t>
            </w:r>
            <w:r w:rsidRPr="00AB5211">
              <w:rPr>
                <w:rFonts w:cs="Arial"/>
                <w:szCs w:val="22"/>
              </w:rPr>
              <w:lastRenderedPageBreak/>
              <w:t>(e.g., mental retardation) that affects cognitive or emotional functions to the extent that an individual’s capacity to make judgements through reasoning is significantly diminished.  </w:t>
            </w:r>
          </w:p>
        </w:tc>
      </w:tr>
      <w:tr w:rsidR="00F669E4" w:rsidRPr="00AB5211" w14:paraId="5CDD9E7F"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3249ED33" w14:textId="77777777" w:rsidR="00AB5211" w:rsidRPr="00AB5211" w:rsidRDefault="00AB5211" w:rsidP="00AB5211">
            <w:pPr>
              <w:rPr>
                <w:rFonts w:cs="Arial"/>
                <w:szCs w:val="22"/>
              </w:rPr>
            </w:pPr>
            <w:r w:rsidRPr="00AB5211">
              <w:rPr>
                <w:rFonts w:cs="Arial"/>
                <w:b/>
                <w:bCs/>
                <w:szCs w:val="22"/>
              </w:rPr>
              <w:lastRenderedPageBreak/>
              <w:t>Continuing noncompliance</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591D8755" w14:textId="344CE321" w:rsidR="00AB5211" w:rsidRPr="00AB5211" w:rsidRDefault="00A66D20" w:rsidP="00AB5211">
            <w:pPr>
              <w:rPr>
                <w:rFonts w:cs="Arial"/>
                <w:szCs w:val="22"/>
              </w:rPr>
            </w:pPr>
            <w:r w:rsidRPr="00A66D20">
              <w:rPr>
                <w:rFonts w:cs="Arial"/>
                <w:szCs w:val="22"/>
              </w:rPr>
              <w:t>Noncompliance that recurs after an investigator has been notified of a similar or related noncompliance concern pertaining to one or more protocols.  </w:t>
            </w:r>
            <w:r w:rsidRPr="00A66D20">
              <w:rPr>
                <w:rFonts w:cs="Arial"/>
                <w:szCs w:val="22"/>
              </w:rPr>
              <w:br/>
              <w:t> </w:t>
            </w:r>
            <w:r w:rsidRPr="00A66D20">
              <w:rPr>
                <w:rFonts w:cs="Arial"/>
                <w:szCs w:val="22"/>
              </w:rPr>
              <w:br/>
              <w:t>This notification may be identified through internal monitoring, external monitoring, audits, or other means of notifying the investigator of the issue.   </w:t>
            </w:r>
          </w:p>
        </w:tc>
      </w:tr>
      <w:tr w:rsidR="000729D8" w:rsidRPr="00AB5211" w14:paraId="465E0ED6"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tcPr>
          <w:p w14:paraId="0E0183CD" w14:textId="005725FB" w:rsidR="000729D8" w:rsidRPr="00AB5211" w:rsidRDefault="000729D8" w:rsidP="00AB5211">
            <w:pPr>
              <w:rPr>
                <w:rFonts w:cs="Arial"/>
                <w:b/>
                <w:bCs/>
                <w:szCs w:val="22"/>
              </w:rPr>
            </w:pPr>
            <w:r>
              <w:rPr>
                <w:rFonts w:cs="Arial"/>
                <w:b/>
                <w:bCs/>
                <w:szCs w:val="22"/>
              </w:rPr>
              <w:t>Controverted Issues</w:t>
            </w:r>
          </w:p>
        </w:tc>
        <w:tc>
          <w:tcPr>
            <w:tcW w:w="7231" w:type="dxa"/>
            <w:tcBorders>
              <w:top w:val="single" w:sz="6" w:space="0" w:color="auto"/>
              <w:left w:val="single" w:sz="6" w:space="0" w:color="auto"/>
              <w:bottom w:val="single" w:sz="6" w:space="0" w:color="auto"/>
              <w:right w:val="single" w:sz="6" w:space="0" w:color="auto"/>
            </w:tcBorders>
            <w:vAlign w:val="center"/>
          </w:tcPr>
          <w:p w14:paraId="6B2A0711" w14:textId="6496BA8F" w:rsidR="000729D8" w:rsidRPr="000729D8" w:rsidRDefault="00F24685" w:rsidP="00AB5211">
            <w:pPr>
              <w:rPr>
                <w:rFonts w:cs="Arial"/>
                <w:szCs w:val="22"/>
              </w:rPr>
            </w:pPr>
            <w:r>
              <w:rPr>
                <w:rFonts w:cs="Arial"/>
                <w:szCs w:val="22"/>
              </w:rPr>
              <w:t>Issues that cause controversy and dispute among the CPHS membership during a convened meeting. Controverted issues that arise during a meeting may be the result of opposition to some aspect of the proposed research or may regard applicability or interpretation of ethics or regulations.</w:t>
            </w:r>
          </w:p>
        </w:tc>
      </w:tr>
      <w:tr w:rsidR="00F669E4" w:rsidRPr="00AB5211" w14:paraId="15642DCF"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3D164714" w14:textId="77777777" w:rsidR="00AB5211" w:rsidRPr="00AB5211" w:rsidRDefault="00AB5211" w:rsidP="00AB5211">
            <w:pPr>
              <w:rPr>
                <w:rFonts w:cs="Arial"/>
                <w:szCs w:val="22"/>
              </w:rPr>
            </w:pPr>
            <w:r w:rsidRPr="00AB5211">
              <w:rPr>
                <w:rFonts w:cs="Arial"/>
                <w:b/>
                <w:bCs/>
                <w:szCs w:val="22"/>
              </w:rPr>
              <w:t>Deception</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1AB1950C" w14:textId="77777777" w:rsidR="00AB5211" w:rsidRPr="00AB5211" w:rsidRDefault="00AB5211" w:rsidP="00AB5211">
            <w:pPr>
              <w:rPr>
                <w:rFonts w:cs="Arial"/>
                <w:szCs w:val="22"/>
              </w:rPr>
            </w:pPr>
            <w:r w:rsidRPr="00AB5211">
              <w:rPr>
                <w:rFonts w:cs="Arial"/>
                <w:b/>
                <w:bCs/>
                <w:i/>
                <w:iCs/>
                <w:szCs w:val="22"/>
              </w:rPr>
              <w:t>Deception </w:t>
            </w:r>
            <w:r w:rsidRPr="00AB5211">
              <w:rPr>
                <w:rFonts w:cs="Arial"/>
                <w:szCs w:val="22"/>
              </w:rPr>
              <w:t>involves misleading participants as to the true nature of the study. There are typically four general categories of deception in research involving human participants. </w:t>
            </w:r>
          </w:p>
          <w:p w14:paraId="29AFAB7A" w14:textId="77777777" w:rsidR="00AB5211" w:rsidRPr="00AB5211" w:rsidRDefault="00AB5211" w:rsidP="00C467F6">
            <w:pPr>
              <w:numPr>
                <w:ilvl w:val="0"/>
                <w:numId w:val="112"/>
              </w:numPr>
              <w:rPr>
                <w:rFonts w:cs="Arial"/>
                <w:szCs w:val="22"/>
              </w:rPr>
            </w:pPr>
            <w:r w:rsidRPr="00AB5211">
              <w:rPr>
                <w:rFonts w:cs="Arial"/>
                <w:b/>
                <w:bCs/>
                <w:i/>
                <w:iCs/>
                <w:szCs w:val="22"/>
              </w:rPr>
              <w:t>Outright deception</w:t>
            </w:r>
            <w:r w:rsidRPr="00AB5211">
              <w:rPr>
                <w:rFonts w:cs="Arial"/>
                <w:i/>
                <w:iCs/>
                <w:szCs w:val="22"/>
              </w:rPr>
              <w:t> (sometimes referred to as active deception)</w:t>
            </w:r>
            <w:r w:rsidRPr="00AB5211">
              <w:rPr>
                <w:rFonts w:cs="Arial"/>
                <w:szCs w:val="22"/>
              </w:rPr>
              <w:t> is where researchers inform individuals that they are participating in research; however, the participant is provided false or misleading information regarding the true purpose of the study. In other words, they are unaware of the deception. </w:t>
            </w:r>
          </w:p>
          <w:p w14:paraId="5352310D" w14:textId="77777777" w:rsidR="00AB5211" w:rsidRPr="00AB5211" w:rsidRDefault="00AB5211" w:rsidP="00C467F6">
            <w:pPr>
              <w:numPr>
                <w:ilvl w:val="0"/>
                <w:numId w:val="113"/>
              </w:numPr>
              <w:rPr>
                <w:rFonts w:cs="Arial"/>
                <w:szCs w:val="22"/>
              </w:rPr>
            </w:pPr>
            <w:r w:rsidRPr="00AB5211">
              <w:rPr>
                <w:rFonts w:cs="Arial"/>
                <w:b/>
                <w:bCs/>
                <w:i/>
                <w:iCs/>
                <w:szCs w:val="22"/>
              </w:rPr>
              <w:t>Covert deception</w:t>
            </w:r>
            <w:r w:rsidRPr="00AB5211">
              <w:rPr>
                <w:rFonts w:cs="Arial"/>
                <w:szCs w:val="22"/>
              </w:rPr>
              <w:t> is where researchers have individuals participate in research without being aware of their participation. </w:t>
            </w:r>
          </w:p>
          <w:p w14:paraId="13308F60" w14:textId="77777777" w:rsidR="00AB5211" w:rsidRPr="00AB5211" w:rsidRDefault="00AB5211" w:rsidP="00C467F6">
            <w:pPr>
              <w:numPr>
                <w:ilvl w:val="0"/>
                <w:numId w:val="114"/>
              </w:numPr>
              <w:rPr>
                <w:rFonts w:cs="Arial"/>
                <w:szCs w:val="22"/>
              </w:rPr>
            </w:pPr>
            <w:r w:rsidRPr="00AB5211">
              <w:rPr>
                <w:rFonts w:cs="Arial"/>
                <w:b/>
                <w:bCs/>
                <w:i/>
                <w:iCs/>
                <w:szCs w:val="22"/>
              </w:rPr>
              <w:t>Incomplete disclosure</w:t>
            </w:r>
            <w:r w:rsidRPr="00AB5211">
              <w:rPr>
                <w:rFonts w:cs="Arial"/>
                <w:szCs w:val="22"/>
              </w:rPr>
              <w:t> is where an investigator withholds information about the specific purpose, nature, or other aspect of the research </w:t>
            </w:r>
          </w:p>
          <w:p w14:paraId="48F90C93" w14:textId="77777777" w:rsidR="00AB5211" w:rsidRPr="00AB5211" w:rsidRDefault="00AB5211" w:rsidP="00C467F6">
            <w:pPr>
              <w:numPr>
                <w:ilvl w:val="0"/>
                <w:numId w:val="115"/>
              </w:numPr>
              <w:rPr>
                <w:rFonts w:cs="Arial"/>
                <w:szCs w:val="22"/>
              </w:rPr>
            </w:pPr>
            <w:r w:rsidRPr="00AB5211">
              <w:rPr>
                <w:rFonts w:cs="Arial"/>
                <w:b/>
                <w:bCs/>
                <w:i/>
                <w:iCs/>
                <w:szCs w:val="22"/>
              </w:rPr>
              <w:t>Authorized deception</w:t>
            </w:r>
            <w:r w:rsidRPr="00AB5211">
              <w:rPr>
                <w:rFonts w:cs="Arial"/>
                <w:szCs w:val="22"/>
              </w:rPr>
              <w:t> is where the researchers withhold information or mislead individuals who agree to be ignorant or deceived about the true purpose of the research. </w:t>
            </w:r>
          </w:p>
        </w:tc>
      </w:tr>
      <w:tr w:rsidR="00F669E4" w:rsidRPr="00AB5211" w14:paraId="63FC58AD"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3F3E1FD6" w14:textId="77777777" w:rsidR="00AB5211" w:rsidRPr="00AB5211" w:rsidRDefault="00AB5211" w:rsidP="00AB5211">
            <w:pPr>
              <w:rPr>
                <w:rFonts w:cs="Arial"/>
                <w:szCs w:val="22"/>
              </w:rPr>
            </w:pPr>
            <w:r w:rsidRPr="00AB5211">
              <w:rPr>
                <w:rFonts w:cs="Arial"/>
                <w:b/>
                <w:bCs/>
                <w:szCs w:val="22"/>
              </w:rPr>
              <w:t>Decisional Impairment</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4D583314" w14:textId="77777777" w:rsidR="00AB5211" w:rsidRPr="00AB5211" w:rsidRDefault="00AB5211" w:rsidP="00AB5211">
            <w:pPr>
              <w:rPr>
                <w:rFonts w:cs="Arial"/>
                <w:szCs w:val="22"/>
              </w:rPr>
            </w:pPr>
            <w:r w:rsidRPr="00AB5211">
              <w:rPr>
                <w:rFonts w:cs="Arial"/>
                <w:b/>
                <w:bCs/>
                <w:i/>
                <w:iCs/>
                <w:szCs w:val="22"/>
              </w:rPr>
              <w:t>Decisional impairment</w:t>
            </w:r>
            <w:r w:rsidRPr="00AB5211">
              <w:rPr>
                <w:rFonts w:cs="Arial"/>
                <w:szCs w:val="22"/>
              </w:rPr>
              <w:t> means that individuals have a diminished capacity to understand information, reason through it, and then make decisions because of a disorder that affects either cognitive or emotional functions.  </w:t>
            </w:r>
          </w:p>
          <w:p w14:paraId="4BAC540A" w14:textId="43697EE3" w:rsidR="00AB5211" w:rsidRPr="00AB5211" w:rsidRDefault="00AB5211" w:rsidP="00C467F6">
            <w:pPr>
              <w:numPr>
                <w:ilvl w:val="0"/>
                <w:numId w:val="116"/>
              </w:numPr>
              <w:rPr>
                <w:rFonts w:cs="Arial"/>
                <w:szCs w:val="22"/>
              </w:rPr>
            </w:pPr>
            <w:r w:rsidRPr="00AB5211">
              <w:rPr>
                <w:rFonts w:cs="Arial"/>
                <w:szCs w:val="22"/>
              </w:rPr>
              <w:lastRenderedPageBreak/>
              <w:t>Other individuals may have decisional impairment because they suffer from a degenerative disease that affects their processing of information and decision-making capacity.  </w:t>
            </w:r>
          </w:p>
          <w:p w14:paraId="2D20F24E" w14:textId="77777777" w:rsidR="00AB5211" w:rsidRPr="00AB5211" w:rsidRDefault="00AB5211" w:rsidP="00C467F6">
            <w:pPr>
              <w:numPr>
                <w:ilvl w:val="0"/>
                <w:numId w:val="117"/>
              </w:numPr>
              <w:rPr>
                <w:rFonts w:cs="Arial"/>
                <w:szCs w:val="22"/>
              </w:rPr>
            </w:pPr>
            <w:r w:rsidRPr="00AB5211">
              <w:rPr>
                <w:rFonts w:cs="Arial"/>
                <w:szCs w:val="22"/>
              </w:rPr>
              <w:t>Readers should be advised that the terms decisional impairment and diminished decisional capacity are frequently used interchangeably. </w:t>
            </w:r>
          </w:p>
        </w:tc>
      </w:tr>
      <w:tr w:rsidR="00F669E4" w:rsidRPr="00AB5211" w14:paraId="278EAE11"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62E2C37B" w14:textId="77777777" w:rsidR="00AB5211" w:rsidRPr="00AB5211" w:rsidRDefault="00AB5211" w:rsidP="00AB5211">
            <w:pPr>
              <w:rPr>
                <w:rFonts w:cs="Arial"/>
                <w:szCs w:val="22"/>
              </w:rPr>
            </w:pPr>
            <w:r w:rsidRPr="00AB5211">
              <w:rPr>
                <w:rFonts w:cs="Arial"/>
                <w:b/>
                <w:bCs/>
                <w:szCs w:val="22"/>
              </w:rPr>
              <w:lastRenderedPageBreak/>
              <w:t>Device</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30722F55" w14:textId="77777777" w:rsidR="00AB5211" w:rsidRPr="00AB5211" w:rsidRDefault="00AB5211" w:rsidP="00AB5211">
            <w:pPr>
              <w:rPr>
                <w:rFonts w:cs="Arial"/>
                <w:szCs w:val="22"/>
              </w:rPr>
            </w:pPr>
            <w:r w:rsidRPr="00AB5211">
              <w:rPr>
                <w:rFonts w:cs="Arial"/>
                <w:b/>
                <w:bCs/>
                <w:i/>
                <w:iCs/>
                <w:szCs w:val="22"/>
              </w:rPr>
              <w:t>Device</w:t>
            </w:r>
            <w:r w:rsidRPr="00AB5211">
              <w:rPr>
                <w:rFonts w:cs="Arial"/>
                <w:szCs w:val="22"/>
              </w:rPr>
              <w:t> is an instrument, apparatus, implement, machine, contrivance, implant, in vitro reagent, software application (e.g., for a phone or tablet), or other similar or related article, including a component part or accessory which is: recognized in the official National Formulary, or the United States Pharmacopoeia, or any supplement to them; intended for use in the diagnosis of disease or other conditions, or in the cure, mitigation, treatment, or prevention of disease, in man or other animals; or intended to affect the structure or any function of the body of man or other animals, and which does not achieve its primary intended purposes through chemical action within or on the body of man or other animals and which is not dependent upon being metabolized for the achievement of any of its primary intended purposes. </w:t>
            </w:r>
            <w:r w:rsidRPr="00AB5211">
              <w:rPr>
                <w:rFonts w:cs="Arial"/>
                <w:szCs w:val="22"/>
              </w:rPr>
              <w:br/>
              <w:t> </w:t>
            </w:r>
          </w:p>
        </w:tc>
      </w:tr>
      <w:tr w:rsidR="00F669E4" w:rsidRPr="00AB5211" w14:paraId="65874C87"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tcPr>
          <w:p w14:paraId="6C74E458" w14:textId="5BBAC92D" w:rsidR="00AA19FA" w:rsidRPr="00AB5211" w:rsidRDefault="00AA19FA" w:rsidP="00AB5211">
            <w:pPr>
              <w:rPr>
                <w:rFonts w:cs="Arial"/>
                <w:b/>
                <w:bCs/>
                <w:szCs w:val="22"/>
              </w:rPr>
            </w:pPr>
            <w:r>
              <w:rPr>
                <w:rFonts w:cs="Arial"/>
                <w:b/>
                <w:bCs/>
                <w:szCs w:val="22"/>
              </w:rPr>
              <w:t>Deviation</w:t>
            </w:r>
          </w:p>
        </w:tc>
        <w:tc>
          <w:tcPr>
            <w:tcW w:w="7231" w:type="dxa"/>
            <w:tcBorders>
              <w:top w:val="single" w:sz="6" w:space="0" w:color="auto"/>
              <w:left w:val="single" w:sz="6" w:space="0" w:color="auto"/>
              <w:bottom w:val="single" w:sz="6" w:space="0" w:color="auto"/>
              <w:right w:val="single" w:sz="6" w:space="0" w:color="auto"/>
            </w:tcBorders>
            <w:vAlign w:val="center"/>
          </w:tcPr>
          <w:p w14:paraId="5B68FB8E" w14:textId="6C4C2AFE" w:rsidR="00AA19FA" w:rsidRPr="00AA19FA" w:rsidRDefault="00AA19FA" w:rsidP="00AB5211">
            <w:pPr>
              <w:rPr>
                <w:rFonts w:cs="Arial"/>
                <w:szCs w:val="22"/>
              </w:rPr>
            </w:pPr>
            <w:r w:rsidRPr="00AA19FA">
              <w:rPr>
                <w:rFonts w:cs="Arial"/>
                <w:szCs w:val="22"/>
              </w:rPr>
              <w:t>Minor or administrative changes from the approved study protocol without prior IRB approval that are generally noted or recognized after it occurs, or if identified before it occurs, cannot be prevented by the investigator (i.e., not an intentional deviation). Deviations have no potential substantive effect on the risks to research participants or the scientific integrity of the research plan or the value of the data collected. Deviations are limited to minor departures from the protocol for a single subject and do not result from willful or knowing misconduct on the part of the investigator(s). </w:t>
            </w:r>
          </w:p>
        </w:tc>
      </w:tr>
      <w:tr w:rsidR="00F669E4" w:rsidRPr="00AB5211" w14:paraId="528077F4"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27B88204" w14:textId="77777777" w:rsidR="00AB5211" w:rsidRPr="00AB5211" w:rsidRDefault="00AB5211" w:rsidP="00AB5211">
            <w:pPr>
              <w:rPr>
                <w:rFonts w:cs="Arial"/>
                <w:szCs w:val="22"/>
              </w:rPr>
            </w:pPr>
            <w:r w:rsidRPr="00AB5211">
              <w:rPr>
                <w:rFonts w:cs="Arial"/>
                <w:b/>
                <w:bCs/>
                <w:szCs w:val="22"/>
              </w:rPr>
              <w:t>Economically or Educationally Disadvantaged Individuals </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6C60A400" w14:textId="77777777" w:rsidR="00AB5211" w:rsidRPr="00AB5211" w:rsidRDefault="00AB5211" w:rsidP="00AB5211">
            <w:pPr>
              <w:rPr>
                <w:rFonts w:cs="Arial"/>
                <w:szCs w:val="22"/>
              </w:rPr>
            </w:pPr>
            <w:r w:rsidRPr="00AB5211">
              <w:rPr>
                <w:rFonts w:cs="Arial"/>
                <w:b/>
                <w:bCs/>
                <w:i/>
                <w:iCs/>
                <w:szCs w:val="22"/>
              </w:rPr>
              <w:t>Economically or educationally disadvantaged individuals</w:t>
            </w:r>
            <w:r w:rsidRPr="00AB5211">
              <w:rPr>
                <w:rFonts w:cs="Arial"/>
                <w:szCs w:val="22"/>
              </w:rPr>
              <w:t> who, by virtue of their socioeconomic and/or educational background, are disadvantaged, and therefore have a special risk. When these individuals participate in research, they may be more susceptible to coercion or undue influence. </w:t>
            </w:r>
          </w:p>
        </w:tc>
      </w:tr>
      <w:tr w:rsidR="00F669E4" w:rsidRPr="00AB5211" w14:paraId="7E7F77F3"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2586B178" w14:textId="77777777" w:rsidR="00AB5211" w:rsidRPr="00AB5211" w:rsidRDefault="00AB5211" w:rsidP="00AB5211">
            <w:pPr>
              <w:rPr>
                <w:rFonts w:cs="Arial"/>
                <w:szCs w:val="22"/>
              </w:rPr>
            </w:pPr>
            <w:r w:rsidRPr="00AB5211">
              <w:rPr>
                <w:rFonts w:cs="Arial"/>
                <w:b/>
                <w:bCs/>
                <w:szCs w:val="22"/>
              </w:rPr>
              <w:t>Expedited Review</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3B531CAA" w14:textId="40B3C41B" w:rsidR="00AB5211" w:rsidRPr="00AB5211" w:rsidRDefault="00AB5211" w:rsidP="00AB5211">
            <w:pPr>
              <w:rPr>
                <w:rFonts w:cs="Arial"/>
                <w:szCs w:val="22"/>
              </w:rPr>
            </w:pPr>
            <w:r w:rsidRPr="00AB5211">
              <w:rPr>
                <w:rFonts w:cs="Arial"/>
                <w:szCs w:val="22"/>
              </w:rPr>
              <w:t>An </w:t>
            </w:r>
            <w:r w:rsidRPr="00AB5211">
              <w:rPr>
                <w:rFonts w:cs="Arial"/>
                <w:b/>
                <w:bCs/>
                <w:i/>
                <w:iCs/>
                <w:szCs w:val="22"/>
              </w:rPr>
              <w:t>expedited review </w:t>
            </w:r>
            <w:r w:rsidRPr="00AB5211">
              <w:rPr>
                <w:rFonts w:cs="Arial"/>
                <w:szCs w:val="22"/>
              </w:rPr>
              <w:t>procedure consists of a review of research involving human participants by the IRB chairperson or by one or more experienced reviewers designated by the chairperson from among members of the IRB in accordance with the requirements set forth in </w:t>
            </w:r>
            <w:hyperlink r:id="rId214" w:tgtFrame="_blank" w:history="1">
              <w:r w:rsidRPr="00AB5211">
                <w:rPr>
                  <w:rStyle w:val="Hyperlink"/>
                  <w:rFonts w:cs="Arial"/>
                  <w:szCs w:val="22"/>
                </w:rPr>
                <w:t>45 CFR 46.110</w:t>
              </w:r>
            </w:hyperlink>
            <w:r w:rsidRPr="00AB5211">
              <w:rPr>
                <w:rFonts w:cs="Arial"/>
                <w:szCs w:val="22"/>
              </w:rPr>
              <w:t>. </w:t>
            </w:r>
          </w:p>
        </w:tc>
      </w:tr>
      <w:tr w:rsidR="00F669E4" w:rsidRPr="00AB5211" w14:paraId="710D4CFA"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7B29AF71" w14:textId="77777777" w:rsidR="00AB5211" w:rsidRPr="00AB5211" w:rsidRDefault="00AB5211" w:rsidP="00AB5211">
            <w:pPr>
              <w:rPr>
                <w:rFonts w:cs="Arial"/>
                <w:szCs w:val="22"/>
              </w:rPr>
            </w:pPr>
            <w:r w:rsidRPr="00AB5211">
              <w:rPr>
                <w:rFonts w:cs="Arial"/>
                <w:b/>
                <w:bCs/>
                <w:szCs w:val="22"/>
              </w:rPr>
              <w:t>Guardian</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093C8029" w14:textId="31623B06" w:rsidR="00AB5211" w:rsidRPr="00AB5211" w:rsidRDefault="00AB5211" w:rsidP="00AB5211">
            <w:pPr>
              <w:rPr>
                <w:rFonts w:cs="Arial"/>
                <w:szCs w:val="22"/>
              </w:rPr>
            </w:pPr>
            <w:r w:rsidRPr="00AB5211">
              <w:rPr>
                <w:rFonts w:cs="Arial"/>
                <w:b/>
                <w:bCs/>
                <w:i/>
                <w:iCs/>
                <w:szCs w:val="22"/>
              </w:rPr>
              <w:t>Guardian</w:t>
            </w:r>
            <w:r w:rsidRPr="00AB5211">
              <w:rPr>
                <w:rFonts w:cs="Arial"/>
                <w:szCs w:val="22"/>
              </w:rPr>
              <w:t> means an individual who is authorized under applicable state or local law to consent on behalf of a child.  </w:t>
            </w:r>
          </w:p>
        </w:tc>
      </w:tr>
      <w:tr w:rsidR="00F669E4" w:rsidRPr="00AB5211" w14:paraId="243870C9"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264F19D8" w14:textId="77777777" w:rsidR="00AB5211" w:rsidRPr="00AB5211" w:rsidRDefault="00AB5211" w:rsidP="00AB5211">
            <w:pPr>
              <w:rPr>
                <w:rFonts w:cs="Arial"/>
                <w:szCs w:val="22"/>
              </w:rPr>
            </w:pPr>
            <w:r w:rsidRPr="00AB5211">
              <w:rPr>
                <w:rFonts w:cs="Arial"/>
                <w:b/>
                <w:bCs/>
                <w:szCs w:val="22"/>
              </w:rPr>
              <w:lastRenderedPageBreak/>
              <w:t>Human Subject / Human Participant</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439F333C" w14:textId="77777777" w:rsidR="00AB5211" w:rsidRPr="00AB5211" w:rsidRDefault="00AB5211" w:rsidP="00AB5211">
            <w:pPr>
              <w:rPr>
                <w:rFonts w:cs="Arial"/>
                <w:szCs w:val="22"/>
              </w:rPr>
            </w:pPr>
            <w:r w:rsidRPr="00AB5211">
              <w:rPr>
                <w:rFonts w:cs="Arial"/>
                <w:b/>
                <w:bCs/>
                <w:i/>
                <w:iCs/>
                <w:szCs w:val="22"/>
              </w:rPr>
              <w:t>Human subject</w:t>
            </w:r>
            <w:r w:rsidRPr="00AB5211">
              <w:rPr>
                <w:rFonts w:cs="Arial"/>
                <w:szCs w:val="22"/>
              </w:rPr>
              <w:t> means a living individual about whom an investigator (whether professional or student) conducting research (</w:t>
            </w:r>
            <w:hyperlink r:id="rId215" w:tgtFrame="_blank" w:history="1">
              <w:r w:rsidRPr="00AB5211">
                <w:rPr>
                  <w:rStyle w:val="Hyperlink"/>
                  <w:rFonts w:cs="Arial"/>
                  <w:szCs w:val="22"/>
                </w:rPr>
                <w:t>45 CFR 46.102(e)(1)</w:t>
              </w:r>
            </w:hyperlink>
            <w:r w:rsidRPr="00AB5211">
              <w:rPr>
                <w:rFonts w:cs="Arial"/>
                <w:szCs w:val="22"/>
              </w:rPr>
              <w:t>):  </w:t>
            </w:r>
            <w:r w:rsidRPr="00AB5211">
              <w:rPr>
                <w:rFonts w:cs="Arial"/>
                <w:szCs w:val="22"/>
              </w:rPr>
              <w:br/>
              <w:t> </w:t>
            </w:r>
          </w:p>
          <w:p w14:paraId="4D7D4E60" w14:textId="77777777" w:rsidR="00AB5211" w:rsidRPr="00AB5211" w:rsidRDefault="00AB5211" w:rsidP="00C467F6">
            <w:pPr>
              <w:numPr>
                <w:ilvl w:val="0"/>
                <w:numId w:val="118"/>
              </w:numPr>
              <w:rPr>
                <w:rFonts w:cs="Arial"/>
                <w:szCs w:val="22"/>
              </w:rPr>
            </w:pPr>
            <w:r w:rsidRPr="00AB5211">
              <w:rPr>
                <w:rFonts w:cs="Arial"/>
                <w:szCs w:val="22"/>
              </w:rPr>
              <w:t>Obtains information or biospecimens through intervention or interaction with the individual, and uses, studies, or analyzes the information or biospecimens (</w:t>
            </w:r>
            <w:hyperlink r:id="rId216" w:anchor="p-46.102(e)(1)(i)" w:tgtFrame="_blank" w:history="1">
              <w:r w:rsidRPr="00AB5211">
                <w:rPr>
                  <w:rStyle w:val="Hyperlink"/>
                  <w:rFonts w:cs="Arial"/>
                  <w:szCs w:val="22"/>
                </w:rPr>
                <w:t>45 CFR 46.102(e)(1)(i)</w:t>
              </w:r>
            </w:hyperlink>
            <w:r w:rsidRPr="00AB5211">
              <w:rPr>
                <w:rFonts w:cs="Arial"/>
                <w:szCs w:val="22"/>
              </w:rPr>
              <w:t>); or </w:t>
            </w:r>
          </w:p>
          <w:p w14:paraId="5B34A0F3" w14:textId="77777777" w:rsidR="00AB5211" w:rsidRPr="00AB5211" w:rsidRDefault="00AB5211" w:rsidP="00C467F6">
            <w:pPr>
              <w:numPr>
                <w:ilvl w:val="0"/>
                <w:numId w:val="119"/>
              </w:numPr>
              <w:rPr>
                <w:rFonts w:cs="Arial"/>
                <w:szCs w:val="22"/>
              </w:rPr>
            </w:pPr>
            <w:r w:rsidRPr="00AB5211">
              <w:rPr>
                <w:rFonts w:cs="Arial"/>
                <w:szCs w:val="22"/>
              </w:rPr>
              <w:t>Obtains, uses, studies, analyzes, or generates identifiable private information or identifiable biospecimens (</w:t>
            </w:r>
            <w:hyperlink r:id="rId217" w:anchor="p-46.102(e)(1)(ii)" w:tgtFrame="_blank" w:history="1">
              <w:r w:rsidRPr="00AB5211">
                <w:rPr>
                  <w:rStyle w:val="Hyperlink"/>
                  <w:rFonts w:cs="Arial"/>
                  <w:szCs w:val="22"/>
                </w:rPr>
                <w:t>45 CFR 46.102(e)(1)(ii)</w:t>
              </w:r>
            </w:hyperlink>
            <w:r w:rsidRPr="00AB5211">
              <w:rPr>
                <w:rFonts w:cs="Arial"/>
                <w:szCs w:val="22"/>
              </w:rPr>
              <w:t>). </w:t>
            </w:r>
            <w:r w:rsidRPr="00AB5211">
              <w:rPr>
                <w:rFonts w:cs="Arial"/>
                <w:szCs w:val="22"/>
              </w:rPr>
              <w:br/>
              <w:t> </w:t>
            </w:r>
          </w:p>
          <w:p w14:paraId="0D0F6F95" w14:textId="77777777" w:rsidR="00AB5211" w:rsidRPr="00AB5211" w:rsidRDefault="00AB5211" w:rsidP="00C467F6">
            <w:pPr>
              <w:numPr>
                <w:ilvl w:val="0"/>
                <w:numId w:val="120"/>
              </w:numPr>
              <w:rPr>
                <w:rFonts w:cs="Arial"/>
                <w:szCs w:val="22"/>
              </w:rPr>
            </w:pPr>
            <w:r w:rsidRPr="00AB5211">
              <w:rPr>
                <w:rFonts w:cs="Arial"/>
                <w:szCs w:val="22"/>
              </w:rPr>
              <w:t>Readers should be advised that when the term </w:t>
            </w:r>
            <w:r w:rsidRPr="00AB5211">
              <w:rPr>
                <w:rFonts w:cs="Arial"/>
                <w:b/>
                <w:bCs/>
                <w:i/>
                <w:iCs/>
                <w:szCs w:val="22"/>
              </w:rPr>
              <w:t>participant</w:t>
            </w:r>
            <w:r w:rsidRPr="00AB5211">
              <w:rPr>
                <w:rFonts w:cs="Arial"/>
                <w:szCs w:val="22"/>
              </w:rPr>
              <w:t> is used in this policy document it refers to individuals who voluntarily participate as human subjects in research. This choice to use </w:t>
            </w:r>
            <w:r w:rsidRPr="00AB5211">
              <w:rPr>
                <w:rFonts w:cs="Arial"/>
                <w:b/>
                <w:bCs/>
                <w:i/>
                <w:iCs/>
                <w:szCs w:val="22"/>
              </w:rPr>
              <w:t>participant</w:t>
            </w:r>
            <w:r w:rsidRPr="00AB5211">
              <w:rPr>
                <w:rFonts w:cs="Arial"/>
                <w:szCs w:val="22"/>
              </w:rPr>
              <w:t> instead of “subjects” has been determined solely by stylistic preference and does not override how the federal regulations have defined human subject. </w:t>
            </w:r>
            <w:r w:rsidRPr="00AB5211">
              <w:rPr>
                <w:rFonts w:cs="Arial"/>
                <w:szCs w:val="22"/>
              </w:rPr>
              <w:br/>
              <w:t> </w:t>
            </w:r>
          </w:p>
        </w:tc>
      </w:tr>
      <w:tr w:rsidR="00F669E4" w:rsidRPr="00AB5211" w14:paraId="540DD4A5"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244B97B4" w14:textId="77777777" w:rsidR="00AB5211" w:rsidRPr="00AB5211" w:rsidRDefault="00AB5211" w:rsidP="00AB5211">
            <w:pPr>
              <w:rPr>
                <w:rFonts w:cs="Arial"/>
                <w:szCs w:val="22"/>
              </w:rPr>
            </w:pPr>
            <w:r w:rsidRPr="00AB5211">
              <w:rPr>
                <w:rFonts w:cs="Arial"/>
                <w:b/>
                <w:bCs/>
                <w:szCs w:val="22"/>
              </w:rPr>
              <w:t>Incompetence</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03078F37" w14:textId="77777777" w:rsidR="00AB5211" w:rsidRPr="00AB5211" w:rsidRDefault="00AB5211" w:rsidP="00AB5211">
            <w:pPr>
              <w:rPr>
                <w:rFonts w:cs="Arial"/>
                <w:szCs w:val="22"/>
              </w:rPr>
            </w:pPr>
            <w:r w:rsidRPr="00AB5211">
              <w:rPr>
                <w:rFonts w:cs="Arial"/>
                <w:b/>
                <w:bCs/>
                <w:i/>
                <w:iCs/>
                <w:szCs w:val="22"/>
              </w:rPr>
              <w:t>Incompetence</w:t>
            </w:r>
            <w:r w:rsidRPr="00AB5211">
              <w:rPr>
                <w:rFonts w:cs="Arial"/>
                <w:szCs w:val="22"/>
              </w:rPr>
              <w:t> is a legal term meaning inability to manage one's own affairs. It is often used as a synonym for incapacity.  </w:t>
            </w:r>
          </w:p>
        </w:tc>
      </w:tr>
      <w:tr w:rsidR="00F669E4" w:rsidRPr="00AB5211" w14:paraId="3170BA34"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tcPr>
          <w:p w14:paraId="0977DB5C" w14:textId="7198433D" w:rsidR="0094445A" w:rsidRPr="00AB5211" w:rsidRDefault="0094445A" w:rsidP="00AB5211">
            <w:pPr>
              <w:rPr>
                <w:rFonts w:cs="Arial"/>
                <w:b/>
                <w:bCs/>
                <w:szCs w:val="22"/>
              </w:rPr>
            </w:pPr>
            <w:r>
              <w:rPr>
                <w:rFonts w:cs="Arial"/>
                <w:b/>
                <w:bCs/>
                <w:szCs w:val="22"/>
              </w:rPr>
              <w:t>Investigation</w:t>
            </w:r>
          </w:p>
        </w:tc>
        <w:tc>
          <w:tcPr>
            <w:tcW w:w="7231" w:type="dxa"/>
            <w:tcBorders>
              <w:top w:val="single" w:sz="6" w:space="0" w:color="auto"/>
              <w:left w:val="single" w:sz="6" w:space="0" w:color="auto"/>
              <w:bottom w:val="single" w:sz="6" w:space="0" w:color="auto"/>
              <w:right w:val="single" w:sz="6" w:space="0" w:color="auto"/>
            </w:tcBorders>
            <w:vAlign w:val="center"/>
          </w:tcPr>
          <w:p w14:paraId="5627017B" w14:textId="5333A883" w:rsidR="0094445A" w:rsidRPr="00C63B3B" w:rsidRDefault="00695046" w:rsidP="00AB5211">
            <w:pPr>
              <w:rPr>
                <w:rFonts w:cs="Arial"/>
                <w:b/>
                <w:bCs/>
                <w:i/>
                <w:iCs/>
                <w:szCs w:val="22"/>
              </w:rPr>
            </w:pPr>
            <w:r w:rsidRPr="00C63B3B">
              <w:rPr>
                <w:rFonts w:cs="Arial"/>
                <w:szCs w:val="22"/>
                <w:lang w:bidi="en-US"/>
              </w:rPr>
              <w:t>A clinical investigation or research involving one or more subjects to determine the safety or effectiveness of a device</w:t>
            </w:r>
          </w:p>
        </w:tc>
      </w:tr>
      <w:tr w:rsidR="00F669E4" w:rsidRPr="00AB5211" w14:paraId="68E97765"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31A3A978" w14:textId="77777777" w:rsidR="00AB5211" w:rsidRPr="00AB5211" w:rsidRDefault="00AB5211" w:rsidP="00AB5211">
            <w:pPr>
              <w:rPr>
                <w:rFonts w:cs="Arial"/>
                <w:szCs w:val="22"/>
              </w:rPr>
            </w:pPr>
            <w:r w:rsidRPr="00AB5211">
              <w:rPr>
                <w:rFonts w:cs="Arial"/>
                <w:b/>
                <w:bCs/>
                <w:szCs w:val="22"/>
              </w:rPr>
              <w:t>Investigational Device Exemption</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6EA91DCF" w14:textId="77777777" w:rsidR="00AB5211" w:rsidRPr="00AB5211" w:rsidRDefault="00AB5211" w:rsidP="00AB5211">
            <w:pPr>
              <w:rPr>
                <w:rFonts w:cs="Arial"/>
                <w:szCs w:val="22"/>
              </w:rPr>
            </w:pPr>
            <w:r w:rsidRPr="00AB5211">
              <w:rPr>
                <w:rFonts w:cs="Arial"/>
                <w:b/>
                <w:bCs/>
                <w:i/>
                <w:iCs/>
                <w:szCs w:val="22"/>
              </w:rPr>
              <w:t>Investigational device exemption </w:t>
            </w:r>
            <w:r w:rsidRPr="00AB5211">
              <w:rPr>
                <w:rFonts w:cs="Arial"/>
                <w:i/>
                <w:iCs/>
                <w:szCs w:val="22"/>
              </w:rPr>
              <w:t>(IDE)</w:t>
            </w:r>
            <w:r w:rsidRPr="00AB5211">
              <w:rPr>
                <w:rFonts w:cs="Arial"/>
                <w:b/>
                <w:bCs/>
                <w:i/>
                <w:iCs/>
                <w:szCs w:val="22"/>
              </w:rPr>
              <w:t> </w:t>
            </w:r>
            <w:r w:rsidRPr="00AB5211">
              <w:rPr>
                <w:rFonts w:cs="Arial"/>
                <w:szCs w:val="22"/>
              </w:rPr>
              <w:t>is an allowance from the Food and Drug Administration (FDA) for the use of an investigational device in a clinical study in order to collect safety and effectiveness data </w:t>
            </w:r>
          </w:p>
        </w:tc>
      </w:tr>
      <w:tr w:rsidR="00F669E4" w:rsidRPr="00AB5211" w14:paraId="35C63124"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tcPr>
          <w:p w14:paraId="53C5A2AA" w14:textId="0A3A937A" w:rsidR="00A0360B" w:rsidRPr="00AB5211" w:rsidRDefault="00A0360B" w:rsidP="00AB5211">
            <w:pPr>
              <w:rPr>
                <w:rFonts w:cs="Arial"/>
                <w:b/>
                <w:bCs/>
                <w:szCs w:val="22"/>
              </w:rPr>
            </w:pPr>
            <w:r>
              <w:rPr>
                <w:rFonts w:cs="Arial"/>
                <w:b/>
                <w:bCs/>
                <w:szCs w:val="22"/>
              </w:rPr>
              <w:t>Investigator</w:t>
            </w:r>
          </w:p>
        </w:tc>
        <w:tc>
          <w:tcPr>
            <w:tcW w:w="7231" w:type="dxa"/>
            <w:tcBorders>
              <w:top w:val="single" w:sz="6" w:space="0" w:color="auto"/>
              <w:left w:val="single" w:sz="6" w:space="0" w:color="auto"/>
              <w:bottom w:val="single" w:sz="6" w:space="0" w:color="auto"/>
              <w:right w:val="single" w:sz="6" w:space="0" w:color="auto"/>
            </w:tcBorders>
            <w:vAlign w:val="center"/>
          </w:tcPr>
          <w:p w14:paraId="5FFE31B7" w14:textId="64EE80B5" w:rsidR="00A0360B" w:rsidRPr="00C63B3B" w:rsidRDefault="00C63B3B" w:rsidP="00AB5211">
            <w:pPr>
              <w:rPr>
                <w:rFonts w:cs="Arial"/>
                <w:b/>
                <w:bCs/>
                <w:i/>
                <w:iCs/>
                <w:szCs w:val="22"/>
              </w:rPr>
            </w:pPr>
            <w:r>
              <w:rPr>
                <w:rFonts w:cs="Arial"/>
                <w:szCs w:val="22"/>
                <w:lang w:bidi="en-US"/>
              </w:rPr>
              <w:t>A</w:t>
            </w:r>
            <w:r w:rsidRPr="00C63B3B">
              <w:rPr>
                <w:rFonts w:cs="Arial"/>
                <w:szCs w:val="22"/>
                <w:lang w:bidi="en-US"/>
              </w:rPr>
              <w:t>n individual who actually conducts a clinical investigation, i.e., under whose immediate direction the test article is administered or dispensed to, or used involving, a subject, or, in the event of an investigation conducted by a team of individuals, is the responsible leader of that team</w:t>
            </w:r>
          </w:p>
        </w:tc>
      </w:tr>
      <w:tr w:rsidR="00F669E4" w:rsidRPr="00AB5211" w14:paraId="185E4D5E"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5F965ECB" w14:textId="77777777" w:rsidR="00AB5211" w:rsidRPr="00AB5211" w:rsidRDefault="00AB5211" w:rsidP="00AB5211">
            <w:pPr>
              <w:rPr>
                <w:rFonts w:cs="Arial"/>
                <w:szCs w:val="22"/>
              </w:rPr>
            </w:pPr>
            <w:r w:rsidRPr="00AB5211">
              <w:rPr>
                <w:rFonts w:cs="Arial"/>
                <w:b/>
                <w:bCs/>
                <w:szCs w:val="22"/>
              </w:rPr>
              <w:t>Institutional Review Board</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26BF6A50" w14:textId="58967F2C" w:rsidR="00AB5211" w:rsidRPr="00AB5211" w:rsidRDefault="00AB5211" w:rsidP="00AB5211">
            <w:pPr>
              <w:rPr>
                <w:rFonts w:cs="Arial"/>
                <w:szCs w:val="22"/>
              </w:rPr>
            </w:pPr>
            <w:r w:rsidRPr="00AB5211">
              <w:rPr>
                <w:rFonts w:cs="Arial"/>
                <w:b/>
                <w:bCs/>
                <w:i/>
                <w:iCs/>
                <w:szCs w:val="22"/>
              </w:rPr>
              <w:t>IRB </w:t>
            </w:r>
            <w:r w:rsidRPr="00AB5211">
              <w:rPr>
                <w:rFonts w:cs="Arial"/>
                <w:szCs w:val="22"/>
              </w:rPr>
              <w:t xml:space="preserve">means an institutional review board established in accordance with and for the purposes outlined in the federal regulations at </w:t>
            </w:r>
            <w:hyperlink r:id="rId218" w:history="1">
              <w:r w:rsidRPr="007D3DD9">
                <w:rPr>
                  <w:rStyle w:val="Hyperlink"/>
                  <w:rFonts w:cs="Arial"/>
                  <w:szCs w:val="22"/>
                </w:rPr>
                <w:t>45 CFR 46</w:t>
              </w:r>
            </w:hyperlink>
            <w:r w:rsidRPr="00AB5211">
              <w:rPr>
                <w:rFonts w:cs="Arial"/>
                <w:szCs w:val="22"/>
              </w:rPr>
              <w:t xml:space="preserve"> and </w:t>
            </w:r>
            <w:hyperlink r:id="rId219" w:history="1">
              <w:r w:rsidRPr="007D3DD9">
                <w:rPr>
                  <w:rStyle w:val="Hyperlink"/>
                  <w:rFonts w:cs="Arial"/>
                  <w:szCs w:val="22"/>
                </w:rPr>
                <w:t>21 CFR 56</w:t>
              </w:r>
            </w:hyperlink>
            <w:r w:rsidRPr="00AB5211">
              <w:rPr>
                <w:rFonts w:cs="Arial"/>
                <w:szCs w:val="22"/>
              </w:rPr>
              <w:t>. </w:t>
            </w:r>
          </w:p>
        </w:tc>
      </w:tr>
      <w:tr w:rsidR="00F669E4" w:rsidRPr="00AB5211" w14:paraId="23F630F6"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74CABB81" w14:textId="77777777" w:rsidR="00AB5211" w:rsidRPr="00AB5211" w:rsidRDefault="00AB5211" w:rsidP="00AB5211">
            <w:pPr>
              <w:rPr>
                <w:rFonts w:cs="Arial"/>
                <w:szCs w:val="22"/>
              </w:rPr>
            </w:pPr>
            <w:r w:rsidRPr="00AB5211">
              <w:rPr>
                <w:rFonts w:cs="Arial"/>
                <w:b/>
                <w:bCs/>
                <w:szCs w:val="22"/>
              </w:rPr>
              <w:t>Institutional Review Board Chair(s)</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20883216" w14:textId="10E26F51" w:rsidR="00AB5211" w:rsidRPr="00AB5211" w:rsidRDefault="00AB5211" w:rsidP="00AB5211">
            <w:pPr>
              <w:rPr>
                <w:rFonts w:cs="Arial"/>
                <w:szCs w:val="22"/>
              </w:rPr>
            </w:pPr>
            <w:r w:rsidRPr="00AB5211">
              <w:rPr>
                <w:rFonts w:cs="Arial"/>
                <w:szCs w:val="22"/>
              </w:rPr>
              <w:t xml:space="preserve">Individuals chosen from IRB members who will typically be </w:t>
            </w:r>
            <w:r w:rsidR="00EF30D6">
              <w:rPr>
                <w:rFonts w:cs="Arial"/>
                <w:szCs w:val="22"/>
              </w:rPr>
              <w:t>staff of CalHHS</w:t>
            </w:r>
            <w:r w:rsidRPr="00AB5211">
              <w:rPr>
                <w:rFonts w:cs="Arial"/>
                <w:szCs w:val="22"/>
              </w:rPr>
              <w:t xml:space="preserve">, knowledgeable in human subjects research, including the federal and state regulations, </w:t>
            </w:r>
            <w:r w:rsidR="00EF30D6">
              <w:rPr>
                <w:rFonts w:cs="Arial"/>
                <w:szCs w:val="22"/>
              </w:rPr>
              <w:t>agency</w:t>
            </w:r>
            <w:r w:rsidRPr="00AB5211">
              <w:rPr>
                <w:rFonts w:cs="Arial"/>
                <w:szCs w:val="22"/>
              </w:rPr>
              <w:t xml:space="preserve"> policies, and ethics relevant to such research. The IRB Chairs shall preside over and be authorized to speak for the IRB. </w:t>
            </w:r>
          </w:p>
        </w:tc>
      </w:tr>
      <w:tr w:rsidR="00F669E4" w:rsidRPr="00AB5211" w14:paraId="72191F38"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36C12555" w14:textId="77777777" w:rsidR="00AB5211" w:rsidRPr="00AB5211" w:rsidRDefault="00AB5211" w:rsidP="00AB5211">
            <w:pPr>
              <w:rPr>
                <w:rFonts w:cs="Arial"/>
                <w:szCs w:val="22"/>
              </w:rPr>
            </w:pPr>
            <w:r w:rsidRPr="00AB5211">
              <w:rPr>
                <w:rFonts w:cs="Arial"/>
                <w:b/>
                <w:bCs/>
                <w:szCs w:val="22"/>
              </w:rPr>
              <w:lastRenderedPageBreak/>
              <w:t>Legally Authorized Representative (LAR) </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2AC21129" w14:textId="77777777" w:rsidR="00AB5211" w:rsidRPr="00AB5211" w:rsidRDefault="00AB5211" w:rsidP="00386310">
            <w:pPr>
              <w:rPr>
                <w:rFonts w:cs="Arial"/>
                <w:szCs w:val="22"/>
              </w:rPr>
            </w:pPr>
            <w:r w:rsidRPr="00AB5211">
              <w:rPr>
                <w:rFonts w:cs="Arial"/>
                <w:b/>
                <w:bCs/>
                <w:i/>
                <w:iCs/>
                <w:szCs w:val="22"/>
              </w:rPr>
              <w:t>Legally authorized representative</w:t>
            </w:r>
            <w:r w:rsidRPr="00AB5211">
              <w:rPr>
                <w:rFonts w:cs="Arial"/>
                <w:szCs w:val="22"/>
              </w:rPr>
              <w:t> (LAR), in relation to research involving human participants, means “an individual or judicial or other body authorized under applicable law to consent on behalf of a prospective subject to the subject’s participation in the procedure(s) involved in the research” (</w:t>
            </w:r>
            <w:hyperlink r:id="rId220" w:anchor="p-46.102(i)" w:tgtFrame="_blank" w:history="1">
              <w:r w:rsidRPr="00AB5211">
                <w:rPr>
                  <w:rStyle w:val="Hyperlink"/>
                  <w:rFonts w:cs="Arial"/>
                  <w:szCs w:val="22"/>
                </w:rPr>
                <w:t>45 CFR 46.102(i)</w:t>
              </w:r>
            </w:hyperlink>
            <w:r w:rsidRPr="00AB5211">
              <w:rPr>
                <w:rFonts w:cs="Arial"/>
                <w:szCs w:val="22"/>
              </w:rPr>
              <w:t>, </w:t>
            </w:r>
            <w:hyperlink r:id="rId221" w:anchor="p-50.3(l)" w:tgtFrame="_blank" w:history="1">
              <w:r w:rsidRPr="00AB5211">
                <w:rPr>
                  <w:rStyle w:val="Hyperlink"/>
                  <w:rFonts w:cs="Arial"/>
                  <w:szCs w:val="22"/>
                </w:rPr>
                <w:t>21 CFR 50.3(1)</w:t>
              </w:r>
            </w:hyperlink>
            <w:r w:rsidRPr="00AB5211">
              <w:rPr>
                <w:rFonts w:cs="Arial"/>
                <w:szCs w:val="22"/>
              </w:rPr>
              <w:t>). </w:t>
            </w:r>
          </w:p>
        </w:tc>
      </w:tr>
      <w:tr w:rsidR="00F669E4" w:rsidRPr="00AB5211" w14:paraId="70048447" w14:textId="77777777" w:rsidTr="00386310">
        <w:trPr>
          <w:trHeight w:val="555"/>
        </w:trPr>
        <w:tc>
          <w:tcPr>
            <w:tcW w:w="2128" w:type="dxa"/>
            <w:tcBorders>
              <w:top w:val="single" w:sz="6" w:space="0" w:color="auto"/>
              <w:left w:val="single" w:sz="6" w:space="0" w:color="auto"/>
              <w:bottom w:val="single" w:sz="6" w:space="0" w:color="auto"/>
              <w:right w:val="single" w:sz="6" w:space="0" w:color="auto"/>
            </w:tcBorders>
            <w:vAlign w:val="center"/>
            <w:hideMark/>
          </w:tcPr>
          <w:p w14:paraId="48CF9291" w14:textId="77777777" w:rsidR="00AB5211" w:rsidRPr="00AB5211" w:rsidRDefault="00AB5211" w:rsidP="00AB5211">
            <w:pPr>
              <w:rPr>
                <w:rFonts w:cs="Arial"/>
                <w:szCs w:val="22"/>
              </w:rPr>
            </w:pPr>
            <w:r w:rsidRPr="00AB5211">
              <w:rPr>
                <w:rFonts w:cs="Arial"/>
                <w:b/>
                <w:bCs/>
                <w:szCs w:val="22"/>
              </w:rPr>
              <w:t>Minimal Risk</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5E369BD1" w14:textId="48944E86" w:rsidR="00AB5211" w:rsidRPr="00AB5211" w:rsidRDefault="00AB5211" w:rsidP="00386310">
            <w:pPr>
              <w:rPr>
                <w:rFonts w:cs="Arial"/>
                <w:szCs w:val="22"/>
              </w:rPr>
            </w:pPr>
            <w:r w:rsidRPr="00AB5211">
              <w:rPr>
                <w:rFonts w:cs="Arial"/>
                <w:b/>
                <w:bCs/>
                <w:i/>
                <w:iCs/>
                <w:szCs w:val="22"/>
              </w:rPr>
              <w:t>Minimal risk</w:t>
            </w:r>
            <w:r w:rsidRPr="00AB5211">
              <w:rPr>
                <w:rFonts w:cs="Arial"/>
                <w:szCs w:val="22"/>
              </w:rPr>
              <w:t> means that the probability and magnitude of harm or discomfort anticipated in the research are not greater in and of themselves than those ordinarily encountered in daily life or during the performance of routine physical or psychological examinations or tests (</w:t>
            </w:r>
            <w:hyperlink r:id="rId222" w:anchor="p-46.102(j)" w:tgtFrame="_blank" w:history="1">
              <w:r w:rsidRPr="00AB5211">
                <w:rPr>
                  <w:rStyle w:val="Hyperlink"/>
                  <w:rFonts w:cs="Arial"/>
                  <w:szCs w:val="22"/>
                </w:rPr>
                <w:t>45 CFR 46.102(j)</w:t>
              </w:r>
            </w:hyperlink>
            <w:r w:rsidRPr="00AB5211">
              <w:rPr>
                <w:rFonts w:cs="Arial"/>
                <w:szCs w:val="22"/>
              </w:rPr>
              <w:t>). </w:t>
            </w:r>
          </w:p>
        </w:tc>
      </w:tr>
      <w:tr w:rsidR="00F669E4" w:rsidRPr="00AB5211" w14:paraId="08976B21"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78539273" w14:textId="1CED838A" w:rsidR="00AB5211" w:rsidRPr="00AB5211" w:rsidRDefault="00AB5211" w:rsidP="00AB5211">
            <w:pPr>
              <w:rPr>
                <w:rFonts w:cs="Arial"/>
                <w:szCs w:val="22"/>
              </w:rPr>
            </w:pPr>
            <w:r w:rsidRPr="00AB5211">
              <w:rPr>
                <w:rFonts w:cs="Arial"/>
                <w:b/>
                <w:bCs/>
                <w:szCs w:val="22"/>
              </w:rPr>
              <w:t>Monitoring</w:t>
            </w:r>
            <w:r w:rsidR="00A93438">
              <w:rPr>
                <w:rFonts w:cs="Arial"/>
                <w:b/>
                <w:bCs/>
                <w:szCs w:val="22"/>
              </w:rPr>
              <w:t>/Post Approval Monitoring (PAM)</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39262CF4" w14:textId="0E91B2E6" w:rsidR="00AB5211" w:rsidRPr="00AB5211" w:rsidRDefault="00AB5211" w:rsidP="00386310">
            <w:pPr>
              <w:rPr>
                <w:rFonts w:cs="Arial"/>
                <w:szCs w:val="22"/>
              </w:rPr>
            </w:pPr>
            <w:r w:rsidRPr="00AB5211">
              <w:rPr>
                <w:rFonts w:cs="Arial"/>
                <w:szCs w:val="22"/>
              </w:rPr>
              <w:t>an ongoing process usually directed by management to ensure processes are working as intended.  </w:t>
            </w:r>
          </w:p>
        </w:tc>
      </w:tr>
      <w:tr w:rsidR="00F669E4" w:rsidRPr="00AB5211" w14:paraId="510EC093"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33F58657" w14:textId="77777777" w:rsidR="00AB5211" w:rsidRPr="00AB5211" w:rsidRDefault="00AB5211" w:rsidP="00AB5211">
            <w:pPr>
              <w:rPr>
                <w:rFonts w:cs="Arial"/>
                <w:szCs w:val="22"/>
              </w:rPr>
            </w:pPr>
            <w:r w:rsidRPr="00AB5211">
              <w:rPr>
                <w:rFonts w:cs="Arial"/>
                <w:b/>
                <w:bCs/>
                <w:szCs w:val="22"/>
              </w:rPr>
              <w:t>Noncompliance</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0815DDD9" w14:textId="1CEAB35B" w:rsidR="00AB5211" w:rsidRPr="00C03008" w:rsidRDefault="00C03008" w:rsidP="00C03008">
            <w:pPr>
              <w:rPr>
                <w:rFonts w:cs="Arial"/>
                <w:szCs w:val="22"/>
              </w:rPr>
            </w:pPr>
            <w:r w:rsidRPr="00C03008">
              <w:rPr>
                <w:rFonts w:cs="Arial"/>
                <w:szCs w:val="22"/>
              </w:rPr>
              <w:t>F</w:t>
            </w:r>
            <w:r w:rsidR="00DF72D3" w:rsidRPr="00C03008">
              <w:rPr>
                <w:rFonts w:cs="Arial"/>
                <w:szCs w:val="22"/>
              </w:rPr>
              <w:t>ailure of a person or organization to act in accordance with the requirements of a law, regulation, policy, or the requirements and/or determination of an IRB. </w:t>
            </w:r>
            <w:r w:rsidR="00DF72D3" w:rsidRPr="00C03008">
              <w:rPr>
                <w:rFonts w:cs="Arial"/>
                <w:szCs w:val="22"/>
              </w:rPr>
              <w:br/>
              <w:t> </w:t>
            </w:r>
            <w:r w:rsidR="00DF72D3" w:rsidRPr="00C03008">
              <w:rPr>
                <w:rFonts w:cs="Arial"/>
                <w:szCs w:val="22"/>
              </w:rPr>
              <w:br/>
            </w:r>
            <w:r w:rsidRPr="00C03008">
              <w:rPr>
                <w:rFonts w:cs="Arial"/>
                <w:b/>
                <w:bCs/>
                <w:i/>
                <w:iCs/>
                <w:szCs w:val="22"/>
              </w:rPr>
              <w:t>I</w:t>
            </w:r>
            <w:r w:rsidR="00DF72D3" w:rsidRPr="00C03008">
              <w:rPr>
                <w:rFonts w:cs="Arial"/>
                <w:b/>
                <w:bCs/>
                <w:i/>
                <w:iCs/>
                <w:szCs w:val="22"/>
              </w:rPr>
              <w:t>nternal noncompliance</w:t>
            </w:r>
            <w:r w:rsidR="00DF72D3" w:rsidRPr="00C03008">
              <w:rPr>
                <w:rFonts w:cs="Arial"/>
                <w:szCs w:val="22"/>
              </w:rPr>
              <w:t xml:space="preserve"> are events occurring at studies conducted at CalHHS sites or where a California state employee serves as the Principal Investigator.</w:t>
            </w:r>
          </w:p>
          <w:p w14:paraId="6D2F77AB" w14:textId="6D50994F" w:rsidR="00C03008" w:rsidRPr="00C03008" w:rsidRDefault="00C03008" w:rsidP="00C03008">
            <w:pPr>
              <w:rPr>
                <w:rFonts w:cs="Arial"/>
                <w:szCs w:val="22"/>
              </w:rPr>
            </w:pPr>
            <w:r w:rsidRPr="00C03008">
              <w:rPr>
                <w:rFonts w:cs="Arial"/>
                <w:b/>
                <w:bCs/>
                <w:i/>
                <w:iCs/>
                <w:szCs w:val="22"/>
              </w:rPr>
              <w:t>External noncompliance</w:t>
            </w:r>
            <w:r w:rsidRPr="00C03008">
              <w:rPr>
                <w:rFonts w:cs="Arial"/>
                <w:szCs w:val="22"/>
              </w:rPr>
              <w:t xml:space="preserve"> are those events occurring at sites external to CalHHS or where the Principal Investigator is not an employee of the state of California. </w:t>
            </w:r>
          </w:p>
        </w:tc>
      </w:tr>
      <w:tr w:rsidR="00F669E4" w:rsidRPr="00AB5211" w14:paraId="1DF91323"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tcPr>
          <w:p w14:paraId="20D7706A" w14:textId="0A0846B1" w:rsidR="004B178F" w:rsidRPr="004B178F" w:rsidRDefault="004B178F" w:rsidP="00AB5211">
            <w:pPr>
              <w:rPr>
                <w:rFonts w:cs="Arial"/>
                <w:b/>
                <w:bCs/>
                <w:szCs w:val="22"/>
              </w:rPr>
            </w:pPr>
            <w:r w:rsidRPr="004B178F">
              <w:rPr>
                <w:rFonts w:cs="Arial"/>
                <w:b/>
                <w:bCs/>
                <w:szCs w:val="22"/>
              </w:rPr>
              <w:t>Noninvasive</w:t>
            </w:r>
          </w:p>
        </w:tc>
        <w:tc>
          <w:tcPr>
            <w:tcW w:w="7231" w:type="dxa"/>
            <w:tcBorders>
              <w:top w:val="single" w:sz="6" w:space="0" w:color="auto"/>
              <w:left w:val="single" w:sz="6" w:space="0" w:color="auto"/>
              <w:bottom w:val="single" w:sz="6" w:space="0" w:color="auto"/>
              <w:right w:val="single" w:sz="6" w:space="0" w:color="auto"/>
            </w:tcBorders>
            <w:vAlign w:val="center"/>
          </w:tcPr>
          <w:p w14:paraId="7A8CADFE" w14:textId="77777777" w:rsidR="004B178F" w:rsidRPr="004B178F" w:rsidRDefault="004B178F" w:rsidP="004B178F">
            <w:pPr>
              <w:spacing w:line="259" w:lineRule="auto"/>
              <w:rPr>
                <w:rFonts w:cs="Arial"/>
                <w:szCs w:val="22"/>
                <w:lang w:bidi="en-US"/>
              </w:rPr>
            </w:pPr>
            <w:r w:rsidRPr="004B178F">
              <w:rPr>
                <w:rFonts w:cs="Arial"/>
                <w:szCs w:val="22"/>
                <w:lang w:bidi="en-US"/>
              </w:rPr>
              <w:t xml:space="preserve">when applied to a diagnostic device or procedure, means one that does not by design or intention: </w:t>
            </w:r>
          </w:p>
          <w:p w14:paraId="01FBE43C" w14:textId="77777777" w:rsidR="004B178F" w:rsidRPr="004B178F" w:rsidRDefault="004B178F" w:rsidP="00C467F6">
            <w:pPr>
              <w:pStyle w:val="ListParagraph"/>
              <w:numPr>
                <w:ilvl w:val="1"/>
                <w:numId w:val="125"/>
              </w:numPr>
              <w:spacing w:line="259" w:lineRule="auto"/>
              <w:rPr>
                <w:rFonts w:cs="Arial"/>
                <w:szCs w:val="22"/>
                <w:lang w:bidi="en-US"/>
              </w:rPr>
            </w:pPr>
            <w:r w:rsidRPr="004B178F">
              <w:rPr>
                <w:rFonts w:cs="Arial"/>
                <w:szCs w:val="22"/>
                <w:lang w:bidi="en-US"/>
              </w:rPr>
              <w:t xml:space="preserve">Penetrate or pierce the skin or mucous membranes of the body, the ocular cavity, or the urethra, or </w:t>
            </w:r>
          </w:p>
          <w:p w14:paraId="04006396" w14:textId="2126D467" w:rsidR="004B178F" w:rsidRPr="004B178F" w:rsidRDefault="004B178F" w:rsidP="00C467F6">
            <w:pPr>
              <w:pStyle w:val="ListParagraph"/>
              <w:numPr>
                <w:ilvl w:val="1"/>
                <w:numId w:val="125"/>
              </w:numPr>
              <w:spacing w:line="259" w:lineRule="auto"/>
              <w:rPr>
                <w:rFonts w:cs="Arial"/>
                <w:szCs w:val="22"/>
                <w:lang w:bidi="en-US"/>
              </w:rPr>
            </w:pPr>
            <w:r w:rsidRPr="004B178F">
              <w:rPr>
                <w:rFonts w:cs="Arial"/>
                <w:szCs w:val="22"/>
                <w:lang w:bidi="en-US"/>
              </w:rPr>
              <w:t>enter the ear beyond the external auditory canal, the nose beyond the nares, the mouth beyond the pharynx, the anal canal beyond the rectum, or the vagina beyond the cervical os. For purposes of this policy, blood sampling that involves simple venipuncture is considered noninvasive, and the use of surplus samples of body fluids or tissues that are left over from samples taken for noninvestigational purposes is also considered noninvasive. (</w:t>
            </w:r>
            <w:hyperlink r:id="rId223" w:anchor="p-812.3(k)" w:history="1">
              <w:r w:rsidRPr="004B178F">
                <w:rPr>
                  <w:rStyle w:val="Hyperlink"/>
                  <w:rFonts w:cs="Arial"/>
                  <w:szCs w:val="22"/>
                  <w:lang w:bidi="en-US"/>
                </w:rPr>
                <w:t>21 CFR 812.3(k)</w:t>
              </w:r>
            </w:hyperlink>
            <w:r w:rsidRPr="004B178F">
              <w:rPr>
                <w:rFonts w:cs="Arial"/>
                <w:szCs w:val="22"/>
                <w:lang w:bidi="en-US"/>
              </w:rPr>
              <w:t>)</w:t>
            </w:r>
          </w:p>
        </w:tc>
      </w:tr>
      <w:tr w:rsidR="00F669E4" w:rsidRPr="00AB5211" w14:paraId="735A579D"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3DFE9F25" w14:textId="77777777" w:rsidR="00AB5211" w:rsidRPr="00AB5211" w:rsidRDefault="00AB5211" w:rsidP="00AB5211">
            <w:pPr>
              <w:rPr>
                <w:rFonts w:cs="Arial"/>
                <w:szCs w:val="22"/>
              </w:rPr>
            </w:pPr>
            <w:r w:rsidRPr="00AB5211">
              <w:rPr>
                <w:rFonts w:cs="Arial"/>
                <w:b/>
                <w:bCs/>
                <w:szCs w:val="22"/>
              </w:rPr>
              <w:t>Nonsignificant Risk Device</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6C2C1CD0" w14:textId="77777777" w:rsidR="00AB5211" w:rsidRPr="00AB5211" w:rsidRDefault="00AB5211" w:rsidP="00386310">
            <w:pPr>
              <w:rPr>
                <w:rFonts w:cs="Arial"/>
                <w:szCs w:val="22"/>
              </w:rPr>
            </w:pPr>
            <w:r w:rsidRPr="00AB5211">
              <w:rPr>
                <w:rFonts w:cs="Arial"/>
                <w:b/>
                <w:bCs/>
                <w:i/>
                <w:iCs/>
                <w:szCs w:val="22"/>
              </w:rPr>
              <w:t>Nonsignificant risk device</w:t>
            </w:r>
            <w:r w:rsidRPr="00AB5211">
              <w:rPr>
                <w:rFonts w:cs="Arial"/>
                <w:szCs w:val="22"/>
              </w:rPr>
              <w:t> does not meet the definition of a significant risk device.  It only requires IRB approval prior to initiation of a clinical study. </w:t>
            </w:r>
          </w:p>
        </w:tc>
      </w:tr>
      <w:tr w:rsidR="00F669E4" w:rsidRPr="00AB5211" w14:paraId="7BF2C48D"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4539BCF1" w14:textId="77777777" w:rsidR="00AB5211" w:rsidRPr="00AB5211" w:rsidRDefault="00AB5211" w:rsidP="00AB5211">
            <w:pPr>
              <w:rPr>
                <w:rFonts w:cs="Arial"/>
                <w:szCs w:val="22"/>
              </w:rPr>
            </w:pPr>
            <w:r w:rsidRPr="00AB5211">
              <w:rPr>
                <w:rFonts w:cs="Arial"/>
                <w:b/>
                <w:bCs/>
                <w:szCs w:val="22"/>
              </w:rPr>
              <w:lastRenderedPageBreak/>
              <w:t>Parent</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5312311B" w14:textId="77777777" w:rsidR="00AB5211" w:rsidRPr="00AB5211" w:rsidRDefault="00AB5211" w:rsidP="00386310">
            <w:pPr>
              <w:rPr>
                <w:rFonts w:cs="Arial"/>
                <w:szCs w:val="22"/>
              </w:rPr>
            </w:pPr>
            <w:r w:rsidRPr="00AB5211">
              <w:rPr>
                <w:rFonts w:cs="Arial"/>
                <w:b/>
                <w:bCs/>
                <w:i/>
                <w:iCs/>
                <w:szCs w:val="22"/>
              </w:rPr>
              <w:t>Parent</w:t>
            </w:r>
            <w:r w:rsidRPr="00AB5211">
              <w:rPr>
                <w:rFonts w:cs="Arial"/>
                <w:szCs w:val="22"/>
              </w:rPr>
              <w:t> means a child's biological or adoptive parent. </w:t>
            </w:r>
          </w:p>
        </w:tc>
      </w:tr>
      <w:tr w:rsidR="00F669E4" w:rsidRPr="00AB5211" w14:paraId="4D886D4D"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2B6B5D12" w14:textId="77777777" w:rsidR="00AB5211" w:rsidRPr="00AB5211" w:rsidRDefault="00AB5211" w:rsidP="00AB5211">
            <w:pPr>
              <w:rPr>
                <w:rFonts w:cs="Arial"/>
                <w:szCs w:val="22"/>
              </w:rPr>
            </w:pPr>
            <w:r w:rsidRPr="00AB5211">
              <w:rPr>
                <w:rFonts w:cs="Arial"/>
                <w:b/>
                <w:bCs/>
                <w:szCs w:val="22"/>
              </w:rPr>
              <w:t>Parental Permission</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7890292C" w14:textId="3D241739" w:rsidR="00AB5211" w:rsidRPr="00AB5211" w:rsidRDefault="00AB5211" w:rsidP="00AB5211">
            <w:pPr>
              <w:rPr>
                <w:rFonts w:cs="Arial"/>
                <w:szCs w:val="22"/>
              </w:rPr>
            </w:pPr>
            <w:r w:rsidRPr="00AB5211">
              <w:rPr>
                <w:rFonts w:cs="Arial"/>
                <w:b/>
                <w:bCs/>
                <w:i/>
                <w:iCs/>
                <w:szCs w:val="22"/>
              </w:rPr>
              <w:t>Parental permission</w:t>
            </w:r>
            <w:r w:rsidRPr="00AB5211">
              <w:rPr>
                <w:rFonts w:cs="Arial"/>
                <w:szCs w:val="22"/>
              </w:rPr>
              <w:t> means that parent(s) or guardian(s) have agreed to allow their child or ward to participate in research. </w:t>
            </w:r>
          </w:p>
        </w:tc>
      </w:tr>
      <w:tr w:rsidR="00F669E4" w:rsidRPr="00AB5211" w14:paraId="393B6984" w14:textId="77777777" w:rsidTr="00386310">
        <w:trPr>
          <w:trHeight w:val="855"/>
        </w:trPr>
        <w:tc>
          <w:tcPr>
            <w:tcW w:w="2128" w:type="dxa"/>
            <w:tcBorders>
              <w:top w:val="single" w:sz="6" w:space="0" w:color="auto"/>
              <w:left w:val="single" w:sz="6" w:space="0" w:color="auto"/>
              <w:bottom w:val="single" w:sz="6" w:space="0" w:color="auto"/>
              <w:right w:val="single" w:sz="6" w:space="0" w:color="auto"/>
            </w:tcBorders>
            <w:vAlign w:val="center"/>
            <w:hideMark/>
          </w:tcPr>
          <w:p w14:paraId="05D6079B" w14:textId="77777777" w:rsidR="00AB5211" w:rsidRPr="00AB5211" w:rsidRDefault="00AB5211" w:rsidP="00AB5211">
            <w:pPr>
              <w:rPr>
                <w:rFonts w:cs="Arial"/>
                <w:szCs w:val="22"/>
              </w:rPr>
            </w:pPr>
            <w:r w:rsidRPr="00AB5211">
              <w:rPr>
                <w:rFonts w:cs="Arial"/>
                <w:b/>
                <w:bCs/>
                <w:szCs w:val="22"/>
              </w:rPr>
              <w:t>Research</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7EEE769C" w14:textId="77777777" w:rsidR="00AB5211" w:rsidRPr="00AB5211" w:rsidRDefault="00AB5211" w:rsidP="00386310">
            <w:pPr>
              <w:rPr>
                <w:rFonts w:cs="Arial"/>
                <w:szCs w:val="22"/>
              </w:rPr>
            </w:pPr>
            <w:r w:rsidRPr="00AB5211">
              <w:rPr>
                <w:rFonts w:cs="Arial"/>
                <w:b/>
                <w:bCs/>
                <w:i/>
                <w:iCs/>
                <w:szCs w:val="22"/>
              </w:rPr>
              <w:t>Research</w:t>
            </w:r>
            <w:r w:rsidRPr="00AB5211">
              <w:rPr>
                <w:rFonts w:cs="Arial"/>
                <w:szCs w:val="22"/>
              </w:rPr>
              <w:t> means a systematic investigation, including research development, testing, and evaluation, designed to develop or contribute to generalizable knowledge. Activities that meet this definition constitute research for purposes of this policy, whether or not they are conducted or supported under a program that is considered research for other purposes. For example, some demonstration and service programs may include research activities (</w:t>
            </w:r>
            <w:hyperlink r:id="rId224" w:anchor="p-46.102(l)" w:tgtFrame="_blank" w:history="1">
              <w:r w:rsidRPr="00AB5211">
                <w:rPr>
                  <w:rStyle w:val="Hyperlink"/>
                  <w:rFonts w:cs="Arial"/>
                  <w:szCs w:val="22"/>
                </w:rPr>
                <w:t>45 CFR 46.102(l)</w:t>
              </w:r>
            </w:hyperlink>
            <w:r w:rsidRPr="00AB5211">
              <w:rPr>
                <w:rFonts w:cs="Arial"/>
                <w:szCs w:val="22"/>
              </w:rPr>
              <w:t>). </w:t>
            </w:r>
            <w:r w:rsidRPr="00AB5211">
              <w:rPr>
                <w:rFonts w:cs="Arial"/>
                <w:szCs w:val="22"/>
              </w:rPr>
              <w:br/>
              <w:t> </w:t>
            </w:r>
          </w:p>
          <w:p w14:paraId="1D492C72" w14:textId="77777777" w:rsidR="00AB5211" w:rsidRPr="00AB5211" w:rsidRDefault="00AB5211" w:rsidP="00386310">
            <w:pPr>
              <w:rPr>
                <w:rFonts w:cs="Arial"/>
                <w:szCs w:val="22"/>
              </w:rPr>
            </w:pPr>
            <w:r w:rsidRPr="00AB5211">
              <w:rPr>
                <w:rFonts w:cs="Arial"/>
                <w:b/>
                <w:bCs/>
                <w:i/>
                <w:iCs/>
                <w:szCs w:val="22"/>
              </w:rPr>
              <w:t>Research (clinical investigation per FDA) </w:t>
            </w:r>
            <w:r w:rsidRPr="00AB5211">
              <w:rPr>
                <w:rFonts w:cs="Arial"/>
                <w:szCs w:val="22"/>
              </w:rPr>
              <w:t>means any experiment that involves a test article and one or more human subjects, and that either must meet the requirements for prior submission to the FDA under section 505(i) or 520(g) of the act, or need not meet the requirements for prior submission to the FDA under these sections of the act, but the results of which are intended to be later submitted to, or held for inspection by, the FDA as part of an application for a research or marketing permit. The term does not include experiments that must meet the provisions of part 58, regarding nonclinical laboratory studies. The terms </w:t>
            </w:r>
            <w:r w:rsidRPr="00AB5211">
              <w:rPr>
                <w:rFonts w:cs="Arial"/>
                <w:i/>
                <w:iCs/>
                <w:szCs w:val="22"/>
              </w:rPr>
              <w:t>research, clinical research, clinical study, study,</w:t>
            </w:r>
            <w:r w:rsidRPr="00AB5211">
              <w:rPr>
                <w:rFonts w:cs="Arial"/>
                <w:szCs w:val="22"/>
              </w:rPr>
              <w:t> and </w:t>
            </w:r>
            <w:r w:rsidRPr="00AB5211">
              <w:rPr>
                <w:rFonts w:cs="Arial"/>
                <w:i/>
                <w:iCs/>
                <w:szCs w:val="22"/>
              </w:rPr>
              <w:t>clinical investigation</w:t>
            </w:r>
            <w:r w:rsidRPr="00AB5211">
              <w:rPr>
                <w:rFonts w:cs="Arial"/>
                <w:szCs w:val="22"/>
              </w:rPr>
              <w:t> are deemed to be synonymous (</w:t>
            </w:r>
            <w:hyperlink r:id="rId225" w:tgtFrame="_blank" w:history="1">
              <w:r w:rsidRPr="00AB5211">
                <w:rPr>
                  <w:rStyle w:val="Hyperlink"/>
                  <w:rFonts w:cs="Arial"/>
                  <w:szCs w:val="22"/>
                </w:rPr>
                <w:t>21 CFR 56.102(c)</w:t>
              </w:r>
            </w:hyperlink>
            <w:r w:rsidRPr="00AB5211">
              <w:rPr>
                <w:rFonts w:cs="Arial"/>
                <w:szCs w:val="22"/>
              </w:rPr>
              <w:t>). </w:t>
            </w:r>
          </w:p>
          <w:p w14:paraId="1B3AC8F0" w14:textId="175EC039" w:rsidR="00AB5211" w:rsidRPr="00AB5211" w:rsidRDefault="00AB5211" w:rsidP="006C355F">
            <w:pPr>
              <w:rPr>
                <w:rFonts w:cs="Arial"/>
                <w:szCs w:val="22"/>
              </w:rPr>
            </w:pPr>
            <w:r w:rsidRPr="00AB5211">
              <w:rPr>
                <w:rFonts w:cs="Arial"/>
                <w:b/>
                <w:bCs/>
                <w:i/>
                <w:iCs/>
                <w:szCs w:val="22"/>
              </w:rPr>
              <w:t>Research (clinical trial per NIH)</w:t>
            </w:r>
            <w:r w:rsidRPr="00AB5211">
              <w:rPr>
                <w:rFonts w:cs="Arial"/>
                <w:szCs w:val="22"/>
              </w:rPr>
              <w:t> is a research study in which one or more human subjects are prospectively assigned to one or more interventions (which may include placebo or other control) to evaluate the effects of those interventions on health-related biomedical or behavioral out</w:t>
            </w:r>
            <w:r w:rsidR="006C355F">
              <w:rPr>
                <w:rFonts w:cs="Arial"/>
                <w:szCs w:val="22"/>
              </w:rPr>
              <w:t>c</w:t>
            </w:r>
            <w:r w:rsidRPr="00AB5211">
              <w:rPr>
                <w:rFonts w:cs="Arial"/>
                <w:szCs w:val="22"/>
              </w:rPr>
              <w:t>omes. </w:t>
            </w:r>
          </w:p>
        </w:tc>
      </w:tr>
      <w:tr w:rsidR="00F669E4" w:rsidRPr="00AB5211" w14:paraId="6FC37A04"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tcPr>
          <w:p w14:paraId="316B195D" w14:textId="01E5D10B" w:rsidR="003A4F6C" w:rsidRPr="009A3AA0" w:rsidRDefault="003A4F6C" w:rsidP="00AB5211">
            <w:pPr>
              <w:rPr>
                <w:rFonts w:cs="Arial"/>
                <w:b/>
                <w:bCs/>
                <w:szCs w:val="22"/>
              </w:rPr>
            </w:pPr>
            <w:r w:rsidRPr="009A3AA0">
              <w:rPr>
                <w:rFonts w:cs="Arial"/>
                <w:b/>
                <w:bCs/>
                <w:szCs w:val="22"/>
              </w:rPr>
              <w:t>Serious Adverse Event</w:t>
            </w:r>
          </w:p>
        </w:tc>
        <w:tc>
          <w:tcPr>
            <w:tcW w:w="7231" w:type="dxa"/>
            <w:tcBorders>
              <w:top w:val="single" w:sz="6" w:space="0" w:color="auto"/>
              <w:left w:val="single" w:sz="6" w:space="0" w:color="auto"/>
              <w:bottom w:val="single" w:sz="6" w:space="0" w:color="auto"/>
              <w:right w:val="single" w:sz="6" w:space="0" w:color="auto"/>
            </w:tcBorders>
            <w:vAlign w:val="center"/>
          </w:tcPr>
          <w:p w14:paraId="74B8C752" w14:textId="02785777" w:rsidR="003A4F6C" w:rsidRPr="009A3AA0" w:rsidRDefault="009A3AA0" w:rsidP="002A2747">
            <w:pPr>
              <w:rPr>
                <w:rFonts w:cs="Arial"/>
                <w:szCs w:val="22"/>
              </w:rPr>
            </w:pPr>
            <w:r w:rsidRPr="009A3AA0">
              <w:rPr>
                <w:rFonts w:cs="Arial"/>
                <w:szCs w:val="22"/>
              </w:rPr>
              <w:t>is any AE that results in death, is life threatening, results in participant hospitalization or prolongation of existing hospitalization, results in a persistent or significant disability/incapacity, results in a congenital anomaly/birth defect, or based upon appropriate medical judgement may jeopardize the participant’s health and may require medical or surgical intervention to prevent one of the other outcomes in this definition.</w:t>
            </w:r>
          </w:p>
        </w:tc>
      </w:tr>
      <w:tr w:rsidR="00F669E4" w:rsidRPr="00AB5211" w14:paraId="54F436C3"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374BCDFC" w14:textId="77777777" w:rsidR="00AB5211" w:rsidRPr="00AB5211" w:rsidRDefault="00AB5211" w:rsidP="00AB5211">
            <w:pPr>
              <w:rPr>
                <w:rFonts w:cs="Arial"/>
                <w:szCs w:val="22"/>
              </w:rPr>
            </w:pPr>
            <w:r w:rsidRPr="00AB5211">
              <w:rPr>
                <w:rFonts w:cs="Arial"/>
                <w:b/>
                <w:bCs/>
                <w:szCs w:val="22"/>
              </w:rPr>
              <w:t>Serious noncompliance</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663B3D04" w14:textId="3D28A696" w:rsidR="002A2747" w:rsidRPr="002A2747" w:rsidRDefault="002A2747" w:rsidP="002A2747">
            <w:pPr>
              <w:rPr>
                <w:rFonts w:cs="Arial"/>
                <w:szCs w:val="22"/>
              </w:rPr>
            </w:pPr>
            <w:r w:rsidRPr="002A2747">
              <w:rPr>
                <w:rFonts w:cs="Arial"/>
                <w:szCs w:val="22"/>
              </w:rPr>
              <w:t>Noncompliance that materially increases risks or causes substantive harm to research participants or materially compromises the rights, safety, or welfare of participants, including consideration of the following:  </w:t>
            </w:r>
          </w:p>
          <w:p w14:paraId="09A0BC5D" w14:textId="77777777" w:rsidR="002A2747" w:rsidRPr="002A2747" w:rsidRDefault="002A2747" w:rsidP="00C467F6">
            <w:pPr>
              <w:numPr>
                <w:ilvl w:val="0"/>
                <w:numId w:val="126"/>
              </w:numPr>
              <w:rPr>
                <w:rFonts w:cs="Arial"/>
                <w:szCs w:val="22"/>
              </w:rPr>
            </w:pPr>
            <w:r w:rsidRPr="002A2747">
              <w:rPr>
                <w:rFonts w:cs="Arial"/>
                <w:szCs w:val="22"/>
              </w:rPr>
              <w:t>Harm to participants;  </w:t>
            </w:r>
          </w:p>
          <w:p w14:paraId="76670390" w14:textId="77777777" w:rsidR="002A2747" w:rsidRPr="002A2747" w:rsidRDefault="002A2747" w:rsidP="00C467F6">
            <w:pPr>
              <w:numPr>
                <w:ilvl w:val="0"/>
                <w:numId w:val="127"/>
              </w:numPr>
              <w:rPr>
                <w:rFonts w:cs="Arial"/>
                <w:szCs w:val="22"/>
              </w:rPr>
            </w:pPr>
            <w:r w:rsidRPr="002A2747">
              <w:rPr>
                <w:rFonts w:cs="Arial"/>
                <w:szCs w:val="22"/>
              </w:rPr>
              <w:t>Exposure of participants to a significant risk of substantive harm;  </w:t>
            </w:r>
          </w:p>
          <w:p w14:paraId="6900ABF6" w14:textId="77777777" w:rsidR="002A2747" w:rsidRPr="002A2747" w:rsidRDefault="002A2747" w:rsidP="00C467F6">
            <w:pPr>
              <w:numPr>
                <w:ilvl w:val="0"/>
                <w:numId w:val="128"/>
              </w:numPr>
              <w:rPr>
                <w:rFonts w:cs="Arial"/>
                <w:szCs w:val="22"/>
              </w:rPr>
            </w:pPr>
            <w:r w:rsidRPr="002A2747">
              <w:rPr>
                <w:rFonts w:cs="Arial"/>
                <w:szCs w:val="22"/>
              </w:rPr>
              <w:lastRenderedPageBreak/>
              <w:t>Compromised privacy and confidentiality of participants;  </w:t>
            </w:r>
          </w:p>
          <w:p w14:paraId="59D1F7EC" w14:textId="77777777" w:rsidR="002A2747" w:rsidRPr="002A2747" w:rsidRDefault="002A2747" w:rsidP="00C467F6">
            <w:pPr>
              <w:numPr>
                <w:ilvl w:val="0"/>
                <w:numId w:val="129"/>
              </w:numPr>
              <w:rPr>
                <w:rFonts w:cs="Arial"/>
                <w:szCs w:val="22"/>
              </w:rPr>
            </w:pPr>
            <w:r w:rsidRPr="002A2747">
              <w:rPr>
                <w:rFonts w:cs="Arial"/>
                <w:szCs w:val="22"/>
              </w:rPr>
              <w:t>Willful or knowing research misconduct on the part of the investigator;  </w:t>
            </w:r>
          </w:p>
          <w:p w14:paraId="672106BA" w14:textId="77777777" w:rsidR="002A2747" w:rsidRPr="002A2747" w:rsidRDefault="002A2747" w:rsidP="00C467F6">
            <w:pPr>
              <w:numPr>
                <w:ilvl w:val="0"/>
                <w:numId w:val="130"/>
              </w:numPr>
              <w:rPr>
                <w:rFonts w:cs="Arial"/>
                <w:szCs w:val="22"/>
              </w:rPr>
            </w:pPr>
            <w:r w:rsidRPr="002A2747">
              <w:rPr>
                <w:rFonts w:cs="Arial"/>
                <w:szCs w:val="22"/>
              </w:rPr>
              <w:t>A violation of ethical principles for human research; or  </w:t>
            </w:r>
          </w:p>
          <w:p w14:paraId="722A1F00" w14:textId="61803487" w:rsidR="00AB5211" w:rsidRPr="00AB5211" w:rsidRDefault="002A2747" w:rsidP="00C467F6">
            <w:pPr>
              <w:numPr>
                <w:ilvl w:val="0"/>
                <w:numId w:val="131"/>
              </w:numPr>
              <w:rPr>
                <w:rFonts w:cs="Arial"/>
                <w:szCs w:val="22"/>
              </w:rPr>
            </w:pPr>
            <w:r w:rsidRPr="002A2747">
              <w:rPr>
                <w:rFonts w:cs="Arial"/>
                <w:szCs w:val="22"/>
              </w:rPr>
              <w:t>Damage caused to the scientific integrity of the data collected.  </w:t>
            </w:r>
          </w:p>
        </w:tc>
      </w:tr>
      <w:tr w:rsidR="00F669E4" w:rsidRPr="00AB5211" w14:paraId="4C2E2F5F"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37E5C91B" w14:textId="77777777" w:rsidR="00AB5211" w:rsidRPr="00AB5211" w:rsidRDefault="00AB5211" w:rsidP="00AB5211">
            <w:pPr>
              <w:rPr>
                <w:rFonts w:cs="Arial"/>
                <w:szCs w:val="22"/>
              </w:rPr>
            </w:pPr>
            <w:r w:rsidRPr="00AB5211">
              <w:rPr>
                <w:rFonts w:cs="Arial"/>
                <w:b/>
                <w:bCs/>
                <w:szCs w:val="22"/>
              </w:rPr>
              <w:lastRenderedPageBreak/>
              <w:t>Significant Risk Device</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0560EABA" w14:textId="77777777" w:rsidR="00AB5211" w:rsidRPr="00AB5211" w:rsidRDefault="00AB5211" w:rsidP="006C355F">
            <w:pPr>
              <w:rPr>
                <w:rFonts w:cs="Arial"/>
                <w:szCs w:val="22"/>
              </w:rPr>
            </w:pPr>
            <w:r w:rsidRPr="00AB5211">
              <w:rPr>
                <w:rFonts w:cs="Arial"/>
                <w:b/>
                <w:bCs/>
                <w:i/>
                <w:iCs/>
                <w:szCs w:val="22"/>
              </w:rPr>
              <w:t>Significant risk device</w:t>
            </w:r>
            <w:r w:rsidRPr="00AB5211">
              <w:rPr>
                <w:rFonts w:cs="Arial"/>
                <w:szCs w:val="22"/>
              </w:rPr>
              <w:t> means an investigational device that:  </w:t>
            </w:r>
          </w:p>
          <w:p w14:paraId="721993D8" w14:textId="77777777" w:rsidR="00AB5211" w:rsidRPr="00AB5211" w:rsidRDefault="00AB5211" w:rsidP="00C467F6">
            <w:pPr>
              <w:numPr>
                <w:ilvl w:val="0"/>
                <w:numId w:val="121"/>
              </w:numPr>
              <w:rPr>
                <w:rFonts w:cs="Arial"/>
                <w:szCs w:val="22"/>
              </w:rPr>
            </w:pPr>
            <w:r w:rsidRPr="00AB5211">
              <w:rPr>
                <w:rFonts w:cs="Arial"/>
                <w:szCs w:val="22"/>
              </w:rPr>
              <w:t>Is intended as an implant and presents a potential for serious risk to the health, safety, or welfare of a participant;  </w:t>
            </w:r>
          </w:p>
          <w:p w14:paraId="5A49C119" w14:textId="77777777" w:rsidR="00AB5211" w:rsidRPr="00AB5211" w:rsidRDefault="00AB5211" w:rsidP="00C467F6">
            <w:pPr>
              <w:numPr>
                <w:ilvl w:val="0"/>
                <w:numId w:val="122"/>
              </w:numPr>
              <w:rPr>
                <w:rFonts w:cs="Arial"/>
                <w:szCs w:val="22"/>
              </w:rPr>
            </w:pPr>
            <w:r w:rsidRPr="00AB5211">
              <w:rPr>
                <w:rFonts w:cs="Arial"/>
                <w:szCs w:val="22"/>
              </w:rPr>
              <w:t>Is purported or represented to be for a use in supporting or sustaining human life and presents a potential for serious risk to the health, safety, or welfare of a participant;  </w:t>
            </w:r>
          </w:p>
          <w:p w14:paraId="5A81D132" w14:textId="77777777" w:rsidR="00AB5211" w:rsidRPr="00AB5211" w:rsidRDefault="00AB5211" w:rsidP="00C467F6">
            <w:pPr>
              <w:numPr>
                <w:ilvl w:val="0"/>
                <w:numId w:val="123"/>
              </w:numPr>
              <w:rPr>
                <w:rFonts w:cs="Arial"/>
                <w:szCs w:val="22"/>
              </w:rPr>
            </w:pPr>
            <w:r w:rsidRPr="00AB5211">
              <w:rPr>
                <w:rFonts w:cs="Arial"/>
                <w:szCs w:val="22"/>
              </w:rPr>
              <w:t>Is for a use of substantial importance in diagnosing, curing, mitigating, or treating disease, or otherwise preventing impairment of human health and presents a potential for serious risk to the health, safety, or welfare of a participant; or  </w:t>
            </w:r>
          </w:p>
          <w:p w14:paraId="41434155" w14:textId="292A94CB" w:rsidR="00AB5211" w:rsidRPr="00AB5211" w:rsidRDefault="00AB5211" w:rsidP="00C467F6">
            <w:pPr>
              <w:numPr>
                <w:ilvl w:val="0"/>
                <w:numId w:val="124"/>
              </w:numPr>
              <w:rPr>
                <w:rFonts w:cs="Arial"/>
                <w:szCs w:val="22"/>
              </w:rPr>
            </w:pPr>
            <w:r w:rsidRPr="00AB5211">
              <w:rPr>
                <w:rFonts w:cs="Arial"/>
                <w:szCs w:val="22"/>
              </w:rPr>
              <w:t>Otherwise presents a potential for serious risk to the health, safety, or welfare of a participant. </w:t>
            </w:r>
          </w:p>
        </w:tc>
      </w:tr>
      <w:tr w:rsidR="00F669E4" w:rsidRPr="009007D7" w14:paraId="19FBE11F"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tcPr>
          <w:p w14:paraId="178AA325" w14:textId="5671FCA3" w:rsidR="00547854" w:rsidRPr="009007D7" w:rsidRDefault="00547854" w:rsidP="00AB5211">
            <w:pPr>
              <w:rPr>
                <w:rFonts w:cs="Arial"/>
                <w:b/>
                <w:bCs/>
                <w:szCs w:val="22"/>
              </w:rPr>
            </w:pPr>
            <w:r w:rsidRPr="009007D7">
              <w:rPr>
                <w:rFonts w:cs="Arial"/>
                <w:b/>
                <w:bCs/>
                <w:szCs w:val="22"/>
              </w:rPr>
              <w:t>Sponsor</w:t>
            </w:r>
          </w:p>
        </w:tc>
        <w:tc>
          <w:tcPr>
            <w:tcW w:w="7231" w:type="dxa"/>
            <w:tcBorders>
              <w:top w:val="single" w:sz="6" w:space="0" w:color="auto"/>
              <w:left w:val="single" w:sz="6" w:space="0" w:color="auto"/>
              <w:bottom w:val="single" w:sz="6" w:space="0" w:color="auto"/>
              <w:right w:val="single" w:sz="6" w:space="0" w:color="auto"/>
            </w:tcBorders>
            <w:vAlign w:val="center"/>
          </w:tcPr>
          <w:p w14:paraId="3CA17B16" w14:textId="37A87C73" w:rsidR="00547854" w:rsidRPr="009007D7" w:rsidRDefault="009007D7" w:rsidP="006C355F">
            <w:pPr>
              <w:rPr>
                <w:rFonts w:cs="Arial"/>
                <w:b/>
                <w:bCs/>
                <w:i/>
                <w:iCs/>
                <w:szCs w:val="22"/>
              </w:rPr>
            </w:pPr>
            <w:r w:rsidRPr="009007D7">
              <w:rPr>
                <w:rFonts w:cs="Arial"/>
                <w:szCs w:val="22"/>
                <w:lang w:bidi="en-US"/>
              </w:rPr>
              <w:t>A person who initiates, but who does not actually conduct, the investigation, that is, the investigational device is administered, dispensed, or used under the immediate direction of another individual. A person other than an individual that uses one or more of its own employees to conduct an investigation that it has initiated is a sponsor, not a sponsor-investigator, and the employees are investigators.</w:t>
            </w:r>
          </w:p>
        </w:tc>
      </w:tr>
      <w:tr w:rsidR="00F669E4" w:rsidRPr="00AB5211" w14:paraId="0EC809CA"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tcPr>
          <w:p w14:paraId="0D113A16" w14:textId="697B2BC2" w:rsidR="009007D7" w:rsidRPr="0061248A" w:rsidRDefault="009007D7" w:rsidP="00AB5211">
            <w:pPr>
              <w:rPr>
                <w:rFonts w:cs="Arial"/>
                <w:b/>
                <w:bCs/>
                <w:szCs w:val="22"/>
              </w:rPr>
            </w:pPr>
            <w:r w:rsidRPr="0061248A">
              <w:rPr>
                <w:rFonts w:cs="Arial"/>
                <w:b/>
                <w:bCs/>
                <w:szCs w:val="22"/>
              </w:rPr>
              <w:t>Sponsor-Investigator</w:t>
            </w:r>
          </w:p>
        </w:tc>
        <w:tc>
          <w:tcPr>
            <w:tcW w:w="7231" w:type="dxa"/>
            <w:tcBorders>
              <w:top w:val="single" w:sz="6" w:space="0" w:color="auto"/>
              <w:left w:val="single" w:sz="6" w:space="0" w:color="auto"/>
              <w:bottom w:val="single" w:sz="6" w:space="0" w:color="auto"/>
              <w:right w:val="single" w:sz="6" w:space="0" w:color="auto"/>
            </w:tcBorders>
            <w:vAlign w:val="center"/>
          </w:tcPr>
          <w:p w14:paraId="68EE0879" w14:textId="091FA35B" w:rsidR="009007D7" w:rsidRPr="0061248A" w:rsidRDefault="0061248A" w:rsidP="006C355F">
            <w:pPr>
              <w:rPr>
                <w:rFonts w:cs="Arial"/>
                <w:b/>
                <w:bCs/>
                <w:i/>
                <w:iCs/>
                <w:szCs w:val="22"/>
              </w:rPr>
            </w:pPr>
            <w:r w:rsidRPr="0061248A">
              <w:rPr>
                <w:rFonts w:cs="Arial"/>
                <w:szCs w:val="22"/>
                <w:lang w:bidi="en-US"/>
              </w:rPr>
              <w:t>An individual who both initiates and actually conducts, alone or with others, an investigation, that is, under whose immediate direction the investigational device is administered, dispensed, or used. The term does not include any person other than an individual. The obligations of a sponsor-investigator under FDA regulations include those of an investigator and those of a sponsor.</w:t>
            </w:r>
          </w:p>
        </w:tc>
      </w:tr>
      <w:tr w:rsidR="00F669E4" w:rsidRPr="00AB5211" w14:paraId="38479F92"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tcPr>
          <w:p w14:paraId="74B3A9B2" w14:textId="649F592D" w:rsidR="00360D79" w:rsidRPr="00360D79" w:rsidRDefault="00360D79" w:rsidP="00AB5211">
            <w:pPr>
              <w:rPr>
                <w:rFonts w:cs="Arial"/>
                <w:b/>
                <w:bCs/>
                <w:szCs w:val="22"/>
              </w:rPr>
            </w:pPr>
            <w:r w:rsidRPr="00360D79">
              <w:rPr>
                <w:rFonts w:cs="Arial"/>
                <w:b/>
                <w:bCs/>
                <w:szCs w:val="22"/>
              </w:rPr>
              <w:t>Subject</w:t>
            </w:r>
          </w:p>
        </w:tc>
        <w:tc>
          <w:tcPr>
            <w:tcW w:w="7231" w:type="dxa"/>
            <w:tcBorders>
              <w:top w:val="single" w:sz="6" w:space="0" w:color="auto"/>
              <w:left w:val="single" w:sz="6" w:space="0" w:color="auto"/>
              <w:bottom w:val="single" w:sz="6" w:space="0" w:color="auto"/>
              <w:right w:val="single" w:sz="6" w:space="0" w:color="auto"/>
            </w:tcBorders>
            <w:vAlign w:val="center"/>
          </w:tcPr>
          <w:p w14:paraId="2B82140A" w14:textId="502D07DC" w:rsidR="00360D79" w:rsidRPr="00360D79" w:rsidRDefault="00360D79" w:rsidP="006C355F">
            <w:pPr>
              <w:rPr>
                <w:rFonts w:cs="Arial"/>
                <w:b/>
                <w:bCs/>
                <w:i/>
                <w:iCs/>
                <w:szCs w:val="22"/>
              </w:rPr>
            </w:pPr>
            <w:r w:rsidRPr="00360D79">
              <w:rPr>
                <w:rFonts w:cs="Arial"/>
                <w:szCs w:val="22"/>
                <w:lang w:bidi="en-US"/>
              </w:rPr>
              <w:t>a human who participates in an investigation, either as an individual on whom or on whose specimen an investigational device is used or as a control. A subject may be in normal health or may have a medical condition or disease</w:t>
            </w:r>
          </w:p>
        </w:tc>
      </w:tr>
      <w:tr w:rsidR="00F669E4" w:rsidRPr="00AB5211" w14:paraId="6CD9D26E"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22DC3305" w14:textId="77777777" w:rsidR="00AB5211" w:rsidRPr="00AB5211" w:rsidRDefault="00AB5211" w:rsidP="00AB5211">
            <w:pPr>
              <w:rPr>
                <w:rFonts w:cs="Arial"/>
                <w:szCs w:val="22"/>
              </w:rPr>
            </w:pPr>
            <w:r w:rsidRPr="00AB5211">
              <w:rPr>
                <w:rFonts w:cs="Arial"/>
                <w:b/>
                <w:bCs/>
                <w:szCs w:val="22"/>
              </w:rPr>
              <w:t>Suspension</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749E02AE" w14:textId="286308E2" w:rsidR="00AB5211" w:rsidRPr="00AB5211" w:rsidRDefault="00AB5211" w:rsidP="006C355F">
            <w:pPr>
              <w:rPr>
                <w:rFonts w:cs="Arial"/>
                <w:szCs w:val="22"/>
              </w:rPr>
            </w:pPr>
            <w:r w:rsidRPr="00AB5211">
              <w:rPr>
                <w:rFonts w:cs="Arial"/>
                <w:b/>
                <w:bCs/>
                <w:i/>
                <w:iCs/>
                <w:szCs w:val="22"/>
              </w:rPr>
              <w:t>Suspension</w:t>
            </w:r>
            <w:r w:rsidRPr="00AB5211">
              <w:rPr>
                <w:rFonts w:cs="Arial"/>
                <w:szCs w:val="22"/>
              </w:rPr>
              <w:t xml:space="preserve"> is an action where all or some of the research activities must stop until issues have been satisfactorily resolved. Suspended projects </w:t>
            </w:r>
            <w:r w:rsidRPr="00AB5211">
              <w:rPr>
                <w:rFonts w:cs="Arial"/>
                <w:szCs w:val="22"/>
              </w:rPr>
              <w:lastRenderedPageBreak/>
              <w:t>still have IRB approval. Note that suspensions issued by the IRB are reportable to federal agencies. </w:t>
            </w:r>
          </w:p>
        </w:tc>
      </w:tr>
      <w:tr w:rsidR="00F669E4" w:rsidRPr="00AB5211" w14:paraId="1ECFBFFC"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7B6AC4A9" w14:textId="77777777" w:rsidR="00AB5211" w:rsidRPr="00AB5211" w:rsidRDefault="00AB5211" w:rsidP="00AB5211">
            <w:pPr>
              <w:rPr>
                <w:rFonts w:cs="Arial"/>
                <w:szCs w:val="22"/>
              </w:rPr>
            </w:pPr>
            <w:r w:rsidRPr="00AB5211">
              <w:rPr>
                <w:rFonts w:cs="Arial"/>
                <w:b/>
                <w:bCs/>
                <w:szCs w:val="22"/>
              </w:rPr>
              <w:lastRenderedPageBreak/>
              <w:t>Termination</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4A078D97" w14:textId="77777777" w:rsidR="00AB5211" w:rsidRPr="00AB5211" w:rsidRDefault="00AB5211" w:rsidP="006C355F">
            <w:pPr>
              <w:rPr>
                <w:rFonts w:cs="Arial"/>
                <w:szCs w:val="22"/>
              </w:rPr>
            </w:pPr>
            <w:r w:rsidRPr="00AB5211">
              <w:rPr>
                <w:rFonts w:cs="Arial"/>
                <w:b/>
                <w:bCs/>
                <w:i/>
                <w:iCs/>
                <w:szCs w:val="22"/>
              </w:rPr>
              <w:t>Termination</w:t>
            </w:r>
            <w:r w:rsidRPr="00AB5211">
              <w:rPr>
                <w:rFonts w:cs="Arial"/>
                <w:szCs w:val="22"/>
              </w:rPr>
              <w:t> is an action issued by the convened IRB that all or some of the research must stop permanently except for the continuation of follow-up activities necessary to protect the participants’ safety. </w:t>
            </w:r>
            <w:r w:rsidRPr="00AB5211">
              <w:rPr>
                <w:rFonts w:cs="Arial"/>
                <w:szCs w:val="22"/>
              </w:rPr>
              <w:br/>
              <w:t> </w:t>
            </w:r>
          </w:p>
        </w:tc>
      </w:tr>
      <w:tr w:rsidR="00F669E4" w:rsidRPr="00AB5211" w14:paraId="4E4556B4"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tcPr>
          <w:p w14:paraId="1B2DB28A" w14:textId="7A89C30E" w:rsidR="00FA039B" w:rsidRPr="00AB5211" w:rsidRDefault="00FA039B" w:rsidP="00AB5211">
            <w:pPr>
              <w:rPr>
                <w:rFonts w:cs="Arial"/>
                <w:b/>
                <w:bCs/>
                <w:szCs w:val="22"/>
              </w:rPr>
            </w:pPr>
            <w:r>
              <w:rPr>
                <w:rFonts w:cs="Arial"/>
                <w:b/>
                <w:bCs/>
                <w:szCs w:val="22"/>
              </w:rPr>
              <w:t>Test article</w:t>
            </w:r>
          </w:p>
        </w:tc>
        <w:tc>
          <w:tcPr>
            <w:tcW w:w="7231" w:type="dxa"/>
            <w:tcBorders>
              <w:top w:val="single" w:sz="6" w:space="0" w:color="auto"/>
              <w:left w:val="single" w:sz="6" w:space="0" w:color="auto"/>
              <w:bottom w:val="single" w:sz="6" w:space="0" w:color="auto"/>
              <w:right w:val="single" w:sz="6" w:space="0" w:color="auto"/>
            </w:tcBorders>
            <w:vAlign w:val="center"/>
          </w:tcPr>
          <w:p w14:paraId="43271B0B" w14:textId="1D55CF0D" w:rsidR="00FA039B" w:rsidRPr="00AB5211" w:rsidRDefault="00FA039B" w:rsidP="006C355F">
            <w:pPr>
              <w:rPr>
                <w:rFonts w:cs="Arial"/>
                <w:szCs w:val="22"/>
              </w:rPr>
            </w:pPr>
            <w:r w:rsidRPr="00FA039B">
              <w:rPr>
                <w:rFonts w:cs="Arial"/>
                <w:szCs w:val="22"/>
              </w:rPr>
              <w:t>any drug for human use, biological product for human use, medical device for human use, human food additive, color additive, electronic product, or any other article subject to regulation under the act or under sections 351 or 354-360F of the Public Health Service Act.</w:t>
            </w:r>
          </w:p>
        </w:tc>
      </w:tr>
      <w:tr w:rsidR="00F669E4" w:rsidRPr="00AB5211" w14:paraId="45382F55"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2304F021" w14:textId="77777777" w:rsidR="00AB5211" w:rsidRPr="00AB5211" w:rsidRDefault="00AB5211" w:rsidP="00AB5211">
            <w:pPr>
              <w:rPr>
                <w:rFonts w:cs="Arial"/>
                <w:szCs w:val="22"/>
              </w:rPr>
            </w:pPr>
            <w:r w:rsidRPr="00AB5211">
              <w:rPr>
                <w:rFonts w:cs="Arial"/>
                <w:b/>
                <w:bCs/>
                <w:szCs w:val="22"/>
              </w:rPr>
              <w:t>Unanticipated Problem </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2A4FBFC3" w14:textId="77777777" w:rsidR="00912EF7" w:rsidRPr="00912EF7" w:rsidRDefault="00912EF7" w:rsidP="00912EF7">
            <w:pPr>
              <w:pStyle w:val="PPOutlineStyle1"/>
              <w:rPr>
                <w:rFonts w:ascii="Arial" w:hAnsi="Arial" w:cs="Arial"/>
                <w:b/>
                <w:bCs/>
                <w:i/>
                <w:iCs/>
              </w:rPr>
            </w:pPr>
            <w:r w:rsidRPr="00912EF7">
              <w:rPr>
                <w:rFonts w:ascii="Arial" w:hAnsi="Arial" w:cs="Arial"/>
              </w:rPr>
              <w:t xml:space="preserve">Includes any incident, experience, or outcome which meets </w:t>
            </w:r>
            <w:r w:rsidRPr="00912EF7">
              <w:rPr>
                <w:rFonts w:ascii="Arial" w:hAnsi="Arial" w:cs="Arial"/>
                <w:b/>
                <w:bCs/>
                <w:i/>
                <w:iCs/>
              </w:rPr>
              <w:t xml:space="preserve">all of the following criteria: </w:t>
            </w:r>
          </w:p>
          <w:p w14:paraId="507C5E9A" w14:textId="77777777" w:rsidR="00912EF7" w:rsidRPr="00912EF7" w:rsidRDefault="00912EF7" w:rsidP="00C467F6">
            <w:pPr>
              <w:pStyle w:val="PPOutlineStyle1"/>
              <w:numPr>
                <w:ilvl w:val="0"/>
                <w:numId w:val="132"/>
              </w:numPr>
              <w:ind w:left="1080"/>
              <w:rPr>
                <w:rFonts w:ascii="Arial" w:hAnsi="Arial" w:cs="Arial"/>
              </w:rPr>
            </w:pPr>
            <w:r w:rsidRPr="00912EF7">
              <w:rPr>
                <w:rFonts w:ascii="Arial" w:hAnsi="Arial" w:cs="Arial"/>
              </w:rPr>
              <w:t>It is “</w:t>
            </w:r>
            <w:r w:rsidRPr="00912EF7">
              <w:rPr>
                <w:rFonts w:ascii="Arial" w:hAnsi="Arial" w:cs="Arial"/>
                <w:b/>
                <w:bCs/>
                <w:i/>
                <w:iCs/>
              </w:rPr>
              <w:t>unexpected</w:t>
            </w:r>
            <w:r w:rsidRPr="00912EF7">
              <w:rPr>
                <w:rFonts w:ascii="Arial" w:hAnsi="Arial" w:cs="Arial"/>
              </w:rPr>
              <w:t xml:space="preserve">” in terms of its nature, severity, or frequency given 1) the research procedures described in the protocol-related documents, such as IRB-approved research protocol and informed consent document; and 2) the characteristics of the subject population being studied; </w:t>
            </w:r>
          </w:p>
          <w:p w14:paraId="3F78AC72" w14:textId="77777777" w:rsidR="00912EF7" w:rsidRPr="00912EF7" w:rsidRDefault="00912EF7" w:rsidP="00C467F6">
            <w:pPr>
              <w:pStyle w:val="PPOutlineStyle1"/>
              <w:numPr>
                <w:ilvl w:val="0"/>
                <w:numId w:val="132"/>
              </w:numPr>
              <w:ind w:left="1080"/>
              <w:rPr>
                <w:rFonts w:ascii="Arial" w:hAnsi="Arial" w:cs="Arial"/>
              </w:rPr>
            </w:pPr>
            <w:r w:rsidRPr="00912EF7">
              <w:rPr>
                <w:rFonts w:ascii="Arial" w:hAnsi="Arial" w:cs="Arial"/>
              </w:rPr>
              <w:t>It is “</w:t>
            </w:r>
            <w:r w:rsidRPr="00912EF7">
              <w:rPr>
                <w:rFonts w:ascii="Arial" w:hAnsi="Arial" w:cs="Arial"/>
                <w:b/>
                <w:bCs/>
                <w:i/>
                <w:iCs/>
              </w:rPr>
              <w:t>related</w:t>
            </w:r>
            <w:r w:rsidRPr="00912EF7">
              <w:rPr>
                <w:rFonts w:ascii="Arial" w:hAnsi="Arial" w:cs="Arial"/>
              </w:rPr>
              <w:t>” or "</w:t>
            </w:r>
            <w:r w:rsidRPr="00912EF7">
              <w:rPr>
                <w:rFonts w:ascii="Arial" w:hAnsi="Arial" w:cs="Arial"/>
                <w:b/>
                <w:bCs/>
                <w:i/>
                <w:iCs/>
              </w:rPr>
              <w:t>possibly related</w:t>
            </w:r>
            <w:r w:rsidRPr="00912EF7">
              <w:rPr>
                <w:rFonts w:ascii="Arial" w:hAnsi="Arial" w:cs="Arial"/>
              </w:rPr>
              <w:t xml:space="preserve">" to the participation in the research; meaning there is a reasonable possibility that the incident, experience, or outcome may have been caused by the procedures involved in the research; and </w:t>
            </w:r>
          </w:p>
          <w:p w14:paraId="0F7CE3B4" w14:textId="04CACDBE" w:rsidR="00AB5211" w:rsidRPr="00912EF7" w:rsidRDefault="00912EF7" w:rsidP="00C467F6">
            <w:pPr>
              <w:pStyle w:val="PPOutlineStyle1"/>
              <w:numPr>
                <w:ilvl w:val="0"/>
                <w:numId w:val="132"/>
              </w:numPr>
              <w:ind w:left="1080"/>
              <w:rPr>
                <w:rFonts w:ascii="Arial" w:hAnsi="Arial" w:cs="Arial"/>
              </w:rPr>
            </w:pPr>
            <w:r w:rsidRPr="00912EF7">
              <w:rPr>
                <w:rFonts w:ascii="Arial" w:hAnsi="Arial" w:cs="Arial"/>
              </w:rPr>
              <w:t xml:space="preserve">It suggests that the research </w:t>
            </w:r>
            <w:r w:rsidRPr="00912EF7">
              <w:rPr>
                <w:rFonts w:ascii="Arial" w:hAnsi="Arial" w:cs="Arial"/>
                <w:b/>
                <w:bCs/>
                <w:i/>
                <w:iCs/>
              </w:rPr>
              <w:t>places subjects or others at greater risk of harm</w:t>
            </w:r>
            <w:r w:rsidRPr="00912EF7">
              <w:rPr>
                <w:rFonts w:ascii="Arial" w:hAnsi="Arial" w:cs="Arial"/>
              </w:rPr>
              <w:t xml:space="preserve"> (including physical, psychological, economic, or social harm) than was previously known or recognized.</w:t>
            </w:r>
          </w:p>
        </w:tc>
      </w:tr>
      <w:tr w:rsidR="00F669E4" w:rsidRPr="00AB5211" w14:paraId="7CE14DF5"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177C9989" w14:textId="77777777" w:rsidR="00AB5211" w:rsidRPr="00AB5211" w:rsidRDefault="00AB5211" w:rsidP="00AB5211">
            <w:pPr>
              <w:rPr>
                <w:rFonts w:cs="Arial"/>
                <w:szCs w:val="22"/>
              </w:rPr>
            </w:pPr>
            <w:r w:rsidRPr="00AB5211">
              <w:rPr>
                <w:rFonts w:cs="Arial"/>
                <w:b/>
                <w:bCs/>
                <w:szCs w:val="22"/>
              </w:rPr>
              <w:t>Undue Influence </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221AE574" w14:textId="50C80FCE" w:rsidR="00AB5211" w:rsidRPr="00AB5211" w:rsidRDefault="00AB5211" w:rsidP="006C355F">
            <w:pPr>
              <w:rPr>
                <w:rFonts w:cs="Arial"/>
                <w:szCs w:val="22"/>
              </w:rPr>
            </w:pPr>
            <w:r w:rsidRPr="00AB5211">
              <w:rPr>
                <w:rFonts w:cs="Arial"/>
                <w:b/>
                <w:bCs/>
                <w:i/>
                <w:iCs/>
                <w:szCs w:val="22"/>
              </w:rPr>
              <w:t>Undue influence</w:t>
            </w:r>
            <w:r w:rsidRPr="00AB5211">
              <w:rPr>
                <w:rFonts w:cs="Arial"/>
                <w:szCs w:val="22"/>
              </w:rPr>
              <w:t> is when someone misuses a position of power, of confidence, or of trust to exercise influence over others so they make decisions they would not otherwise make. </w:t>
            </w:r>
          </w:p>
        </w:tc>
      </w:tr>
      <w:tr w:rsidR="00F669E4" w:rsidRPr="00AB5211" w14:paraId="252FC08F"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6A78A065" w14:textId="77777777" w:rsidR="00AB5211" w:rsidRPr="00AB5211" w:rsidRDefault="00AB5211" w:rsidP="00AB5211">
            <w:pPr>
              <w:rPr>
                <w:rFonts w:cs="Arial"/>
                <w:szCs w:val="22"/>
              </w:rPr>
            </w:pPr>
            <w:r w:rsidRPr="00AB5211">
              <w:rPr>
                <w:rFonts w:cs="Arial"/>
                <w:b/>
                <w:bCs/>
                <w:szCs w:val="22"/>
              </w:rPr>
              <w:t>Vulnerable Populations</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30AE2E37" w14:textId="483A60A0" w:rsidR="00AB5211" w:rsidRPr="00AB5211" w:rsidRDefault="00AB5211" w:rsidP="006C355F">
            <w:pPr>
              <w:rPr>
                <w:rFonts w:cs="Arial"/>
                <w:szCs w:val="22"/>
              </w:rPr>
            </w:pPr>
            <w:r w:rsidRPr="00AB5211">
              <w:rPr>
                <w:rFonts w:cs="Arial"/>
                <w:b/>
                <w:bCs/>
                <w:i/>
                <w:iCs/>
                <w:szCs w:val="22"/>
              </w:rPr>
              <w:t>Vulnerable populations</w:t>
            </w:r>
            <w:r w:rsidRPr="00AB5211">
              <w:rPr>
                <w:rFonts w:cs="Arial"/>
                <w:szCs w:val="22"/>
              </w:rPr>
              <w:t> are certain groups of participants who enroll in research that may be more vulnerable to undue influence or coercion. These participants may require additional protections and safeguards when they participate in research. Examples of vulnerable populations include children, prisoners, individuals with impaired decision-making capacity, or participants in circumstances that would make them vulnerable (e.g., students, employees, or economically or educationally disadvantaged persons).  </w:t>
            </w:r>
          </w:p>
        </w:tc>
      </w:tr>
      <w:tr w:rsidR="00F669E4" w:rsidRPr="00AB5211" w14:paraId="1D3ADCD1" w14:textId="77777777" w:rsidTr="00386310">
        <w:trPr>
          <w:trHeight w:val="270"/>
        </w:trPr>
        <w:tc>
          <w:tcPr>
            <w:tcW w:w="2128" w:type="dxa"/>
            <w:tcBorders>
              <w:top w:val="single" w:sz="6" w:space="0" w:color="auto"/>
              <w:left w:val="single" w:sz="6" w:space="0" w:color="auto"/>
              <w:bottom w:val="single" w:sz="6" w:space="0" w:color="auto"/>
              <w:right w:val="single" w:sz="6" w:space="0" w:color="auto"/>
            </w:tcBorders>
            <w:vAlign w:val="center"/>
            <w:hideMark/>
          </w:tcPr>
          <w:p w14:paraId="33FAF9DA" w14:textId="77777777" w:rsidR="00AB5211" w:rsidRPr="00AB5211" w:rsidRDefault="00AB5211" w:rsidP="00AB5211">
            <w:pPr>
              <w:rPr>
                <w:rFonts w:cs="Arial"/>
                <w:szCs w:val="22"/>
              </w:rPr>
            </w:pPr>
            <w:r w:rsidRPr="00AB5211">
              <w:rPr>
                <w:rFonts w:cs="Arial"/>
                <w:b/>
                <w:bCs/>
                <w:szCs w:val="22"/>
              </w:rPr>
              <w:t>Wards</w:t>
            </w:r>
            <w:r w:rsidRPr="00AB5211">
              <w:rPr>
                <w:rFonts w:cs="Arial"/>
                <w:szCs w:val="22"/>
              </w:rPr>
              <w:t> </w:t>
            </w:r>
          </w:p>
        </w:tc>
        <w:tc>
          <w:tcPr>
            <w:tcW w:w="7231" w:type="dxa"/>
            <w:tcBorders>
              <w:top w:val="single" w:sz="6" w:space="0" w:color="auto"/>
              <w:left w:val="single" w:sz="6" w:space="0" w:color="auto"/>
              <w:bottom w:val="single" w:sz="6" w:space="0" w:color="auto"/>
              <w:right w:val="single" w:sz="6" w:space="0" w:color="auto"/>
            </w:tcBorders>
            <w:vAlign w:val="center"/>
            <w:hideMark/>
          </w:tcPr>
          <w:p w14:paraId="3E4FFA1C" w14:textId="77777777" w:rsidR="00AB5211" w:rsidRPr="00AB5211" w:rsidRDefault="00AB5211" w:rsidP="006C355F">
            <w:pPr>
              <w:rPr>
                <w:rFonts w:cs="Arial"/>
                <w:szCs w:val="22"/>
              </w:rPr>
            </w:pPr>
            <w:r w:rsidRPr="00AB5211">
              <w:rPr>
                <w:rFonts w:cs="Arial"/>
                <w:b/>
                <w:bCs/>
                <w:i/>
                <w:iCs/>
                <w:szCs w:val="22"/>
              </w:rPr>
              <w:t>Wards</w:t>
            </w:r>
            <w:r w:rsidRPr="00AB5211">
              <w:rPr>
                <w:rFonts w:cs="Arial"/>
                <w:szCs w:val="22"/>
              </w:rPr>
              <w:t> are children in the care or custody of the state, courts, or any other agency, institution, or entity.  </w:t>
            </w:r>
          </w:p>
        </w:tc>
      </w:tr>
    </w:tbl>
    <w:p w14:paraId="331BE0A9" w14:textId="77777777" w:rsidR="00AB5211" w:rsidRDefault="00AB5211" w:rsidP="00456C89"/>
    <w:p w14:paraId="7BEDD0F3" w14:textId="77777777" w:rsidR="00456C89" w:rsidRDefault="00456C89" w:rsidP="00456C89"/>
    <w:p w14:paraId="54496110" w14:textId="0299A356" w:rsidR="006C355F" w:rsidRDefault="006C355F">
      <w:pPr>
        <w:rPr>
          <w:b/>
          <w:bCs/>
          <w:sz w:val="44"/>
          <w:szCs w:val="44"/>
        </w:rPr>
      </w:pPr>
      <w:r>
        <w:rPr>
          <w:b/>
          <w:bCs/>
          <w:sz w:val="44"/>
          <w:szCs w:val="44"/>
        </w:rPr>
        <w:br w:type="page"/>
      </w:r>
    </w:p>
    <w:p w14:paraId="64F23DC6" w14:textId="77777777" w:rsidR="0037213E" w:rsidRDefault="0037213E" w:rsidP="00C37B1A">
      <w:pPr>
        <w:pStyle w:val="Heading1"/>
        <w:sectPr w:rsidR="0037213E">
          <w:footerReference w:type="default" r:id="rId226"/>
          <w:pgSz w:w="12240" w:h="15840"/>
          <w:pgMar w:top="1440" w:right="1440" w:bottom="1440" w:left="1440" w:header="720" w:footer="720" w:gutter="0"/>
          <w:cols w:space="720"/>
          <w:docGrid w:linePitch="360"/>
        </w:sectPr>
      </w:pPr>
    </w:p>
    <w:p w14:paraId="5B1BB91C" w14:textId="6F5066CE" w:rsidR="0049755C" w:rsidRDefault="006C355F" w:rsidP="00C37B1A">
      <w:pPr>
        <w:pStyle w:val="Heading1"/>
      </w:pPr>
      <w:bookmarkStart w:id="178" w:name="_Toc235017265"/>
      <w:r>
        <w:lastRenderedPageBreak/>
        <w:t xml:space="preserve">Appendix C: </w:t>
      </w:r>
      <w:r w:rsidR="001255D0">
        <w:t xml:space="preserve">Allowable </w:t>
      </w:r>
      <w:r w:rsidR="009815A4">
        <w:t>Research Involving Children</w:t>
      </w:r>
      <w:bookmarkEnd w:id="178"/>
      <w:r w:rsidR="009815A4">
        <w:t xml:space="preserve"> </w:t>
      </w:r>
    </w:p>
    <w:p w14:paraId="57A91469" w14:textId="77777777" w:rsidR="001255D0" w:rsidRDefault="001255D0" w:rsidP="001255D0"/>
    <w:tbl>
      <w:tblPr>
        <w:tblStyle w:val="TableGrid1"/>
        <w:tblW w:w="1449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3" w:type="dxa"/>
          <w:left w:w="107" w:type="dxa"/>
          <w:right w:w="56" w:type="dxa"/>
        </w:tblCellMar>
        <w:tblLook w:val="04A0" w:firstRow="1" w:lastRow="0" w:firstColumn="1" w:lastColumn="0" w:noHBand="0" w:noVBand="1"/>
      </w:tblPr>
      <w:tblGrid>
        <w:gridCol w:w="1448"/>
        <w:gridCol w:w="1687"/>
        <w:gridCol w:w="8295"/>
        <w:gridCol w:w="3060"/>
      </w:tblGrid>
      <w:tr w:rsidR="00D455ED" w:rsidRPr="007447B2" w14:paraId="53C7DF83" w14:textId="45FB01E6" w:rsidTr="00CD6DB4">
        <w:trPr>
          <w:trHeight w:val="440"/>
        </w:trPr>
        <w:tc>
          <w:tcPr>
            <w:tcW w:w="14490" w:type="dxa"/>
            <w:gridSpan w:val="4"/>
            <w:shd w:val="clear" w:color="auto" w:fill="DADADB"/>
          </w:tcPr>
          <w:p w14:paraId="4984AE78" w14:textId="33289030" w:rsidR="00D455ED" w:rsidRPr="00F609D9" w:rsidRDefault="00D455ED" w:rsidP="00874AA2">
            <w:pPr>
              <w:rPr>
                <w:rStyle w:val="IntenseReference"/>
                <w:rFonts w:cstheme="minorHAnsi"/>
              </w:rPr>
            </w:pPr>
            <w:r w:rsidRPr="00F609D9">
              <w:rPr>
                <w:rStyle w:val="IntenseReference"/>
                <w:rFonts w:cstheme="minorHAnsi"/>
              </w:rPr>
              <w:t>Allowable Research Involving Children</w:t>
            </w:r>
          </w:p>
        </w:tc>
      </w:tr>
      <w:tr w:rsidR="00D455ED" w:rsidRPr="007447B2" w14:paraId="5E362929" w14:textId="6A8EDBC7" w:rsidTr="00CD6DB4">
        <w:trPr>
          <w:trHeight w:val="1182"/>
        </w:trPr>
        <w:tc>
          <w:tcPr>
            <w:tcW w:w="1448" w:type="dxa"/>
            <w:shd w:val="clear" w:color="auto" w:fill="DADADB"/>
          </w:tcPr>
          <w:p w14:paraId="35D6755D" w14:textId="77777777" w:rsidR="00D455ED" w:rsidRPr="007447B2" w:rsidRDefault="00D455ED" w:rsidP="00874AA2">
            <w:pPr>
              <w:rPr>
                <w:rFonts w:cstheme="minorHAnsi"/>
                <w:b/>
                <w:bCs/>
                <w:smallCaps/>
                <w:color w:val="000000" w:themeColor="text1"/>
                <w:spacing w:val="5"/>
                <w:szCs w:val="22"/>
              </w:rPr>
            </w:pPr>
            <w:r w:rsidRPr="007447B2">
              <w:rPr>
                <w:rStyle w:val="IntenseReference"/>
                <w:rFonts w:cstheme="minorHAnsi"/>
                <w:szCs w:val="22"/>
              </w:rPr>
              <w:t xml:space="preserve">45 CFR 46 (OHRP); </w:t>
            </w:r>
            <w:r w:rsidRPr="007447B2">
              <w:rPr>
                <w:rStyle w:val="IntenseReference"/>
                <w:rFonts w:cstheme="minorHAnsi"/>
                <w:szCs w:val="22"/>
              </w:rPr>
              <w:br/>
              <w:t>21 CFR 50 (FDA)</w:t>
            </w:r>
            <w:r w:rsidRPr="007447B2">
              <w:rPr>
                <w:rStyle w:val="IntenseReference"/>
                <w:rFonts w:cstheme="minorHAnsi"/>
              </w:rPr>
              <w:t xml:space="preserve"> </w:t>
            </w:r>
          </w:p>
        </w:tc>
        <w:tc>
          <w:tcPr>
            <w:tcW w:w="1687" w:type="dxa"/>
            <w:shd w:val="clear" w:color="auto" w:fill="DADADB"/>
            <w:vAlign w:val="center"/>
          </w:tcPr>
          <w:p w14:paraId="7F614347" w14:textId="77777777" w:rsidR="00D455ED" w:rsidRPr="00F609D9" w:rsidRDefault="00D455ED" w:rsidP="00874AA2">
            <w:pPr>
              <w:ind w:left="1"/>
              <w:rPr>
                <w:rFonts w:cstheme="minorHAnsi"/>
                <w:szCs w:val="22"/>
              </w:rPr>
            </w:pPr>
            <w:r w:rsidRPr="00F609D9">
              <w:rPr>
                <w:rStyle w:val="IntenseReference"/>
                <w:rFonts w:cstheme="minorHAnsi"/>
                <w:szCs w:val="22"/>
              </w:rPr>
              <w:t>Category</w:t>
            </w:r>
            <w:r w:rsidRPr="00F609D9">
              <w:rPr>
                <w:rFonts w:eastAsia="Calibri" w:cstheme="minorHAnsi"/>
                <w:b/>
                <w:szCs w:val="22"/>
              </w:rPr>
              <w:t xml:space="preserve"> </w:t>
            </w:r>
          </w:p>
        </w:tc>
        <w:tc>
          <w:tcPr>
            <w:tcW w:w="8295" w:type="dxa"/>
            <w:shd w:val="clear" w:color="auto" w:fill="DADADB"/>
            <w:vAlign w:val="center"/>
          </w:tcPr>
          <w:p w14:paraId="515EFA78" w14:textId="77777777" w:rsidR="00D455ED" w:rsidRPr="00F609D9" w:rsidRDefault="00D455ED" w:rsidP="00874AA2">
            <w:pPr>
              <w:ind w:left="1"/>
              <w:rPr>
                <w:rStyle w:val="IntenseReference"/>
                <w:rFonts w:cstheme="minorHAnsi"/>
                <w:szCs w:val="22"/>
              </w:rPr>
            </w:pPr>
            <w:r w:rsidRPr="00F609D9">
              <w:rPr>
                <w:rStyle w:val="IntenseReference"/>
                <w:rFonts w:cstheme="minorHAnsi"/>
                <w:szCs w:val="22"/>
              </w:rPr>
              <w:t xml:space="preserve">Requirements </w:t>
            </w:r>
          </w:p>
          <w:p w14:paraId="43BBBB37" w14:textId="77777777" w:rsidR="00D455ED" w:rsidRPr="00F609D9" w:rsidRDefault="00D455ED" w:rsidP="00874AA2">
            <w:pPr>
              <w:ind w:left="1"/>
              <w:rPr>
                <w:rFonts w:cstheme="minorHAnsi"/>
                <w:sz w:val="20"/>
                <w:szCs w:val="20"/>
              </w:rPr>
            </w:pPr>
            <w:r w:rsidRPr="00F609D9">
              <w:rPr>
                <w:rFonts w:eastAsia="Calibri" w:cstheme="minorHAnsi"/>
                <w:sz w:val="20"/>
                <w:szCs w:val="20"/>
              </w:rPr>
              <w:br/>
              <w:t xml:space="preserve">The IRB must determine the following before children may be involved as </w:t>
            </w:r>
            <w:r>
              <w:rPr>
                <w:rFonts w:eastAsia="Calibri" w:cstheme="minorHAnsi"/>
                <w:sz w:val="20"/>
                <w:szCs w:val="20"/>
              </w:rPr>
              <w:t>participants in research</w:t>
            </w:r>
            <w:r w:rsidRPr="00F609D9">
              <w:rPr>
                <w:rFonts w:eastAsia="Calibri" w:cstheme="minorHAnsi"/>
                <w:sz w:val="20"/>
                <w:szCs w:val="20"/>
              </w:rPr>
              <w:t xml:space="preserve">: </w:t>
            </w:r>
          </w:p>
        </w:tc>
        <w:tc>
          <w:tcPr>
            <w:tcW w:w="3060" w:type="dxa"/>
            <w:shd w:val="clear" w:color="auto" w:fill="DADADB"/>
          </w:tcPr>
          <w:p w14:paraId="05924085" w14:textId="1730CEBF" w:rsidR="00D455ED" w:rsidRPr="00F609D9" w:rsidRDefault="00873BE1" w:rsidP="00874AA2">
            <w:pPr>
              <w:ind w:left="1"/>
              <w:rPr>
                <w:rStyle w:val="IntenseReference"/>
                <w:rFonts w:cstheme="minorHAnsi"/>
                <w:szCs w:val="22"/>
              </w:rPr>
            </w:pPr>
            <w:r>
              <w:rPr>
                <w:rStyle w:val="IntenseReference"/>
                <w:rFonts w:cstheme="minorHAnsi"/>
                <w:szCs w:val="22"/>
              </w:rPr>
              <w:t>PARENTAL PERMISSION</w:t>
            </w:r>
          </w:p>
        </w:tc>
      </w:tr>
      <w:tr w:rsidR="00D455ED" w:rsidRPr="007447B2" w14:paraId="22D8DB63" w14:textId="78F39020" w:rsidTr="00CD6DB4">
        <w:trPr>
          <w:trHeight w:val="889"/>
        </w:trPr>
        <w:tc>
          <w:tcPr>
            <w:tcW w:w="1448" w:type="dxa"/>
            <w:vAlign w:val="center"/>
          </w:tcPr>
          <w:p w14:paraId="5ED5EE4C" w14:textId="77777777" w:rsidR="00D455ED" w:rsidRPr="007447B2" w:rsidRDefault="00D455ED" w:rsidP="00874AA2">
            <w:pPr>
              <w:rPr>
                <w:rFonts w:cstheme="minorHAnsi"/>
                <w:sz w:val="20"/>
                <w:szCs w:val="20"/>
              </w:rPr>
            </w:pPr>
            <w:hyperlink r:id="rId227" w:anchor="46.404" w:history="1">
              <w:r w:rsidRPr="00E579A2">
                <w:rPr>
                  <w:rStyle w:val="Hyperlink"/>
                  <w:rFonts w:cstheme="minorHAnsi"/>
                  <w:sz w:val="20"/>
                  <w:szCs w:val="20"/>
                </w:rPr>
                <w:t>46.404</w:t>
              </w:r>
            </w:hyperlink>
            <w:r>
              <w:rPr>
                <w:rFonts w:cstheme="minorHAnsi"/>
                <w:sz w:val="20"/>
                <w:szCs w:val="20"/>
              </w:rPr>
              <w:t>;</w:t>
            </w:r>
            <w:r>
              <w:rPr>
                <w:rFonts w:cstheme="minorHAnsi"/>
                <w:sz w:val="20"/>
                <w:szCs w:val="20"/>
              </w:rPr>
              <w:br/>
            </w:r>
            <w:hyperlink r:id="rId228" w:history="1">
              <w:r w:rsidRPr="000661DD">
                <w:rPr>
                  <w:rStyle w:val="Hyperlink"/>
                  <w:rFonts w:cstheme="minorHAnsi"/>
                  <w:sz w:val="20"/>
                  <w:szCs w:val="20"/>
                </w:rPr>
                <w:t>50.51</w:t>
              </w:r>
            </w:hyperlink>
          </w:p>
          <w:p w14:paraId="5023C2BC" w14:textId="77777777" w:rsidR="00D455ED" w:rsidRPr="007447B2" w:rsidRDefault="00D455ED" w:rsidP="00874AA2">
            <w:pPr>
              <w:jc w:val="center"/>
              <w:rPr>
                <w:rFonts w:cstheme="minorHAnsi"/>
                <w:sz w:val="20"/>
                <w:szCs w:val="20"/>
              </w:rPr>
            </w:pPr>
          </w:p>
        </w:tc>
        <w:tc>
          <w:tcPr>
            <w:tcW w:w="1687" w:type="dxa"/>
          </w:tcPr>
          <w:p w14:paraId="06F27A12" w14:textId="77777777" w:rsidR="00D455ED" w:rsidRPr="00F609D9" w:rsidRDefault="00D455ED" w:rsidP="00874AA2">
            <w:pPr>
              <w:ind w:left="1" w:right="23"/>
              <w:rPr>
                <w:rFonts w:cstheme="minorHAnsi"/>
                <w:sz w:val="20"/>
                <w:szCs w:val="20"/>
              </w:rPr>
            </w:pPr>
            <w:r w:rsidRPr="00F609D9">
              <w:rPr>
                <w:rFonts w:eastAsia="Calibri" w:cstheme="minorHAnsi"/>
                <w:sz w:val="20"/>
                <w:szCs w:val="20"/>
              </w:rPr>
              <w:t xml:space="preserve">Research not involving greater than </w:t>
            </w:r>
            <w:hyperlink w:anchor="_Vulnerable_Populations_in" w:tooltip="Bookmark to Gen. PnP Def." w:history="1">
              <w:r w:rsidRPr="006F7BF9">
                <w:rPr>
                  <w:rStyle w:val="Hyperlink"/>
                  <w:rFonts w:eastAsia="Calibri" w:cstheme="minorHAnsi"/>
                  <w:sz w:val="20"/>
                  <w:szCs w:val="20"/>
                </w:rPr>
                <w:t>minimal risk</w:t>
              </w:r>
            </w:hyperlink>
          </w:p>
        </w:tc>
        <w:tc>
          <w:tcPr>
            <w:tcW w:w="8295" w:type="dxa"/>
            <w:vAlign w:val="center"/>
          </w:tcPr>
          <w:p w14:paraId="1F41BADD" w14:textId="7DD8DB2E" w:rsidR="00D455ED" w:rsidRPr="00F609D9" w:rsidRDefault="00D455ED" w:rsidP="00874AA2">
            <w:pPr>
              <w:ind w:left="1"/>
              <w:rPr>
                <w:rFonts w:cstheme="minorHAnsi"/>
                <w:sz w:val="20"/>
                <w:szCs w:val="20"/>
              </w:rPr>
            </w:pPr>
            <w:r w:rsidRPr="00F609D9">
              <w:rPr>
                <w:rFonts w:eastAsia="Calibri" w:cstheme="minorHAnsi"/>
                <w:sz w:val="20"/>
                <w:szCs w:val="20"/>
              </w:rPr>
              <w:t xml:space="preserve">Adequate provisions are made for soliciting the assent of the children and the permission of their parents or guardians, as set forth in 46.408 and 50.55. </w:t>
            </w:r>
            <w:r>
              <w:rPr>
                <w:rFonts w:eastAsia="Calibri" w:cstheme="minorHAnsi"/>
                <w:sz w:val="20"/>
                <w:szCs w:val="20"/>
              </w:rPr>
              <w:br/>
            </w:r>
            <w:r>
              <w:rPr>
                <w:rFonts w:eastAsia="Calibri" w:cstheme="minorHAnsi"/>
                <w:sz w:val="20"/>
                <w:szCs w:val="20"/>
              </w:rPr>
              <w:br/>
            </w:r>
            <w:r w:rsidRPr="009D5642">
              <w:rPr>
                <w:rFonts w:eastAsia="Calibri" w:cstheme="minorHAnsi"/>
                <w:b/>
                <w:bCs/>
                <w:sz w:val="20"/>
                <w:szCs w:val="20"/>
              </w:rPr>
              <w:t>Wards of State</w:t>
            </w:r>
            <w:r>
              <w:rPr>
                <w:rFonts w:eastAsia="Calibri" w:cstheme="minorHAnsi"/>
                <w:sz w:val="20"/>
                <w:szCs w:val="20"/>
              </w:rPr>
              <w:t xml:space="preserve">: There are not any </w:t>
            </w:r>
            <w:r w:rsidRPr="009D5642">
              <w:rPr>
                <w:rFonts w:eastAsia="Calibri" w:cstheme="minorHAnsi"/>
                <w:sz w:val="20"/>
                <w:szCs w:val="20"/>
              </w:rPr>
              <w:t xml:space="preserve">additional regulatory protections </w:t>
            </w:r>
            <w:r>
              <w:rPr>
                <w:rFonts w:eastAsia="Calibri" w:cstheme="minorHAnsi"/>
                <w:sz w:val="20"/>
                <w:szCs w:val="20"/>
              </w:rPr>
              <w:t xml:space="preserve">to </w:t>
            </w:r>
            <w:r w:rsidRPr="009D5642">
              <w:rPr>
                <w:rFonts w:eastAsia="Calibri" w:cstheme="minorHAnsi"/>
                <w:sz w:val="20"/>
                <w:szCs w:val="20"/>
              </w:rPr>
              <w:t>apply</w:t>
            </w:r>
            <w:r>
              <w:rPr>
                <w:rFonts w:eastAsia="Calibri" w:cstheme="minorHAnsi"/>
                <w:sz w:val="20"/>
                <w:szCs w:val="20"/>
              </w:rPr>
              <w:t xml:space="preserve"> when wards of state enroll in</w:t>
            </w:r>
            <w:r w:rsidRPr="009D5642">
              <w:rPr>
                <w:rFonts w:eastAsia="Calibri" w:cstheme="minorHAnsi"/>
                <w:sz w:val="20"/>
                <w:szCs w:val="20"/>
              </w:rPr>
              <w:t xml:space="preserve"> research </w:t>
            </w:r>
            <w:r>
              <w:rPr>
                <w:rFonts w:eastAsia="Calibri" w:cstheme="minorHAnsi"/>
                <w:sz w:val="20"/>
                <w:szCs w:val="20"/>
              </w:rPr>
              <w:t xml:space="preserve">that the IRB has approved </w:t>
            </w:r>
            <w:r w:rsidRPr="009D5642">
              <w:rPr>
                <w:rFonts w:eastAsia="Calibri" w:cstheme="minorHAnsi"/>
                <w:sz w:val="20"/>
                <w:szCs w:val="20"/>
              </w:rPr>
              <w:t xml:space="preserve">under </w:t>
            </w:r>
            <w:r>
              <w:rPr>
                <w:rFonts w:eastAsia="Calibri" w:cstheme="minorHAnsi"/>
                <w:sz w:val="20"/>
                <w:szCs w:val="20"/>
              </w:rPr>
              <w:t>this category.</w:t>
            </w:r>
          </w:p>
        </w:tc>
        <w:tc>
          <w:tcPr>
            <w:tcW w:w="3060" w:type="dxa"/>
          </w:tcPr>
          <w:p w14:paraId="5F3AB1BE" w14:textId="77777777" w:rsidR="00C00B01" w:rsidRDefault="00C00B01" w:rsidP="00C00B01">
            <w:pPr>
              <w:ind w:left="1"/>
              <w:rPr>
                <w:rFonts w:eastAsia="Calibri" w:cstheme="minorHAnsi"/>
                <w:sz w:val="20"/>
                <w:szCs w:val="20"/>
              </w:rPr>
            </w:pPr>
            <w:r w:rsidRPr="007447B2">
              <w:rPr>
                <w:rFonts w:eastAsia="Calibri" w:cstheme="minorHAnsi"/>
                <w:sz w:val="20"/>
                <w:szCs w:val="20"/>
              </w:rPr>
              <w:t>Permission from one parent may be sufficient</w:t>
            </w:r>
            <w:r>
              <w:rPr>
                <w:rFonts w:eastAsia="Calibri" w:cstheme="minorHAnsi"/>
                <w:sz w:val="20"/>
                <w:szCs w:val="20"/>
              </w:rPr>
              <w:br/>
            </w:r>
          </w:p>
          <w:p w14:paraId="32ED1D07" w14:textId="69C1A375" w:rsidR="00D455ED" w:rsidRPr="00F609D9" w:rsidRDefault="00C00B01" w:rsidP="00C00B01">
            <w:pPr>
              <w:ind w:left="1"/>
              <w:rPr>
                <w:rFonts w:eastAsia="Calibri" w:cstheme="minorHAnsi"/>
                <w:sz w:val="20"/>
                <w:szCs w:val="20"/>
              </w:rPr>
            </w:pPr>
            <w:r w:rsidRPr="00EB0619">
              <w:rPr>
                <w:rFonts w:eastAsia="Calibri" w:cstheme="minorHAnsi"/>
                <w:b/>
                <w:bCs/>
                <w:sz w:val="20"/>
                <w:szCs w:val="20"/>
              </w:rPr>
              <w:t>Wards of State</w:t>
            </w:r>
            <w:r>
              <w:rPr>
                <w:rFonts w:eastAsia="Calibri" w:cstheme="minorHAnsi"/>
                <w:sz w:val="20"/>
                <w:szCs w:val="20"/>
              </w:rPr>
              <w:t xml:space="preserve">: States may stand </w:t>
            </w:r>
            <w:r w:rsidRPr="00D83700">
              <w:rPr>
                <w:rFonts w:eastAsia="Calibri" w:cstheme="minorHAnsi"/>
                <w:sz w:val="20"/>
                <w:szCs w:val="20"/>
              </w:rPr>
              <w:t xml:space="preserve">in </w:t>
            </w:r>
            <w:r w:rsidRPr="00D83700">
              <w:rPr>
                <w:rFonts w:eastAsia="Calibri" w:cstheme="minorHAnsi"/>
                <w:i/>
                <w:iCs/>
                <w:sz w:val="20"/>
                <w:szCs w:val="20"/>
              </w:rPr>
              <w:t>loco parentis</w:t>
            </w:r>
          </w:p>
        </w:tc>
      </w:tr>
      <w:tr w:rsidR="00D455ED" w:rsidRPr="007447B2" w14:paraId="0B1473E1" w14:textId="1553D3E1" w:rsidTr="00CD6DB4">
        <w:trPr>
          <w:cantSplit/>
          <w:trHeight w:val="1769"/>
        </w:trPr>
        <w:tc>
          <w:tcPr>
            <w:tcW w:w="1448" w:type="dxa"/>
          </w:tcPr>
          <w:p w14:paraId="74651DFB" w14:textId="77777777" w:rsidR="00D455ED" w:rsidRDefault="00D455ED" w:rsidP="00874AA2">
            <w:pPr>
              <w:ind w:right="367"/>
              <w:rPr>
                <w:rFonts w:cstheme="minorHAnsi"/>
                <w:sz w:val="20"/>
                <w:szCs w:val="20"/>
                <w:lang w:bidi="en-US"/>
              </w:rPr>
            </w:pPr>
            <w:r>
              <w:rPr>
                <w:rFonts w:cstheme="minorHAnsi"/>
                <w:sz w:val="20"/>
                <w:szCs w:val="20"/>
                <w:lang w:bidi="en-US"/>
              </w:rPr>
              <w:br/>
            </w:r>
            <w:hyperlink r:id="rId229" w:history="1">
              <w:r w:rsidRPr="003E5A95">
                <w:rPr>
                  <w:rStyle w:val="Hyperlink"/>
                  <w:rFonts w:cstheme="minorHAnsi"/>
                  <w:sz w:val="20"/>
                  <w:szCs w:val="20"/>
                  <w:lang w:bidi="en-US"/>
                </w:rPr>
                <w:t>46.405</w:t>
              </w:r>
            </w:hyperlink>
            <w:r>
              <w:rPr>
                <w:rFonts w:cstheme="minorHAnsi"/>
                <w:sz w:val="20"/>
                <w:szCs w:val="20"/>
                <w:lang w:bidi="en-US"/>
              </w:rPr>
              <w:t>;</w:t>
            </w:r>
          </w:p>
          <w:p w14:paraId="663C2F27" w14:textId="77777777" w:rsidR="00D455ED" w:rsidRPr="007447B2" w:rsidRDefault="00D455ED" w:rsidP="00874AA2">
            <w:pPr>
              <w:ind w:right="367"/>
              <w:rPr>
                <w:rFonts w:cstheme="minorHAnsi"/>
                <w:sz w:val="20"/>
                <w:szCs w:val="20"/>
                <w:lang w:bidi="en-US"/>
              </w:rPr>
            </w:pPr>
            <w:hyperlink r:id="rId230" w:history="1">
              <w:r w:rsidRPr="003E5A95">
                <w:rPr>
                  <w:rStyle w:val="Hyperlink"/>
                  <w:rFonts w:cstheme="minorHAnsi"/>
                  <w:sz w:val="20"/>
                  <w:szCs w:val="20"/>
                  <w:lang w:bidi="en-US"/>
                </w:rPr>
                <w:t>50.52</w:t>
              </w:r>
            </w:hyperlink>
          </w:p>
        </w:tc>
        <w:tc>
          <w:tcPr>
            <w:tcW w:w="1687" w:type="dxa"/>
          </w:tcPr>
          <w:p w14:paraId="2DE9C682" w14:textId="77777777" w:rsidR="00D455ED" w:rsidRPr="00F609D9" w:rsidRDefault="00D455ED" w:rsidP="00874AA2">
            <w:pPr>
              <w:ind w:left="1"/>
              <w:rPr>
                <w:rFonts w:cstheme="minorHAnsi"/>
                <w:sz w:val="20"/>
                <w:szCs w:val="20"/>
              </w:rPr>
            </w:pPr>
            <w:r w:rsidRPr="00F609D9">
              <w:rPr>
                <w:rFonts w:eastAsia="Calibri" w:cstheme="minorHAnsi"/>
                <w:sz w:val="20"/>
                <w:szCs w:val="20"/>
              </w:rPr>
              <w:t xml:space="preserve">Research involving greater than </w:t>
            </w:r>
            <w:hyperlink w:anchor="MinimalRisk" w:history="1">
              <w:r w:rsidRPr="006F7BF9">
                <w:rPr>
                  <w:rStyle w:val="Hyperlink"/>
                  <w:rFonts w:eastAsia="Calibri" w:cstheme="minorHAnsi"/>
                  <w:sz w:val="20"/>
                  <w:szCs w:val="20"/>
                </w:rPr>
                <w:t>minimal risk</w:t>
              </w:r>
            </w:hyperlink>
            <w:r>
              <w:rPr>
                <w:rFonts w:eastAsia="Calibri" w:cstheme="minorHAnsi"/>
                <w:sz w:val="20"/>
                <w:szCs w:val="20"/>
              </w:rPr>
              <w:t xml:space="preserve"> </w:t>
            </w:r>
            <w:r w:rsidRPr="00F609D9">
              <w:rPr>
                <w:rFonts w:eastAsia="Calibri" w:cstheme="minorHAnsi"/>
                <w:sz w:val="20"/>
                <w:szCs w:val="20"/>
              </w:rPr>
              <w:t xml:space="preserve">but presenting the prospect of direct benefit to the individual </w:t>
            </w:r>
            <w:r>
              <w:rPr>
                <w:rFonts w:eastAsia="Calibri" w:cstheme="minorHAnsi"/>
                <w:sz w:val="20"/>
                <w:szCs w:val="20"/>
              </w:rPr>
              <w:t>subjects</w:t>
            </w:r>
            <w:r w:rsidRPr="00F609D9">
              <w:rPr>
                <w:rFonts w:eastAsia="Calibri" w:cstheme="minorHAnsi"/>
                <w:sz w:val="20"/>
                <w:szCs w:val="20"/>
              </w:rPr>
              <w:t xml:space="preserve"> </w:t>
            </w:r>
          </w:p>
        </w:tc>
        <w:tc>
          <w:tcPr>
            <w:tcW w:w="8295" w:type="dxa"/>
            <w:vAlign w:val="center"/>
          </w:tcPr>
          <w:p w14:paraId="7C712CCF" w14:textId="77777777" w:rsidR="00D455ED" w:rsidRPr="00F609D9" w:rsidRDefault="00D455ED" w:rsidP="00C467F6">
            <w:pPr>
              <w:numPr>
                <w:ilvl w:val="0"/>
                <w:numId w:val="184"/>
              </w:numPr>
              <w:spacing w:line="259" w:lineRule="auto"/>
              <w:ind w:left="243" w:hanging="242"/>
              <w:rPr>
                <w:rFonts w:cstheme="minorHAnsi"/>
                <w:sz w:val="20"/>
                <w:szCs w:val="20"/>
              </w:rPr>
            </w:pPr>
            <w:r w:rsidRPr="00F609D9">
              <w:rPr>
                <w:rFonts w:eastAsia="Calibri" w:cstheme="minorHAnsi"/>
                <w:sz w:val="20"/>
                <w:szCs w:val="20"/>
              </w:rPr>
              <w:t xml:space="preserve">The risk is justified by the anticipated benefit to the subjects; </w:t>
            </w:r>
          </w:p>
          <w:p w14:paraId="1CD0FB43" w14:textId="77777777" w:rsidR="00D455ED" w:rsidRPr="00F609D9" w:rsidRDefault="00D455ED" w:rsidP="00C467F6">
            <w:pPr>
              <w:numPr>
                <w:ilvl w:val="0"/>
                <w:numId w:val="184"/>
              </w:numPr>
              <w:ind w:left="243" w:hanging="242"/>
              <w:rPr>
                <w:rFonts w:cstheme="minorHAnsi"/>
                <w:sz w:val="20"/>
                <w:szCs w:val="20"/>
              </w:rPr>
            </w:pPr>
            <w:r w:rsidRPr="00F609D9">
              <w:rPr>
                <w:rFonts w:eastAsia="Calibri" w:cstheme="minorHAnsi"/>
                <w:sz w:val="20"/>
                <w:szCs w:val="20"/>
              </w:rPr>
              <w:t xml:space="preserve">The relation of the anticipated benefit to the risk is at least as favorable to the subjects as that presented by available alternative approaches; and </w:t>
            </w:r>
          </w:p>
          <w:p w14:paraId="37D1C5E2" w14:textId="77777777" w:rsidR="00F5239F" w:rsidRPr="00F5239F" w:rsidRDefault="00D455ED" w:rsidP="00C467F6">
            <w:pPr>
              <w:numPr>
                <w:ilvl w:val="0"/>
                <w:numId w:val="184"/>
              </w:numPr>
              <w:spacing w:line="259" w:lineRule="auto"/>
              <w:ind w:left="243" w:hanging="242"/>
              <w:rPr>
                <w:rFonts w:cstheme="minorHAnsi"/>
                <w:sz w:val="20"/>
                <w:szCs w:val="20"/>
              </w:rPr>
            </w:pPr>
            <w:r w:rsidRPr="00F609D9">
              <w:rPr>
                <w:rFonts w:eastAsia="Calibri" w:cstheme="minorHAnsi"/>
                <w:sz w:val="20"/>
                <w:szCs w:val="20"/>
              </w:rPr>
              <w:t xml:space="preserve">Adequate provisions are made for soliciting the assent of the children and permission of their parents or guardians, as set forth in 46.408 and 50.55. </w:t>
            </w:r>
          </w:p>
          <w:p w14:paraId="1486F91C" w14:textId="77777777" w:rsidR="00F5239F" w:rsidRDefault="00F5239F" w:rsidP="00F5239F">
            <w:pPr>
              <w:spacing w:line="259" w:lineRule="auto"/>
              <w:ind w:left="1"/>
              <w:rPr>
                <w:rFonts w:eastAsia="Calibri" w:cstheme="minorHAnsi"/>
                <w:b/>
                <w:bCs/>
                <w:sz w:val="20"/>
                <w:szCs w:val="20"/>
              </w:rPr>
            </w:pPr>
          </w:p>
          <w:p w14:paraId="1843E8C6" w14:textId="190F5FBF" w:rsidR="00D455ED" w:rsidRPr="00F609D9" w:rsidRDefault="00D455ED" w:rsidP="00F5239F">
            <w:pPr>
              <w:spacing w:line="259" w:lineRule="auto"/>
              <w:ind w:left="1"/>
              <w:rPr>
                <w:rFonts w:cstheme="minorHAnsi"/>
                <w:sz w:val="20"/>
                <w:szCs w:val="20"/>
              </w:rPr>
            </w:pPr>
            <w:r w:rsidRPr="009D5642">
              <w:rPr>
                <w:rFonts w:eastAsia="Calibri" w:cstheme="minorHAnsi"/>
                <w:b/>
                <w:bCs/>
                <w:sz w:val="20"/>
                <w:szCs w:val="20"/>
              </w:rPr>
              <w:t>Wards of State</w:t>
            </w:r>
            <w:r>
              <w:rPr>
                <w:rFonts w:eastAsia="Calibri" w:cstheme="minorHAnsi"/>
                <w:sz w:val="20"/>
                <w:szCs w:val="20"/>
              </w:rPr>
              <w:t xml:space="preserve">: There are not any </w:t>
            </w:r>
            <w:r w:rsidRPr="009D5642">
              <w:rPr>
                <w:rFonts w:eastAsia="Calibri" w:cstheme="minorHAnsi"/>
                <w:sz w:val="20"/>
                <w:szCs w:val="20"/>
              </w:rPr>
              <w:t xml:space="preserve">additional regulatory protections </w:t>
            </w:r>
            <w:r>
              <w:rPr>
                <w:rFonts w:eastAsia="Calibri" w:cstheme="minorHAnsi"/>
                <w:sz w:val="20"/>
                <w:szCs w:val="20"/>
              </w:rPr>
              <w:t xml:space="preserve">to </w:t>
            </w:r>
            <w:r w:rsidRPr="009D5642">
              <w:rPr>
                <w:rFonts w:eastAsia="Calibri" w:cstheme="minorHAnsi"/>
                <w:sz w:val="20"/>
                <w:szCs w:val="20"/>
              </w:rPr>
              <w:t>apply</w:t>
            </w:r>
            <w:r>
              <w:rPr>
                <w:rFonts w:eastAsia="Calibri" w:cstheme="minorHAnsi"/>
                <w:sz w:val="20"/>
                <w:szCs w:val="20"/>
              </w:rPr>
              <w:t xml:space="preserve"> when wards of state enroll in</w:t>
            </w:r>
            <w:r w:rsidRPr="009D5642">
              <w:rPr>
                <w:rFonts w:eastAsia="Calibri" w:cstheme="minorHAnsi"/>
                <w:sz w:val="20"/>
                <w:szCs w:val="20"/>
              </w:rPr>
              <w:t xml:space="preserve"> research </w:t>
            </w:r>
            <w:r>
              <w:rPr>
                <w:rFonts w:eastAsia="Calibri" w:cstheme="minorHAnsi"/>
                <w:sz w:val="20"/>
                <w:szCs w:val="20"/>
              </w:rPr>
              <w:t xml:space="preserve">that the IRB has approved </w:t>
            </w:r>
            <w:r w:rsidRPr="009D5642">
              <w:rPr>
                <w:rFonts w:eastAsia="Calibri" w:cstheme="minorHAnsi"/>
                <w:sz w:val="20"/>
                <w:szCs w:val="20"/>
              </w:rPr>
              <w:t xml:space="preserve">under </w:t>
            </w:r>
            <w:r>
              <w:rPr>
                <w:rFonts w:eastAsia="Calibri" w:cstheme="minorHAnsi"/>
                <w:sz w:val="20"/>
                <w:szCs w:val="20"/>
              </w:rPr>
              <w:t>this category.</w:t>
            </w:r>
          </w:p>
        </w:tc>
        <w:tc>
          <w:tcPr>
            <w:tcW w:w="3060" w:type="dxa"/>
          </w:tcPr>
          <w:p w14:paraId="4BF418E2" w14:textId="08C0C868" w:rsidR="00D455ED" w:rsidRPr="00F609D9" w:rsidRDefault="0084274A" w:rsidP="0084274A">
            <w:pPr>
              <w:spacing w:line="259" w:lineRule="auto"/>
              <w:ind w:left="1"/>
              <w:rPr>
                <w:rFonts w:eastAsia="Calibri" w:cstheme="minorHAnsi"/>
                <w:sz w:val="20"/>
                <w:szCs w:val="20"/>
              </w:rPr>
            </w:pPr>
            <w:r w:rsidRPr="007447B2">
              <w:rPr>
                <w:rFonts w:eastAsia="Calibri" w:cstheme="minorHAnsi"/>
                <w:sz w:val="20"/>
                <w:szCs w:val="20"/>
              </w:rPr>
              <w:t xml:space="preserve">Permission from one parent may be sufficient </w:t>
            </w:r>
            <w:r>
              <w:rPr>
                <w:rFonts w:eastAsia="Calibri" w:cstheme="minorHAnsi"/>
                <w:sz w:val="20"/>
                <w:szCs w:val="20"/>
              </w:rPr>
              <w:br/>
            </w:r>
            <w:r>
              <w:rPr>
                <w:rFonts w:cstheme="minorHAnsi"/>
                <w:sz w:val="20"/>
                <w:szCs w:val="20"/>
              </w:rPr>
              <w:br/>
            </w:r>
            <w:r>
              <w:rPr>
                <w:rFonts w:eastAsia="Calibri" w:cstheme="minorHAnsi"/>
                <w:sz w:val="20"/>
                <w:szCs w:val="20"/>
              </w:rPr>
              <w:br/>
            </w:r>
            <w:r>
              <w:rPr>
                <w:rFonts w:eastAsia="Calibri" w:cstheme="minorHAnsi"/>
                <w:sz w:val="20"/>
                <w:szCs w:val="20"/>
              </w:rPr>
              <w:br/>
            </w:r>
            <w:r w:rsidRPr="00EB0619">
              <w:rPr>
                <w:rFonts w:eastAsia="Calibri" w:cstheme="minorHAnsi"/>
                <w:b/>
                <w:bCs/>
                <w:sz w:val="20"/>
                <w:szCs w:val="20"/>
              </w:rPr>
              <w:t>Wards of State</w:t>
            </w:r>
            <w:r>
              <w:rPr>
                <w:rFonts w:eastAsia="Calibri" w:cstheme="minorHAnsi"/>
                <w:sz w:val="20"/>
                <w:szCs w:val="20"/>
              </w:rPr>
              <w:t xml:space="preserve">: States may stand </w:t>
            </w:r>
            <w:r w:rsidRPr="00D83700">
              <w:rPr>
                <w:rFonts w:eastAsia="Calibri" w:cstheme="minorHAnsi"/>
                <w:sz w:val="20"/>
                <w:szCs w:val="20"/>
              </w:rPr>
              <w:t xml:space="preserve">in </w:t>
            </w:r>
            <w:r w:rsidRPr="00D83700">
              <w:rPr>
                <w:rFonts w:eastAsia="Calibri" w:cstheme="minorHAnsi"/>
                <w:i/>
                <w:iCs/>
                <w:sz w:val="20"/>
                <w:szCs w:val="20"/>
              </w:rPr>
              <w:t>loco parentis</w:t>
            </w:r>
          </w:p>
        </w:tc>
      </w:tr>
      <w:tr w:rsidR="00D455ED" w:rsidRPr="007447B2" w14:paraId="53E23959" w14:textId="3D0970DF" w:rsidTr="00CD6DB4">
        <w:trPr>
          <w:trHeight w:val="1827"/>
        </w:trPr>
        <w:tc>
          <w:tcPr>
            <w:tcW w:w="1448" w:type="dxa"/>
            <w:vAlign w:val="center"/>
          </w:tcPr>
          <w:p w14:paraId="2AAE38BC" w14:textId="77777777" w:rsidR="00D455ED" w:rsidRPr="007A288A" w:rsidRDefault="00D455ED" w:rsidP="00874AA2">
            <w:pPr>
              <w:ind w:right="367"/>
              <w:rPr>
                <w:rFonts w:cstheme="minorHAnsi"/>
                <w:sz w:val="20"/>
                <w:szCs w:val="20"/>
              </w:rPr>
            </w:pPr>
            <w:hyperlink r:id="rId231" w:history="1">
              <w:r w:rsidRPr="00F61B2F">
                <w:rPr>
                  <w:rStyle w:val="Hyperlink"/>
                  <w:rFonts w:cstheme="minorHAnsi"/>
                  <w:sz w:val="20"/>
                  <w:szCs w:val="20"/>
                </w:rPr>
                <w:t>46.406</w:t>
              </w:r>
            </w:hyperlink>
            <w:r w:rsidRPr="007A288A">
              <w:rPr>
                <w:rFonts w:cstheme="minorHAnsi"/>
                <w:sz w:val="20"/>
                <w:szCs w:val="20"/>
              </w:rPr>
              <w:t>;</w:t>
            </w:r>
          </w:p>
          <w:p w14:paraId="78C35CC6" w14:textId="77777777" w:rsidR="00D455ED" w:rsidRPr="007447B2" w:rsidRDefault="00D455ED" w:rsidP="00874AA2">
            <w:pPr>
              <w:ind w:right="367"/>
              <w:rPr>
                <w:rFonts w:cstheme="minorHAnsi"/>
                <w:sz w:val="20"/>
                <w:szCs w:val="20"/>
              </w:rPr>
            </w:pPr>
            <w:hyperlink r:id="rId232" w:history="1">
              <w:r w:rsidRPr="00F61B2F">
                <w:rPr>
                  <w:rStyle w:val="Hyperlink"/>
                  <w:rFonts w:cstheme="minorHAnsi"/>
                  <w:sz w:val="20"/>
                  <w:szCs w:val="20"/>
                </w:rPr>
                <w:t>50.53</w:t>
              </w:r>
            </w:hyperlink>
          </w:p>
        </w:tc>
        <w:tc>
          <w:tcPr>
            <w:tcW w:w="1687" w:type="dxa"/>
          </w:tcPr>
          <w:p w14:paraId="79CB1CBD" w14:textId="77777777" w:rsidR="00D455ED" w:rsidRPr="00F609D9" w:rsidRDefault="00D455ED" w:rsidP="00874AA2">
            <w:pPr>
              <w:ind w:left="1"/>
              <w:rPr>
                <w:rFonts w:cstheme="minorHAnsi"/>
                <w:sz w:val="20"/>
                <w:szCs w:val="20"/>
              </w:rPr>
            </w:pPr>
            <w:r w:rsidRPr="00F609D9">
              <w:rPr>
                <w:rFonts w:eastAsia="Calibri" w:cstheme="minorHAnsi"/>
                <w:sz w:val="20"/>
                <w:szCs w:val="20"/>
              </w:rPr>
              <w:t xml:space="preserve">Research involving greater than </w:t>
            </w:r>
            <w:hyperlink w:anchor="MinimalRisk" w:history="1">
              <w:r w:rsidRPr="00FB258D">
                <w:rPr>
                  <w:rStyle w:val="Hyperlink"/>
                  <w:rFonts w:eastAsia="Calibri" w:cstheme="minorHAnsi"/>
                  <w:sz w:val="20"/>
                  <w:szCs w:val="20"/>
                </w:rPr>
                <w:t>minimal risk</w:t>
              </w:r>
            </w:hyperlink>
            <w:r w:rsidRPr="00F609D9">
              <w:rPr>
                <w:rFonts w:eastAsia="Calibri" w:cstheme="minorHAnsi"/>
                <w:sz w:val="20"/>
                <w:szCs w:val="20"/>
              </w:rPr>
              <w:t xml:space="preserve"> and no prospect of direct benefit to individual </w:t>
            </w:r>
            <w:r>
              <w:rPr>
                <w:rFonts w:eastAsia="Calibri" w:cstheme="minorHAnsi"/>
                <w:sz w:val="20"/>
                <w:szCs w:val="20"/>
              </w:rPr>
              <w:t>participants</w:t>
            </w:r>
            <w:r w:rsidRPr="00F609D9">
              <w:rPr>
                <w:rFonts w:eastAsia="Calibri" w:cstheme="minorHAnsi"/>
                <w:sz w:val="20"/>
                <w:szCs w:val="20"/>
              </w:rPr>
              <w:t xml:space="preserve">, but likely to yield generalizable knowledge about the </w:t>
            </w:r>
            <w:r>
              <w:rPr>
                <w:rFonts w:eastAsia="Calibri" w:cstheme="minorHAnsi"/>
                <w:sz w:val="20"/>
                <w:szCs w:val="20"/>
              </w:rPr>
              <w:t>participant’s</w:t>
            </w:r>
            <w:r w:rsidRPr="007447B2">
              <w:rPr>
                <w:rFonts w:eastAsia="Calibri" w:cstheme="minorHAnsi"/>
                <w:sz w:val="20"/>
                <w:szCs w:val="20"/>
              </w:rPr>
              <w:t xml:space="preserve"> </w:t>
            </w:r>
            <w:r w:rsidRPr="007447B2">
              <w:rPr>
                <w:rFonts w:eastAsia="Calibri" w:cstheme="minorHAnsi"/>
                <w:sz w:val="20"/>
                <w:szCs w:val="20"/>
              </w:rPr>
              <w:lastRenderedPageBreak/>
              <w:t>disorder or condition</w:t>
            </w:r>
          </w:p>
        </w:tc>
        <w:tc>
          <w:tcPr>
            <w:tcW w:w="8295" w:type="dxa"/>
            <w:vAlign w:val="center"/>
          </w:tcPr>
          <w:p w14:paraId="001A6A30" w14:textId="77777777" w:rsidR="00D455ED" w:rsidRPr="00F609D9" w:rsidRDefault="00D455ED" w:rsidP="00C467F6">
            <w:pPr>
              <w:numPr>
                <w:ilvl w:val="0"/>
                <w:numId w:val="185"/>
              </w:numPr>
              <w:spacing w:line="259" w:lineRule="auto"/>
              <w:ind w:left="243" w:hanging="242"/>
              <w:rPr>
                <w:rFonts w:cstheme="minorHAnsi"/>
                <w:sz w:val="20"/>
                <w:szCs w:val="20"/>
              </w:rPr>
            </w:pPr>
            <w:r w:rsidRPr="00F609D9">
              <w:rPr>
                <w:rFonts w:eastAsia="Calibri" w:cstheme="minorHAnsi"/>
                <w:sz w:val="20"/>
                <w:szCs w:val="20"/>
              </w:rPr>
              <w:lastRenderedPageBreak/>
              <w:t xml:space="preserve">The risk represents a minor increase over minimal risk; </w:t>
            </w:r>
          </w:p>
          <w:p w14:paraId="106859BB" w14:textId="77777777" w:rsidR="00D455ED" w:rsidRPr="00F609D9" w:rsidRDefault="00D455ED" w:rsidP="00C467F6">
            <w:pPr>
              <w:numPr>
                <w:ilvl w:val="0"/>
                <w:numId w:val="185"/>
              </w:numPr>
              <w:ind w:left="243" w:hanging="242"/>
              <w:rPr>
                <w:rFonts w:cstheme="minorHAnsi"/>
                <w:sz w:val="20"/>
                <w:szCs w:val="20"/>
              </w:rPr>
            </w:pPr>
            <w:r w:rsidRPr="00F609D9">
              <w:rPr>
                <w:rFonts w:eastAsia="Calibri" w:cstheme="minorHAnsi"/>
                <w:sz w:val="20"/>
                <w:szCs w:val="20"/>
              </w:rPr>
              <w:t xml:space="preserve">The intervention or procedure presents experiences to subjects that are reasonably commensurate with those inherent in their actual or expected medical, dental, psychological, social or educational situations; </w:t>
            </w:r>
          </w:p>
          <w:p w14:paraId="0E470772" w14:textId="77777777" w:rsidR="00D455ED" w:rsidRDefault="00D455ED" w:rsidP="00C467F6">
            <w:pPr>
              <w:numPr>
                <w:ilvl w:val="0"/>
                <w:numId w:val="185"/>
              </w:numPr>
              <w:spacing w:line="259" w:lineRule="auto"/>
              <w:ind w:left="243" w:hanging="242"/>
              <w:rPr>
                <w:rFonts w:cstheme="minorHAnsi"/>
                <w:sz w:val="20"/>
                <w:szCs w:val="20"/>
              </w:rPr>
            </w:pPr>
            <w:r w:rsidRPr="00F609D9">
              <w:rPr>
                <w:rFonts w:eastAsia="Calibri" w:cstheme="minorHAnsi"/>
                <w:sz w:val="20"/>
                <w:szCs w:val="20"/>
              </w:rPr>
              <w:t>The intervention or procedure is likely to yield generalizable knowledge about the subjects' disorder or condition which is of vital importance for the understanding or amelioration of the subjects' disorder or condition; and</w:t>
            </w:r>
          </w:p>
          <w:p w14:paraId="4368F837" w14:textId="77777777" w:rsidR="00F5239F" w:rsidRPr="00F5239F" w:rsidRDefault="00D455ED" w:rsidP="00C467F6">
            <w:pPr>
              <w:numPr>
                <w:ilvl w:val="0"/>
                <w:numId w:val="185"/>
              </w:numPr>
              <w:spacing w:line="259" w:lineRule="auto"/>
              <w:ind w:left="243" w:hanging="242"/>
              <w:rPr>
                <w:rFonts w:cstheme="minorHAnsi"/>
                <w:sz w:val="20"/>
                <w:szCs w:val="20"/>
              </w:rPr>
            </w:pPr>
            <w:r w:rsidRPr="007447B2">
              <w:rPr>
                <w:rFonts w:eastAsia="Calibri" w:cstheme="minorHAnsi"/>
                <w:sz w:val="20"/>
                <w:szCs w:val="20"/>
              </w:rPr>
              <w:t>Adequate provisions are made for soliciting assent of the children and permission of their parents or guardians, as set forth in 46.408 and 50.55.</w:t>
            </w:r>
          </w:p>
          <w:p w14:paraId="55F55E36" w14:textId="3DD22F2F" w:rsidR="00D455ED" w:rsidRPr="00F609D9" w:rsidRDefault="00D455ED" w:rsidP="00F5239F">
            <w:pPr>
              <w:spacing w:line="259" w:lineRule="auto"/>
              <w:ind w:left="1"/>
              <w:rPr>
                <w:rFonts w:cstheme="minorHAnsi"/>
                <w:sz w:val="20"/>
                <w:szCs w:val="20"/>
              </w:rPr>
            </w:pPr>
            <w:r w:rsidRPr="00411C8F">
              <w:rPr>
                <w:rFonts w:cstheme="minorHAnsi"/>
                <w:b/>
                <w:bCs/>
                <w:sz w:val="20"/>
                <w:szCs w:val="20"/>
              </w:rPr>
              <w:t>Wards of State</w:t>
            </w:r>
            <w:r w:rsidRPr="00411C8F">
              <w:rPr>
                <w:rFonts w:cstheme="minorHAnsi"/>
                <w:sz w:val="20"/>
                <w:szCs w:val="20"/>
              </w:rPr>
              <w:t>: The IRB may approve research under this category if the research is</w:t>
            </w:r>
            <w:r>
              <w:rPr>
                <w:rFonts w:cstheme="minorHAnsi"/>
                <w:sz w:val="20"/>
                <w:szCs w:val="20"/>
              </w:rPr>
              <w:t xml:space="preserve"> either r</w:t>
            </w:r>
            <w:r w:rsidRPr="00411C8F">
              <w:rPr>
                <w:rFonts w:cstheme="minorHAnsi"/>
                <w:sz w:val="20"/>
                <w:szCs w:val="20"/>
              </w:rPr>
              <w:t xml:space="preserve">elated to their status as wards; or </w:t>
            </w:r>
            <w:r>
              <w:rPr>
                <w:rFonts w:cstheme="minorHAnsi"/>
                <w:sz w:val="20"/>
                <w:szCs w:val="20"/>
              </w:rPr>
              <w:t>c</w:t>
            </w:r>
            <w:r w:rsidRPr="00411C8F">
              <w:rPr>
                <w:rFonts w:cstheme="minorHAnsi"/>
                <w:sz w:val="20"/>
                <w:szCs w:val="20"/>
              </w:rPr>
              <w:t xml:space="preserve">onducted in schools, camps, hospitals, institutions, or </w:t>
            </w:r>
            <w:r w:rsidRPr="00411C8F">
              <w:rPr>
                <w:rFonts w:cstheme="minorHAnsi"/>
                <w:sz w:val="20"/>
                <w:szCs w:val="20"/>
              </w:rPr>
              <w:lastRenderedPageBreak/>
              <w:t xml:space="preserve">similar settings in which the majority of children involved as children are not wards. </w:t>
            </w:r>
            <w:r>
              <w:rPr>
                <w:rFonts w:cstheme="minorHAnsi"/>
                <w:sz w:val="20"/>
                <w:szCs w:val="20"/>
              </w:rPr>
              <w:br/>
            </w:r>
            <w:r>
              <w:rPr>
                <w:rFonts w:cstheme="minorHAnsi"/>
                <w:sz w:val="20"/>
                <w:szCs w:val="20"/>
              </w:rPr>
              <w:br/>
              <w:t xml:space="preserve">The IRB </w:t>
            </w:r>
            <w:r w:rsidRPr="00D02888">
              <w:rPr>
                <w:rFonts w:cstheme="minorHAnsi"/>
                <w:sz w:val="20"/>
                <w:szCs w:val="20"/>
              </w:rPr>
              <w:t xml:space="preserve">must </w:t>
            </w:r>
            <w:r>
              <w:rPr>
                <w:rFonts w:cstheme="minorHAnsi"/>
                <w:sz w:val="20"/>
                <w:szCs w:val="20"/>
              </w:rPr>
              <w:t>request that an</w:t>
            </w:r>
            <w:r w:rsidRPr="00D02888">
              <w:rPr>
                <w:rFonts w:cstheme="minorHAnsi"/>
                <w:sz w:val="20"/>
                <w:szCs w:val="20"/>
              </w:rPr>
              <w:t xml:space="preserve"> advocate</w:t>
            </w:r>
            <w:r>
              <w:rPr>
                <w:rFonts w:cstheme="minorHAnsi"/>
                <w:sz w:val="20"/>
                <w:szCs w:val="20"/>
              </w:rPr>
              <w:t xml:space="preserve"> be appointed</w:t>
            </w:r>
            <w:r w:rsidRPr="00D02888">
              <w:rPr>
                <w:rFonts w:cstheme="minorHAnsi"/>
                <w:sz w:val="20"/>
                <w:szCs w:val="20"/>
              </w:rPr>
              <w:t xml:space="preserve"> for each child who is a ward. The advocate will serve in addition to any other individual acting on behalf of the child as guardian.</w:t>
            </w:r>
            <w:r>
              <w:rPr>
                <w:rFonts w:cstheme="minorHAnsi"/>
                <w:sz w:val="20"/>
                <w:szCs w:val="20"/>
              </w:rPr>
              <w:br/>
            </w:r>
          </w:p>
        </w:tc>
        <w:tc>
          <w:tcPr>
            <w:tcW w:w="3060" w:type="dxa"/>
          </w:tcPr>
          <w:p w14:paraId="2E3BEE2F" w14:textId="58B79FAA" w:rsidR="00D455ED" w:rsidRPr="00F609D9" w:rsidRDefault="00CD6DB4" w:rsidP="00CD6DB4">
            <w:pPr>
              <w:spacing w:line="259" w:lineRule="auto"/>
              <w:ind w:left="1"/>
              <w:rPr>
                <w:rFonts w:eastAsia="Calibri" w:cstheme="minorHAnsi"/>
                <w:sz w:val="20"/>
                <w:szCs w:val="20"/>
              </w:rPr>
            </w:pPr>
            <w:r w:rsidRPr="007447B2">
              <w:rPr>
                <w:rFonts w:eastAsia="Calibri" w:cstheme="minorHAnsi"/>
                <w:sz w:val="20"/>
                <w:szCs w:val="20"/>
              </w:rPr>
              <w:lastRenderedPageBreak/>
              <w:t>Permission must be obtained from both parents</w:t>
            </w:r>
          </w:p>
        </w:tc>
      </w:tr>
      <w:tr w:rsidR="00D455ED" w:rsidRPr="007447B2" w14:paraId="61D7313C" w14:textId="76C971CF" w:rsidTr="00CD6DB4">
        <w:trPr>
          <w:trHeight w:val="5282"/>
        </w:trPr>
        <w:tc>
          <w:tcPr>
            <w:tcW w:w="1448" w:type="dxa"/>
            <w:vAlign w:val="center"/>
          </w:tcPr>
          <w:p w14:paraId="28BEDEF4" w14:textId="77777777" w:rsidR="00D455ED" w:rsidRPr="006F7BF9" w:rsidRDefault="00D455ED" w:rsidP="00874AA2">
            <w:pPr>
              <w:ind w:right="375"/>
              <w:rPr>
                <w:rFonts w:cstheme="minorHAnsi"/>
                <w:sz w:val="20"/>
                <w:szCs w:val="20"/>
              </w:rPr>
            </w:pPr>
            <w:hyperlink r:id="rId233" w:history="1">
              <w:r w:rsidRPr="003242E8">
                <w:rPr>
                  <w:rStyle w:val="Hyperlink"/>
                  <w:rFonts w:cstheme="minorHAnsi"/>
                  <w:sz w:val="20"/>
                  <w:szCs w:val="20"/>
                </w:rPr>
                <w:t>46.407</w:t>
              </w:r>
            </w:hyperlink>
            <w:r w:rsidRPr="006F7BF9">
              <w:rPr>
                <w:rFonts w:cstheme="minorHAnsi"/>
                <w:sz w:val="20"/>
                <w:szCs w:val="20"/>
              </w:rPr>
              <w:t>;</w:t>
            </w:r>
          </w:p>
          <w:p w14:paraId="3D7C0564" w14:textId="77777777" w:rsidR="00D455ED" w:rsidRPr="007447B2" w:rsidRDefault="00D455ED" w:rsidP="00874AA2">
            <w:pPr>
              <w:ind w:right="375"/>
              <w:rPr>
                <w:rFonts w:cstheme="minorHAnsi"/>
                <w:sz w:val="20"/>
                <w:szCs w:val="20"/>
              </w:rPr>
            </w:pPr>
            <w:hyperlink r:id="rId234" w:history="1">
              <w:r w:rsidRPr="003242E8">
                <w:rPr>
                  <w:rStyle w:val="Hyperlink"/>
                  <w:rFonts w:cstheme="minorHAnsi"/>
                  <w:sz w:val="20"/>
                  <w:szCs w:val="20"/>
                </w:rPr>
                <w:t>50.54</w:t>
              </w:r>
            </w:hyperlink>
          </w:p>
        </w:tc>
        <w:tc>
          <w:tcPr>
            <w:tcW w:w="1687" w:type="dxa"/>
            <w:vAlign w:val="center"/>
          </w:tcPr>
          <w:p w14:paraId="59E7A37F" w14:textId="77777777" w:rsidR="00D455ED" w:rsidRPr="007447B2" w:rsidRDefault="00D455ED" w:rsidP="00874AA2">
            <w:pPr>
              <w:ind w:right="41"/>
              <w:rPr>
                <w:rFonts w:cstheme="minorHAnsi"/>
                <w:sz w:val="20"/>
                <w:szCs w:val="20"/>
              </w:rPr>
            </w:pPr>
            <w:r w:rsidRPr="007447B2">
              <w:rPr>
                <w:rFonts w:eastAsia="Calibri" w:cstheme="minorHAnsi"/>
                <w:sz w:val="20"/>
                <w:szCs w:val="20"/>
              </w:rPr>
              <w:t xml:space="preserve">Research not otherwise approvable which presents an opportunity to understand, prevent, or alleviate a serious problem affecting the health or welfare of children  </w:t>
            </w:r>
          </w:p>
        </w:tc>
        <w:tc>
          <w:tcPr>
            <w:tcW w:w="8295" w:type="dxa"/>
          </w:tcPr>
          <w:p w14:paraId="267814A2" w14:textId="77777777" w:rsidR="00D455ED" w:rsidRPr="007447B2" w:rsidRDefault="00D455ED" w:rsidP="00C467F6">
            <w:pPr>
              <w:numPr>
                <w:ilvl w:val="0"/>
                <w:numId w:val="186"/>
              </w:numPr>
              <w:rPr>
                <w:rFonts w:cstheme="minorHAnsi"/>
                <w:sz w:val="20"/>
                <w:szCs w:val="20"/>
              </w:rPr>
            </w:pPr>
            <w:r w:rsidRPr="007447B2">
              <w:rPr>
                <w:rFonts w:eastAsia="Calibri" w:cstheme="minorHAnsi"/>
                <w:sz w:val="20"/>
                <w:szCs w:val="20"/>
              </w:rPr>
              <w:t xml:space="preserve">The research presents a reasonable opportunity to further the understanding, prevention, or alleviation of a serious problem affecting the health or welfare of children; and </w:t>
            </w:r>
          </w:p>
          <w:p w14:paraId="67BC47FE" w14:textId="77777777" w:rsidR="00D455ED" w:rsidRPr="007447B2" w:rsidRDefault="00D455ED" w:rsidP="00C467F6">
            <w:pPr>
              <w:numPr>
                <w:ilvl w:val="0"/>
                <w:numId w:val="186"/>
              </w:numPr>
              <w:rPr>
                <w:rFonts w:cstheme="minorHAnsi"/>
                <w:sz w:val="20"/>
                <w:szCs w:val="20"/>
              </w:rPr>
            </w:pPr>
            <w:r w:rsidRPr="007447B2">
              <w:rPr>
                <w:rFonts w:eastAsia="Calibri" w:cstheme="minorHAnsi"/>
                <w:sz w:val="20"/>
                <w:szCs w:val="20"/>
              </w:rPr>
              <w:t xml:space="preserve">The Secretary of DHHS or Commissioner of Food and Drugs for the FDA, after consultation with a panel of experts in pertinent disciplines (for example: </w:t>
            </w:r>
          </w:p>
          <w:p w14:paraId="3D22BD81" w14:textId="77777777" w:rsidR="00D455ED" w:rsidRPr="007447B2" w:rsidRDefault="00D455ED" w:rsidP="00874AA2">
            <w:pPr>
              <w:ind w:left="252"/>
              <w:rPr>
                <w:rFonts w:cstheme="minorHAnsi"/>
                <w:sz w:val="20"/>
                <w:szCs w:val="20"/>
              </w:rPr>
            </w:pPr>
            <w:r w:rsidRPr="007447B2">
              <w:rPr>
                <w:rFonts w:eastAsia="Calibri" w:cstheme="minorHAnsi"/>
                <w:sz w:val="20"/>
                <w:szCs w:val="20"/>
              </w:rPr>
              <w:t xml:space="preserve">science, medicine, education, ethics, law) and following opportunity for public review and comment, has determined either: </w:t>
            </w:r>
          </w:p>
          <w:p w14:paraId="78CCDCB8" w14:textId="77777777" w:rsidR="00D455ED" w:rsidRPr="007447B2" w:rsidRDefault="00D455ED" w:rsidP="00874AA2">
            <w:pPr>
              <w:ind w:left="252"/>
              <w:rPr>
                <w:rFonts w:cstheme="minorHAnsi"/>
                <w:sz w:val="20"/>
                <w:szCs w:val="20"/>
              </w:rPr>
            </w:pPr>
            <w:r w:rsidRPr="007447B2">
              <w:rPr>
                <w:rFonts w:eastAsia="Calibri" w:cstheme="minorHAnsi"/>
                <w:sz w:val="20"/>
                <w:szCs w:val="20"/>
              </w:rPr>
              <w:t xml:space="preserve">1. That the research in fact satisfies the conditions of 46.404 and 50.51, </w:t>
            </w:r>
          </w:p>
          <w:p w14:paraId="663C7D65" w14:textId="77777777" w:rsidR="00D455ED" w:rsidRPr="007447B2" w:rsidRDefault="00D455ED" w:rsidP="00874AA2">
            <w:pPr>
              <w:ind w:left="252" w:right="1639" w:firstLine="271"/>
              <w:rPr>
                <w:rFonts w:cstheme="minorHAnsi"/>
                <w:sz w:val="20"/>
                <w:szCs w:val="20"/>
              </w:rPr>
            </w:pPr>
            <w:r w:rsidRPr="007447B2">
              <w:rPr>
                <w:rFonts w:eastAsia="Calibri" w:cstheme="minorHAnsi"/>
                <w:sz w:val="20"/>
                <w:szCs w:val="20"/>
              </w:rPr>
              <w:t xml:space="preserve">46.405 and 50.52, or 46.406 and 50.53, as applicable, OR 2. The following: </w:t>
            </w:r>
          </w:p>
          <w:p w14:paraId="39A383F4" w14:textId="77777777" w:rsidR="00D455ED" w:rsidRPr="007447B2" w:rsidRDefault="00D455ED" w:rsidP="00C467F6">
            <w:pPr>
              <w:numPr>
                <w:ilvl w:val="3"/>
                <w:numId w:val="187"/>
              </w:numPr>
              <w:spacing w:line="241" w:lineRule="auto"/>
              <w:rPr>
                <w:rFonts w:cstheme="minorHAnsi"/>
                <w:sz w:val="20"/>
                <w:szCs w:val="20"/>
              </w:rPr>
            </w:pPr>
            <w:r w:rsidRPr="007447B2">
              <w:rPr>
                <w:rFonts w:eastAsia="Calibri" w:cstheme="minorHAnsi"/>
                <w:sz w:val="20"/>
                <w:szCs w:val="20"/>
              </w:rPr>
              <w:t xml:space="preserve">The research presents a reasonable opportunity to further the understanding, prevention, or alleviation of a serious problem affecting the health and welfare of children; </w:t>
            </w:r>
          </w:p>
          <w:p w14:paraId="5109EF92" w14:textId="77777777" w:rsidR="00D455ED" w:rsidRPr="007447B2" w:rsidRDefault="00D455ED" w:rsidP="00C467F6">
            <w:pPr>
              <w:numPr>
                <w:ilvl w:val="3"/>
                <w:numId w:val="187"/>
              </w:numPr>
              <w:rPr>
                <w:rFonts w:cstheme="minorHAnsi"/>
                <w:sz w:val="20"/>
                <w:szCs w:val="20"/>
              </w:rPr>
            </w:pPr>
            <w:r w:rsidRPr="007447B2">
              <w:rPr>
                <w:rFonts w:eastAsia="Calibri" w:cstheme="minorHAnsi"/>
                <w:sz w:val="20"/>
                <w:szCs w:val="20"/>
              </w:rPr>
              <w:t xml:space="preserve">The research will be conducted in accordance with sound ethical principles; </w:t>
            </w:r>
          </w:p>
          <w:p w14:paraId="05389C45" w14:textId="77777777" w:rsidR="00D455ED" w:rsidRPr="00B440B0" w:rsidRDefault="00D455ED" w:rsidP="00C467F6">
            <w:pPr>
              <w:numPr>
                <w:ilvl w:val="3"/>
                <w:numId w:val="187"/>
              </w:numPr>
              <w:spacing w:line="259" w:lineRule="auto"/>
              <w:rPr>
                <w:rFonts w:cstheme="minorHAnsi"/>
                <w:sz w:val="20"/>
                <w:szCs w:val="20"/>
              </w:rPr>
            </w:pPr>
            <w:r w:rsidRPr="007447B2">
              <w:rPr>
                <w:rFonts w:eastAsia="Calibri" w:cstheme="minorHAnsi"/>
                <w:sz w:val="20"/>
                <w:szCs w:val="20"/>
              </w:rPr>
              <w:t>Adequate provisions are made for soliciting the assent of children and the permission of their parents or guardians, as set forth in 46.408 and 50.55.</w:t>
            </w:r>
          </w:p>
          <w:p w14:paraId="67CFA994" w14:textId="77777777" w:rsidR="00D455ED" w:rsidRDefault="00D455ED" w:rsidP="00874AA2">
            <w:pPr>
              <w:spacing w:line="259" w:lineRule="auto"/>
              <w:rPr>
                <w:rFonts w:eastAsia="Calibri" w:cstheme="minorHAnsi"/>
                <w:sz w:val="20"/>
                <w:szCs w:val="20"/>
              </w:rPr>
            </w:pPr>
          </w:p>
          <w:p w14:paraId="24A97A8B" w14:textId="77777777" w:rsidR="00D455ED" w:rsidRPr="007447B2" w:rsidRDefault="00D455ED" w:rsidP="00874AA2">
            <w:pPr>
              <w:spacing w:line="259" w:lineRule="auto"/>
              <w:rPr>
                <w:rFonts w:cstheme="minorHAnsi"/>
                <w:sz w:val="20"/>
                <w:szCs w:val="20"/>
              </w:rPr>
            </w:pPr>
            <w:r w:rsidRPr="00B440B0">
              <w:rPr>
                <w:rFonts w:eastAsia="Calibri" w:cstheme="minorHAnsi"/>
                <w:b/>
                <w:bCs/>
                <w:sz w:val="20"/>
                <w:szCs w:val="20"/>
              </w:rPr>
              <w:t>Wards of State</w:t>
            </w:r>
            <w:r w:rsidRPr="00B440B0">
              <w:rPr>
                <w:rFonts w:eastAsia="Calibri" w:cstheme="minorHAnsi"/>
                <w:sz w:val="20"/>
                <w:szCs w:val="20"/>
              </w:rPr>
              <w:t xml:space="preserve">: The IRB may approve research under this category if the research is either related to their status as wards; or conducted in schools, camps, hospitals, institutions, or similar settings in which the majority of children involved as children are not wards. </w:t>
            </w:r>
            <w:r w:rsidRPr="007447B2">
              <w:rPr>
                <w:rFonts w:eastAsia="Calibri" w:cstheme="minorHAnsi"/>
                <w:sz w:val="20"/>
                <w:szCs w:val="20"/>
              </w:rPr>
              <w:t xml:space="preserve"> </w:t>
            </w:r>
            <w:r>
              <w:rPr>
                <w:rFonts w:eastAsia="Calibri" w:cstheme="minorHAnsi"/>
                <w:sz w:val="20"/>
                <w:szCs w:val="20"/>
              </w:rPr>
              <w:br/>
            </w:r>
            <w:r>
              <w:rPr>
                <w:rFonts w:eastAsia="Calibri" w:cstheme="minorHAnsi"/>
                <w:sz w:val="20"/>
                <w:szCs w:val="20"/>
              </w:rPr>
              <w:br/>
            </w:r>
            <w:r w:rsidRPr="00D02888">
              <w:rPr>
                <w:rFonts w:cstheme="minorHAnsi"/>
                <w:sz w:val="20"/>
                <w:szCs w:val="20"/>
              </w:rPr>
              <w:t>The IRB must request that an advocate be appointed for each child who is a ward. The advocate will serve in addition to any other individual acting on behalf of the child as guardian.</w:t>
            </w:r>
            <w:r>
              <w:rPr>
                <w:rFonts w:cstheme="minorHAnsi"/>
                <w:sz w:val="20"/>
                <w:szCs w:val="20"/>
              </w:rPr>
              <w:br/>
            </w:r>
          </w:p>
        </w:tc>
        <w:tc>
          <w:tcPr>
            <w:tcW w:w="3060" w:type="dxa"/>
          </w:tcPr>
          <w:p w14:paraId="29200AD6" w14:textId="6F1CA34F" w:rsidR="00D455ED" w:rsidRPr="007447B2" w:rsidRDefault="00CD6DB4" w:rsidP="00CD6DB4">
            <w:pPr>
              <w:rPr>
                <w:rFonts w:eastAsia="Calibri" w:cstheme="minorHAnsi"/>
                <w:sz w:val="20"/>
                <w:szCs w:val="20"/>
              </w:rPr>
            </w:pPr>
            <w:r w:rsidRPr="007447B2">
              <w:rPr>
                <w:rFonts w:eastAsia="Calibri" w:cstheme="minorHAnsi"/>
                <w:sz w:val="20"/>
                <w:szCs w:val="20"/>
              </w:rPr>
              <w:t>Permission must be obtained from both parents</w:t>
            </w:r>
          </w:p>
        </w:tc>
      </w:tr>
    </w:tbl>
    <w:p w14:paraId="49CF40D6" w14:textId="7C62D77A" w:rsidR="0049755C" w:rsidRPr="0049755C" w:rsidRDefault="0049755C" w:rsidP="001255D0"/>
    <w:sectPr w:rsidR="0049755C" w:rsidRPr="0049755C" w:rsidSect="002C1F3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71A3E" w14:textId="77777777" w:rsidR="00E46D3C" w:rsidRDefault="00E46D3C" w:rsidP="0049755C">
      <w:pPr>
        <w:spacing w:after="0" w:line="240" w:lineRule="auto"/>
      </w:pPr>
      <w:r>
        <w:separator/>
      </w:r>
    </w:p>
  </w:endnote>
  <w:endnote w:type="continuationSeparator" w:id="0">
    <w:p w14:paraId="42A891A0" w14:textId="77777777" w:rsidR="00E46D3C" w:rsidRDefault="00E46D3C" w:rsidP="00497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1556414"/>
      <w:docPartObj>
        <w:docPartGallery w:val="Page Numbers (Bottom of Page)"/>
        <w:docPartUnique/>
      </w:docPartObj>
    </w:sdtPr>
    <w:sdtEndPr>
      <w:rPr>
        <w:color w:val="7F7F7F" w:themeColor="background1" w:themeShade="7F"/>
        <w:spacing w:val="60"/>
      </w:rPr>
    </w:sdtEndPr>
    <w:sdtContent>
      <w:p w14:paraId="6E855268" w14:textId="77777777" w:rsidR="00A865E6" w:rsidRDefault="0035764B">
        <w:pPr>
          <w:pStyle w:val="Footer"/>
          <w:pBdr>
            <w:top w:val="single" w:sz="4" w:space="1" w:color="D9D9D9" w:themeColor="background1" w:themeShade="D9"/>
          </w:pBdr>
          <w:rPr>
            <w:color w:val="7F7F7F" w:themeColor="background1" w:themeShade="7F"/>
            <w:spacing w:val="60"/>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p w14:paraId="59F1DC92" w14:textId="549CED88" w:rsidR="0035764B" w:rsidRDefault="00A865E6">
        <w:pPr>
          <w:pStyle w:val="Footer"/>
          <w:pBdr>
            <w:top w:val="single" w:sz="4" w:space="1" w:color="D9D9D9" w:themeColor="background1" w:themeShade="D9"/>
          </w:pBdr>
          <w:rPr>
            <w:b/>
            <w:bCs/>
          </w:rPr>
        </w:pPr>
        <w:r>
          <w:rPr>
            <w:color w:val="7F7F7F" w:themeColor="background1" w:themeShade="7F"/>
            <w:spacing w:val="60"/>
          </w:rPr>
          <w:t xml:space="preserve">CPHS Policies and Procedures (Revised </w:t>
        </w:r>
        <w:r w:rsidRPr="007A2B6C">
          <w:rPr>
            <w:color w:val="7F7F7F" w:themeColor="background1" w:themeShade="7F"/>
            <w:spacing w:val="60"/>
            <w:highlight w:val="yellow"/>
          </w:rPr>
          <w:t>April 2026</w:t>
        </w:r>
        <w:r>
          <w:rPr>
            <w:color w:val="7F7F7F" w:themeColor="background1" w:themeShade="7F"/>
            <w:spacing w:val="60"/>
          </w:rPr>
          <w:t>)</w:t>
        </w:r>
      </w:p>
    </w:sdtContent>
  </w:sdt>
  <w:p w14:paraId="1895D4C4" w14:textId="77777777" w:rsidR="00C467F6" w:rsidRDefault="00C467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3541487"/>
      <w:docPartObj>
        <w:docPartGallery w:val="Page Numbers (Bottom of Page)"/>
        <w:docPartUnique/>
      </w:docPartObj>
    </w:sdtPr>
    <w:sdtEndPr>
      <w:rPr>
        <w:noProof/>
      </w:rPr>
    </w:sdtEndPr>
    <w:sdtContent>
      <w:p w14:paraId="359214EA" w14:textId="412FB0D3" w:rsidR="0049755C" w:rsidRDefault="0049755C">
        <w:pPr>
          <w:pStyle w:val="Footer"/>
        </w:pPr>
        <w:r>
          <w:t>CPHS POLICIES AND PROCEDURES (REVISED April 2026)</w:t>
        </w:r>
      </w:p>
      <w:p w14:paraId="4625FF44" w14:textId="41FA2CB6" w:rsidR="0049755C" w:rsidRDefault="0049755C">
        <w:pPr>
          <w:pStyle w:val="Footer"/>
        </w:pPr>
        <w:r>
          <w:rPr>
            <w:color w:val="7F7F7F" w:themeColor="background1" w:themeShade="7F"/>
            <w:spacing w:val="60"/>
          </w:rPr>
          <w:t>Page</w:t>
        </w:r>
        <w:r>
          <w:t xml:space="preserve"> | </w:t>
        </w:r>
        <w:r>
          <w:fldChar w:fldCharType="begin"/>
        </w:r>
        <w:r>
          <w:instrText xml:space="preserve"> PAGE   \* MERGEFORMAT </w:instrText>
        </w:r>
        <w:r>
          <w:fldChar w:fldCharType="separate"/>
        </w:r>
        <w:r>
          <w:rPr>
            <w:noProof/>
          </w:rPr>
          <w:t>2</w:t>
        </w:r>
        <w:r>
          <w:rPr>
            <w:noProof/>
          </w:rPr>
          <w:fldChar w:fldCharType="end"/>
        </w:r>
      </w:p>
    </w:sdtContent>
  </w:sdt>
  <w:p w14:paraId="66AC5FDF" w14:textId="77777777" w:rsidR="0049755C" w:rsidRDefault="004975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794A4" w14:textId="77777777" w:rsidR="00E46D3C" w:rsidRDefault="00E46D3C" w:rsidP="0049755C">
      <w:pPr>
        <w:spacing w:after="0" w:line="240" w:lineRule="auto"/>
      </w:pPr>
      <w:r>
        <w:separator/>
      </w:r>
    </w:p>
  </w:footnote>
  <w:footnote w:type="continuationSeparator" w:id="0">
    <w:p w14:paraId="1BB424F5" w14:textId="77777777" w:rsidR="00E46D3C" w:rsidRDefault="00E46D3C" w:rsidP="004975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4135811"/>
      <w:docPartObj>
        <w:docPartGallery w:val="Watermarks"/>
        <w:docPartUnique/>
      </w:docPartObj>
    </w:sdtPr>
    <w:sdtContent>
      <w:p w14:paraId="3133A6F5" w14:textId="77777777" w:rsidR="00C467F6" w:rsidRDefault="00000000">
        <w:pPr>
          <w:pStyle w:val="Header"/>
        </w:pPr>
        <w:r>
          <w:rPr>
            <w:noProof/>
          </w:rPr>
          <w:pict w14:anchorId="4DCF67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59B"/>
    <w:multiLevelType w:val="hybridMultilevel"/>
    <w:tmpl w:val="AC2825BA"/>
    <w:lvl w:ilvl="0" w:tplc="C486DEF2">
      <w:start w:val="1"/>
      <w:numFmt w:val="lowerLetter"/>
      <w:lvlText w:val="%1."/>
      <w:lvlJc w:val="left"/>
      <w:pPr>
        <w:ind w:left="604" w:hanging="360"/>
      </w:pPr>
      <w:rPr>
        <w:rFonts w:hint="default"/>
        <w:b w:val="0"/>
        <w:bCs w:val="0"/>
        <w:i w:val="0"/>
        <w:strike w:val="0"/>
        <w:dstrike w:val="0"/>
        <w:color w:val="000000"/>
        <w:sz w:val="22"/>
        <w:szCs w:val="22"/>
        <w:u w:val="none" w:color="000000"/>
        <w:bdr w:val="none" w:sz="0" w:space="0" w:color="auto"/>
        <w:shd w:val="clear" w:color="auto" w:fill="auto"/>
        <w:vertAlign w:val="baseline"/>
      </w:rPr>
    </w:lvl>
    <w:lvl w:ilvl="1" w:tplc="66903838">
      <w:start w:val="1"/>
      <w:numFmt w:val="lowerLetter"/>
      <w:lvlText w:val="%2"/>
      <w:lvlJc w:val="left"/>
      <w:pPr>
        <w:ind w:left="11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E7CE8EE">
      <w:start w:val="1"/>
      <w:numFmt w:val="lowerRoman"/>
      <w:lvlText w:val="%3"/>
      <w:lvlJc w:val="left"/>
      <w:pPr>
        <w:ind w:left="19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8FEB752">
      <w:start w:val="1"/>
      <w:numFmt w:val="decimal"/>
      <w:lvlText w:val="%4"/>
      <w:lvlJc w:val="left"/>
      <w:pPr>
        <w:ind w:left="26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0904526">
      <w:start w:val="1"/>
      <w:numFmt w:val="lowerLetter"/>
      <w:lvlText w:val="%5"/>
      <w:lvlJc w:val="left"/>
      <w:pPr>
        <w:ind w:left="33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4E0D17A">
      <w:start w:val="1"/>
      <w:numFmt w:val="lowerRoman"/>
      <w:lvlText w:val="%6"/>
      <w:lvlJc w:val="left"/>
      <w:pPr>
        <w:ind w:left="40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6322C5A">
      <w:start w:val="1"/>
      <w:numFmt w:val="decimal"/>
      <w:lvlText w:val="%7"/>
      <w:lvlJc w:val="left"/>
      <w:pPr>
        <w:ind w:left="4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544191C">
      <w:start w:val="1"/>
      <w:numFmt w:val="lowerLetter"/>
      <w:lvlText w:val="%8"/>
      <w:lvlJc w:val="left"/>
      <w:pPr>
        <w:ind w:left="5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F0064F4">
      <w:start w:val="1"/>
      <w:numFmt w:val="lowerRoman"/>
      <w:lvlText w:val="%9"/>
      <w:lvlJc w:val="left"/>
      <w:pPr>
        <w:ind w:left="6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2C15F9E"/>
    <w:multiLevelType w:val="multilevel"/>
    <w:tmpl w:val="64DEF2D8"/>
    <w:lvl w:ilvl="0">
      <w:start w:val="3"/>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033C61"/>
    <w:multiLevelType w:val="multilevel"/>
    <w:tmpl w:val="6D06DBD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4014074"/>
    <w:multiLevelType w:val="multilevel"/>
    <w:tmpl w:val="5A4EE1B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440" w:hanging="360"/>
      </w:p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4112B5E"/>
    <w:multiLevelType w:val="multilevel"/>
    <w:tmpl w:val="FDA0AF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4A60D8B"/>
    <w:multiLevelType w:val="multilevel"/>
    <w:tmpl w:val="9C6092A0"/>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4B079C4"/>
    <w:multiLevelType w:val="hybridMultilevel"/>
    <w:tmpl w:val="9918D9A6"/>
    <w:lvl w:ilvl="0" w:tplc="FFFFFFFF">
      <w:start w:val="1"/>
      <w:numFmt w:val="decimal"/>
      <w:lvlText w:val="%1)"/>
      <w:lvlJc w:val="left"/>
      <w:pPr>
        <w:ind w:left="720" w:hanging="360"/>
      </w:pPr>
      <w:rPr>
        <w:highlight w:val="none"/>
      </w:rPr>
    </w:lvl>
    <w:lvl w:ilvl="1" w:tplc="04090017">
      <w:start w:val="1"/>
      <w:numFmt w:val="lowerLetter"/>
      <w:lvlText w:val="%2)"/>
      <w:lvlJc w:val="left"/>
      <w:pPr>
        <w:ind w:left="1080" w:hanging="360"/>
      </w:pPr>
    </w:lvl>
    <w:lvl w:ilvl="2" w:tplc="FFFFFFFF">
      <w:start w:val="1"/>
      <w:numFmt w:val="lowerRoman"/>
      <w:lvlText w:val="%3)"/>
      <w:lvlJc w:val="left"/>
      <w:pPr>
        <w:ind w:left="1440" w:hanging="360"/>
      </w:pPr>
      <w:rPr>
        <w:caps w:val="0"/>
        <w:smallCaps w:val="0"/>
        <w:strike w:val="0"/>
        <w:dstrike w:val="0"/>
        <w:outline w:val="0"/>
        <w:emboss w:val="0"/>
        <w:imprint w:val="0"/>
        <w:spacing w:val="0"/>
        <w:w w:val="100"/>
        <w:kern w:val="0"/>
        <w:position w:val="0"/>
        <w:highlight w:val="none"/>
        <w:vertAlign w:val="baseline"/>
      </w:rPr>
    </w:lvl>
    <w:lvl w:ilvl="3" w:tplc="FFFFFFFF">
      <w:start w:val="1"/>
      <w:numFmt w:val="lowerRoman"/>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tplc="FFFFFFFF">
      <w:start w:val="1"/>
      <w:numFmt w:val="lowerRoman"/>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2520" w:hanging="360"/>
      </w:pPr>
      <w:rPr>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880" w:hanging="360"/>
      </w:pPr>
      <w:rPr>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3240" w:hanging="360"/>
      </w:pPr>
      <w:rPr>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600" w:hanging="360"/>
      </w:pPr>
      <w:rPr>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5264550"/>
    <w:multiLevelType w:val="multilevel"/>
    <w:tmpl w:val="0E3688B4"/>
    <w:lvl w:ilvl="0">
      <w:start w:val="1"/>
      <w:numFmt w:val="decimal"/>
      <w:lvlText w:val="%1)"/>
      <w:lvlJc w:val="left"/>
      <w:pPr>
        <w:ind w:left="720" w:hanging="360"/>
      </w:pPr>
      <w:rPr>
        <w:highlight w:val="none"/>
      </w:rPr>
    </w:lvl>
    <w:lvl w:ilvl="1">
      <w:start w:val="1"/>
      <w:numFmt w:val="decimal"/>
      <w:lvlText w:val="%2)"/>
      <w:lvlJc w:val="left"/>
      <w:pPr>
        <w:ind w:left="1080" w:hanging="360"/>
      </w:p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52A45C9"/>
    <w:multiLevelType w:val="hybridMultilevel"/>
    <w:tmpl w:val="D346D34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777023C"/>
    <w:multiLevelType w:val="hybridMultilevel"/>
    <w:tmpl w:val="C8D2B0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956968"/>
    <w:multiLevelType w:val="multilevel"/>
    <w:tmpl w:val="0E3688B4"/>
    <w:lvl w:ilvl="0">
      <w:start w:val="1"/>
      <w:numFmt w:val="decimal"/>
      <w:lvlText w:val="%1)"/>
      <w:lvlJc w:val="left"/>
      <w:pPr>
        <w:ind w:left="720" w:hanging="360"/>
      </w:pPr>
      <w:rPr>
        <w:highlight w:val="none"/>
      </w:rPr>
    </w:lvl>
    <w:lvl w:ilvl="1">
      <w:start w:val="1"/>
      <w:numFmt w:val="decimal"/>
      <w:lvlText w:val="%2)"/>
      <w:lvlJc w:val="left"/>
      <w:pPr>
        <w:ind w:left="1080" w:hanging="360"/>
      </w:p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0AC56AF2"/>
    <w:multiLevelType w:val="hybridMultilevel"/>
    <w:tmpl w:val="3E4A07BE"/>
    <w:lvl w:ilvl="0" w:tplc="F578A3E2">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C90181"/>
    <w:multiLevelType w:val="multilevel"/>
    <w:tmpl w:val="C2E2DB0A"/>
    <w:lvl w:ilvl="0">
      <w:start w:val="3"/>
      <w:numFmt w:val="decimal"/>
      <w:lvlText w:val="%1)"/>
      <w:lvlJc w:val="left"/>
      <w:pPr>
        <w:ind w:left="720" w:hanging="360"/>
      </w:pPr>
      <w:rPr>
        <w:rFonts w:hint="default"/>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vertAlign w:val="baseline"/>
      </w:rPr>
    </w:lvl>
  </w:abstractNum>
  <w:abstractNum w:abstractNumId="13" w15:restartNumberingAfterBreak="0">
    <w:nsid w:val="0B156650"/>
    <w:multiLevelType w:val="multilevel"/>
    <w:tmpl w:val="5A829C88"/>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4" w15:restartNumberingAfterBreak="0">
    <w:nsid w:val="0B89303B"/>
    <w:multiLevelType w:val="multilevel"/>
    <w:tmpl w:val="6D06DBD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0C1D600E"/>
    <w:multiLevelType w:val="multilevel"/>
    <w:tmpl w:val="A38CA4D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0C595E02"/>
    <w:multiLevelType w:val="multilevel"/>
    <w:tmpl w:val="6AAEF1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0C5A0B61"/>
    <w:multiLevelType w:val="multilevel"/>
    <w:tmpl w:val="49D6291C"/>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Letter"/>
      <w:lvlText w:val="%3)"/>
      <w:lvlJc w:val="left"/>
      <w:pPr>
        <w:ind w:left="1440" w:hanging="360"/>
      </w:p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0DF813A3"/>
    <w:multiLevelType w:val="multilevel"/>
    <w:tmpl w:val="6D06DBD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0E1B593F"/>
    <w:multiLevelType w:val="multilevel"/>
    <w:tmpl w:val="6D06DBD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0E5D44C0"/>
    <w:multiLevelType w:val="multilevel"/>
    <w:tmpl w:val="35B6FEFA"/>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0F572F5F"/>
    <w:multiLevelType w:val="multilevel"/>
    <w:tmpl w:val="3198085C"/>
    <w:lvl w:ilvl="0">
      <w:start w:val="3"/>
      <w:numFmt w:val="decimal"/>
      <w:lvlText w:val="%1)"/>
      <w:lvlJc w:val="left"/>
      <w:pPr>
        <w:ind w:left="720" w:hanging="360"/>
      </w:pPr>
      <w:rPr>
        <w:rFonts w:hint="default"/>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vertAlign w:val="baseline"/>
      </w:rPr>
    </w:lvl>
  </w:abstractNum>
  <w:abstractNum w:abstractNumId="22" w15:restartNumberingAfterBreak="0">
    <w:nsid w:val="0FBC52DA"/>
    <w:multiLevelType w:val="hybridMultilevel"/>
    <w:tmpl w:val="23B2EA02"/>
    <w:lvl w:ilvl="0" w:tplc="04090017">
      <w:start w:val="1"/>
      <w:numFmt w:val="lowerLetter"/>
      <w:lvlText w:val="%1)"/>
      <w:lvlJc w:val="left"/>
      <w:pPr>
        <w:ind w:left="2160" w:hanging="180"/>
      </w:pPr>
      <w:rPr>
        <w:rFont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FF018DA"/>
    <w:multiLevelType w:val="hybridMultilevel"/>
    <w:tmpl w:val="97D8B56C"/>
    <w:lvl w:ilvl="0" w:tplc="FFFFFFFF">
      <w:start w:val="1"/>
      <w:numFmt w:val="decimal"/>
      <w:lvlText w:val="%1)"/>
      <w:lvlJc w:val="left"/>
      <w:pPr>
        <w:ind w:left="720" w:hanging="360"/>
      </w:pPr>
      <w:rPr>
        <w:highlight w:val="none"/>
      </w:rPr>
    </w:lvl>
    <w:lvl w:ilvl="1" w:tplc="04090011">
      <w:start w:val="1"/>
      <w:numFmt w:val="decimal"/>
      <w:lvlText w:val="%2)"/>
      <w:lvlJc w:val="left"/>
      <w:pPr>
        <w:ind w:left="1080" w:hanging="360"/>
      </w:pPr>
    </w:lvl>
    <w:lvl w:ilvl="2" w:tplc="FFFFFFFF">
      <w:start w:val="1"/>
      <w:numFmt w:val="lowerRoman"/>
      <w:lvlText w:val="%3)"/>
      <w:lvlJc w:val="left"/>
      <w:pPr>
        <w:ind w:left="1440" w:hanging="360"/>
      </w:pPr>
      <w:rPr>
        <w:caps w:val="0"/>
        <w:smallCaps w:val="0"/>
        <w:strike w:val="0"/>
        <w:dstrike w:val="0"/>
        <w:outline w:val="0"/>
        <w:emboss w:val="0"/>
        <w:imprint w:val="0"/>
        <w:spacing w:val="0"/>
        <w:w w:val="100"/>
        <w:kern w:val="0"/>
        <w:position w:val="0"/>
        <w:highlight w:val="none"/>
        <w:vertAlign w:val="baseline"/>
      </w:rPr>
    </w:lvl>
    <w:lvl w:ilvl="3" w:tplc="FFFFFFFF">
      <w:start w:val="1"/>
      <w:numFmt w:val="lowerRoman"/>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tplc="FFFFFFFF">
      <w:start w:val="1"/>
      <w:numFmt w:val="lowerRoman"/>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2520" w:hanging="360"/>
      </w:pPr>
      <w:rPr>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880" w:hanging="360"/>
      </w:pPr>
      <w:rPr>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3240" w:hanging="360"/>
      </w:pPr>
      <w:rPr>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600" w:hanging="360"/>
      </w:pPr>
      <w:rPr>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10CE5630"/>
    <w:multiLevelType w:val="multilevel"/>
    <w:tmpl w:val="4D1806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11231859"/>
    <w:multiLevelType w:val="multilevel"/>
    <w:tmpl w:val="35B6FEFA"/>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112B401A"/>
    <w:multiLevelType w:val="multilevel"/>
    <w:tmpl w:val="D320F6C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1080" w:hanging="360"/>
      </w:p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119230A8"/>
    <w:multiLevelType w:val="hybridMultilevel"/>
    <w:tmpl w:val="7D84BB0C"/>
    <w:lvl w:ilvl="0" w:tplc="FFFFFFFF">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2" w:tplc="04090017">
      <w:start w:val="1"/>
      <w:numFmt w:val="lowerLetter"/>
      <w:lvlText w:val="%3)"/>
      <w:lvlJc w:val="left"/>
      <w:pPr>
        <w:ind w:left="1440" w:hanging="360"/>
      </w:pPr>
    </w:lvl>
    <w:lvl w:ilvl="3" w:tplc="FFFFFFFF">
      <w:start w:val="1"/>
      <w:numFmt w:val="decimal"/>
      <w:lvlText w:val="%4."/>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4" w:tplc="FFFFFFFF" w:tentative="1">
      <w:start w:val="1"/>
      <w:numFmt w:val="lowerLetter"/>
      <w:lvlText w:val="%5."/>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lvl w:ilvl="5" w:tplc="FFFFFFFF" w:tentative="1">
      <w:start w:val="1"/>
      <w:numFmt w:val="lowerRoman"/>
      <w:lvlText w:val="%6."/>
      <w:lvlJc w:val="right"/>
      <w:pPr>
        <w:ind w:left="4320" w:hanging="180"/>
      </w:pPr>
      <w:rPr>
        <w:rFonts w:hint="default"/>
        <w:caps w:val="0"/>
        <w:smallCaps w:val="0"/>
        <w:strike w:val="0"/>
        <w:dstrike w:val="0"/>
        <w:outline w:val="0"/>
        <w:emboss w:val="0"/>
        <w:imprint w:val="0"/>
        <w:spacing w:val="0"/>
        <w:w w:val="100"/>
        <w:kern w:val="0"/>
        <w:position w:val="0"/>
        <w:highlight w:val="none"/>
        <w:vertAlign w:val="baseline"/>
      </w:rPr>
    </w:lvl>
    <w:lvl w:ilvl="6" w:tplc="FFFFFFFF" w:tentative="1">
      <w:start w:val="1"/>
      <w:numFmt w:val="decimal"/>
      <w:lvlText w:val="%7."/>
      <w:lvlJc w:val="left"/>
      <w:pPr>
        <w:ind w:left="5040" w:hanging="360"/>
      </w:pPr>
      <w:rPr>
        <w:rFonts w:hint="default"/>
        <w:caps w:val="0"/>
        <w:smallCaps w:val="0"/>
        <w:strike w:val="0"/>
        <w:dstrike w:val="0"/>
        <w:outline w:val="0"/>
        <w:emboss w:val="0"/>
        <w:imprint w:val="0"/>
        <w:spacing w:val="0"/>
        <w:w w:val="100"/>
        <w:kern w:val="0"/>
        <w:position w:val="0"/>
        <w:highlight w:val="none"/>
        <w:vertAlign w:val="baseline"/>
      </w:rPr>
    </w:lvl>
    <w:lvl w:ilvl="7" w:tplc="FFFFFFFF" w:tentative="1">
      <w:start w:val="1"/>
      <w:numFmt w:val="lowerLetter"/>
      <w:lvlText w:val="%8."/>
      <w:lvlJc w:val="left"/>
      <w:pPr>
        <w:ind w:left="5760" w:hanging="360"/>
      </w:pPr>
      <w:rPr>
        <w:rFonts w:hint="default"/>
        <w:caps w:val="0"/>
        <w:smallCaps w:val="0"/>
        <w:strike w:val="0"/>
        <w:dstrike w:val="0"/>
        <w:outline w:val="0"/>
        <w:emboss w:val="0"/>
        <w:imprint w:val="0"/>
        <w:spacing w:val="0"/>
        <w:w w:val="100"/>
        <w:kern w:val="0"/>
        <w:position w:val="0"/>
        <w:highlight w:val="none"/>
        <w:vertAlign w:val="baseline"/>
      </w:rPr>
    </w:lvl>
    <w:lvl w:ilvl="8" w:tplc="FFFFFFFF" w:tentative="1">
      <w:start w:val="1"/>
      <w:numFmt w:val="lowerRoman"/>
      <w:lvlText w:val="%9."/>
      <w:lvlJc w:val="right"/>
      <w:pPr>
        <w:ind w:left="6480" w:hanging="18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12B30236"/>
    <w:multiLevelType w:val="multilevel"/>
    <w:tmpl w:val="D03C3A1C"/>
    <w:lvl w:ilvl="0">
      <w:start w:val="1"/>
      <w:numFmt w:val="decimal"/>
      <w:lvlText w:val="%1)"/>
      <w:lvlJc w:val="left"/>
      <w:pPr>
        <w:tabs>
          <w:tab w:val="num" w:pos="720"/>
        </w:tabs>
        <w:ind w:left="720" w:hanging="360"/>
      </w:pPr>
      <w:rPr>
        <w:rFonts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31B2F04"/>
    <w:multiLevelType w:val="multilevel"/>
    <w:tmpl w:val="6D06DBD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14A70619"/>
    <w:multiLevelType w:val="multilevel"/>
    <w:tmpl w:val="CC964AB0"/>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14B46F9E"/>
    <w:multiLevelType w:val="hybridMultilevel"/>
    <w:tmpl w:val="9D9ABA66"/>
    <w:lvl w:ilvl="0" w:tplc="52A62918">
      <w:numFmt w:val="bullet"/>
      <w:lvlText w:val=""/>
      <w:lvlJc w:val="left"/>
      <w:pPr>
        <w:ind w:left="859" w:hanging="360"/>
      </w:pPr>
      <w:rPr>
        <w:rFonts w:ascii="Symbol" w:eastAsia="Symbol" w:hAnsi="Symbol" w:cs="Symbol" w:hint="default"/>
        <w:b w:val="0"/>
        <w:bCs w:val="0"/>
        <w:i w:val="0"/>
        <w:iCs w:val="0"/>
        <w:spacing w:val="0"/>
        <w:w w:val="100"/>
        <w:sz w:val="22"/>
        <w:szCs w:val="22"/>
        <w:lang w:val="en-US" w:eastAsia="en-US" w:bidi="ar-SA"/>
      </w:rPr>
    </w:lvl>
    <w:lvl w:ilvl="1" w:tplc="E09C78CA">
      <w:numFmt w:val="bullet"/>
      <w:lvlText w:val=""/>
      <w:lvlJc w:val="left"/>
      <w:pPr>
        <w:ind w:left="1219" w:hanging="360"/>
      </w:pPr>
      <w:rPr>
        <w:rFonts w:ascii="Symbol" w:eastAsia="Symbol" w:hAnsi="Symbol" w:cs="Symbol" w:hint="default"/>
        <w:b w:val="0"/>
        <w:bCs w:val="0"/>
        <w:i w:val="0"/>
        <w:iCs w:val="0"/>
        <w:spacing w:val="0"/>
        <w:w w:val="100"/>
        <w:sz w:val="22"/>
        <w:szCs w:val="22"/>
        <w:lang w:val="en-US" w:eastAsia="en-US" w:bidi="ar-SA"/>
      </w:rPr>
    </w:lvl>
    <w:lvl w:ilvl="2" w:tplc="5AFA8492">
      <w:numFmt w:val="bullet"/>
      <w:lvlText w:val="•"/>
      <w:lvlJc w:val="left"/>
      <w:pPr>
        <w:ind w:left="2204" w:hanging="360"/>
      </w:pPr>
      <w:rPr>
        <w:rFonts w:hint="default"/>
        <w:lang w:val="en-US" w:eastAsia="en-US" w:bidi="ar-SA"/>
      </w:rPr>
    </w:lvl>
    <w:lvl w:ilvl="3" w:tplc="65E0A870">
      <w:numFmt w:val="bullet"/>
      <w:lvlText w:val="•"/>
      <w:lvlJc w:val="left"/>
      <w:pPr>
        <w:ind w:left="3188" w:hanging="360"/>
      </w:pPr>
      <w:rPr>
        <w:rFonts w:hint="default"/>
        <w:lang w:val="en-US" w:eastAsia="en-US" w:bidi="ar-SA"/>
      </w:rPr>
    </w:lvl>
    <w:lvl w:ilvl="4" w:tplc="7F8E0B02">
      <w:numFmt w:val="bullet"/>
      <w:lvlText w:val="•"/>
      <w:lvlJc w:val="left"/>
      <w:pPr>
        <w:ind w:left="4173" w:hanging="360"/>
      </w:pPr>
      <w:rPr>
        <w:rFonts w:hint="default"/>
        <w:lang w:val="en-US" w:eastAsia="en-US" w:bidi="ar-SA"/>
      </w:rPr>
    </w:lvl>
    <w:lvl w:ilvl="5" w:tplc="97BA4ACE">
      <w:numFmt w:val="bullet"/>
      <w:lvlText w:val="•"/>
      <w:lvlJc w:val="left"/>
      <w:pPr>
        <w:ind w:left="5157" w:hanging="360"/>
      </w:pPr>
      <w:rPr>
        <w:rFonts w:hint="default"/>
        <w:lang w:val="en-US" w:eastAsia="en-US" w:bidi="ar-SA"/>
      </w:rPr>
    </w:lvl>
    <w:lvl w:ilvl="6" w:tplc="39B43EDA">
      <w:numFmt w:val="bullet"/>
      <w:lvlText w:val="•"/>
      <w:lvlJc w:val="left"/>
      <w:pPr>
        <w:ind w:left="6142" w:hanging="360"/>
      </w:pPr>
      <w:rPr>
        <w:rFonts w:hint="default"/>
        <w:lang w:val="en-US" w:eastAsia="en-US" w:bidi="ar-SA"/>
      </w:rPr>
    </w:lvl>
    <w:lvl w:ilvl="7" w:tplc="C534F2EA">
      <w:numFmt w:val="bullet"/>
      <w:lvlText w:val="•"/>
      <w:lvlJc w:val="left"/>
      <w:pPr>
        <w:ind w:left="7126" w:hanging="360"/>
      </w:pPr>
      <w:rPr>
        <w:rFonts w:hint="default"/>
        <w:lang w:val="en-US" w:eastAsia="en-US" w:bidi="ar-SA"/>
      </w:rPr>
    </w:lvl>
    <w:lvl w:ilvl="8" w:tplc="B4F6DD06">
      <w:numFmt w:val="bullet"/>
      <w:lvlText w:val="•"/>
      <w:lvlJc w:val="left"/>
      <w:pPr>
        <w:ind w:left="8111" w:hanging="360"/>
      </w:pPr>
      <w:rPr>
        <w:rFonts w:hint="default"/>
        <w:lang w:val="en-US" w:eastAsia="en-US" w:bidi="ar-SA"/>
      </w:rPr>
    </w:lvl>
  </w:abstractNum>
  <w:abstractNum w:abstractNumId="32" w15:restartNumberingAfterBreak="0">
    <w:nsid w:val="159D5829"/>
    <w:multiLevelType w:val="multilevel"/>
    <w:tmpl w:val="FA9E2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5A47A70"/>
    <w:multiLevelType w:val="hybridMultilevel"/>
    <w:tmpl w:val="CCA691D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16CC3DA4"/>
    <w:multiLevelType w:val="multilevel"/>
    <w:tmpl w:val="053AF15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173D36D1"/>
    <w:multiLevelType w:val="multilevel"/>
    <w:tmpl w:val="5484E14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17426833"/>
    <w:multiLevelType w:val="hybridMultilevel"/>
    <w:tmpl w:val="4B4060C8"/>
    <w:lvl w:ilvl="0" w:tplc="FFFFFFFF">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right"/>
      <w:pPr>
        <w:ind w:left="2160" w:hanging="180"/>
      </w:pPr>
      <w:rPr>
        <w:rFonts w:hint="default"/>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4" w:tplc="FFFFFFFF" w:tentative="1">
      <w:start w:val="1"/>
      <w:numFmt w:val="lowerLetter"/>
      <w:lvlText w:val="%5."/>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lvl w:ilvl="5" w:tplc="FFFFFFFF" w:tentative="1">
      <w:start w:val="1"/>
      <w:numFmt w:val="lowerRoman"/>
      <w:lvlText w:val="%6."/>
      <w:lvlJc w:val="right"/>
      <w:pPr>
        <w:ind w:left="4320" w:hanging="180"/>
      </w:pPr>
      <w:rPr>
        <w:rFonts w:hint="default"/>
        <w:caps w:val="0"/>
        <w:smallCaps w:val="0"/>
        <w:strike w:val="0"/>
        <w:dstrike w:val="0"/>
        <w:outline w:val="0"/>
        <w:emboss w:val="0"/>
        <w:imprint w:val="0"/>
        <w:spacing w:val="0"/>
        <w:w w:val="100"/>
        <w:kern w:val="0"/>
        <w:position w:val="0"/>
        <w:highlight w:val="none"/>
        <w:vertAlign w:val="baseline"/>
      </w:rPr>
    </w:lvl>
    <w:lvl w:ilvl="6" w:tplc="FFFFFFFF" w:tentative="1">
      <w:start w:val="1"/>
      <w:numFmt w:val="decimal"/>
      <w:lvlText w:val="%7."/>
      <w:lvlJc w:val="left"/>
      <w:pPr>
        <w:ind w:left="5040" w:hanging="360"/>
      </w:pPr>
      <w:rPr>
        <w:rFonts w:hint="default"/>
        <w:caps w:val="0"/>
        <w:smallCaps w:val="0"/>
        <w:strike w:val="0"/>
        <w:dstrike w:val="0"/>
        <w:outline w:val="0"/>
        <w:emboss w:val="0"/>
        <w:imprint w:val="0"/>
        <w:spacing w:val="0"/>
        <w:w w:val="100"/>
        <w:kern w:val="0"/>
        <w:position w:val="0"/>
        <w:highlight w:val="none"/>
        <w:vertAlign w:val="baseline"/>
      </w:rPr>
    </w:lvl>
    <w:lvl w:ilvl="7" w:tplc="FFFFFFFF" w:tentative="1">
      <w:start w:val="1"/>
      <w:numFmt w:val="lowerLetter"/>
      <w:lvlText w:val="%8."/>
      <w:lvlJc w:val="left"/>
      <w:pPr>
        <w:ind w:left="5760" w:hanging="360"/>
      </w:pPr>
      <w:rPr>
        <w:rFonts w:hint="default"/>
        <w:caps w:val="0"/>
        <w:smallCaps w:val="0"/>
        <w:strike w:val="0"/>
        <w:dstrike w:val="0"/>
        <w:outline w:val="0"/>
        <w:emboss w:val="0"/>
        <w:imprint w:val="0"/>
        <w:spacing w:val="0"/>
        <w:w w:val="100"/>
        <w:kern w:val="0"/>
        <w:position w:val="0"/>
        <w:highlight w:val="none"/>
        <w:vertAlign w:val="baseline"/>
      </w:rPr>
    </w:lvl>
    <w:lvl w:ilvl="8" w:tplc="FFFFFFFF" w:tentative="1">
      <w:start w:val="1"/>
      <w:numFmt w:val="lowerRoman"/>
      <w:lvlText w:val="%9."/>
      <w:lvlJc w:val="right"/>
      <w:pPr>
        <w:ind w:left="6480" w:hanging="18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174F6875"/>
    <w:multiLevelType w:val="multilevel"/>
    <w:tmpl w:val="39A25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7567661"/>
    <w:multiLevelType w:val="hybridMultilevel"/>
    <w:tmpl w:val="752234B2"/>
    <w:lvl w:ilvl="0" w:tplc="516C14F0">
      <w:start w:val="1"/>
      <w:numFmt w:val="decimal"/>
      <w:lvlText w:val="%1)"/>
      <w:lvlJc w:val="left"/>
      <w:pPr>
        <w:ind w:left="720" w:hanging="360"/>
      </w:pPr>
      <w:rPr>
        <w:highlight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86F1E47"/>
    <w:multiLevelType w:val="hybridMultilevel"/>
    <w:tmpl w:val="A79A5C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18F221E9"/>
    <w:multiLevelType w:val="multilevel"/>
    <w:tmpl w:val="FA7E6F34"/>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i w:val="0"/>
        <w:iCs w:val="0"/>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1A6078AA"/>
    <w:multiLevelType w:val="multilevel"/>
    <w:tmpl w:val="35B6FEFA"/>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1B0423FF"/>
    <w:multiLevelType w:val="multilevel"/>
    <w:tmpl w:val="6D06DBD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1B6066DB"/>
    <w:multiLevelType w:val="multilevel"/>
    <w:tmpl w:val="5B729DD8"/>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1080" w:hanging="360"/>
      </w:p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1BA95E7F"/>
    <w:multiLevelType w:val="multilevel"/>
    <w:tmpl w:val="6D06DBD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1CD72A4B"/>
    <w:multiLevelType w:val="hybridMultilevel"/>
    <w:tmpl w:val="91782A0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DD64772"/>
    <w:multiLevelType w:val="hybridMultilevel"/>
    <w:tmpl w:val="DB168ACE"/>
    <w:lvl w:ilvl="0" w:tplc="88A6C10A">
      <w:start w:val="1"/>
      <w:numFmt w:val="lowerLetter"/>
      <w:lvlText w:val="%1."/>
      <w:lvlJc w:val="left"/>
      <w:pPr>
        <w:ind w:left="604" w:hanging="360"/>
      </w:pPr>
      <w:rPr>
        <w:rFonts w:asciiTheme="minorHAnsi" w:hAnsiTheme="minorHAnsi" w:cstheme="minorHAnsi" w:hint="default"/>
        <w:b w:val="0"/>
        <w:bCs w:val="0"/>
        <w:i w:val="0"/>
        <w:strike w:val="0"/>
        <w:dstrike w:val="0"/>
        <w:color w:val="000000"/>
        <w:sz w:val="22"/>
        <w:szCs w:val="22"/>
        <w:u w:val="none" w:color="000000"/>
        <w:bdr w:val="none" w:sz="0" w:space="0" w:color="auto"/>
        <w:shd w:val="clear" w:color="auto" w:fill="auto"/>
        <w:vertAlign w:val="baseline"/>
      </w:rPr>
    </w:lvl>
    <w:lvl w:ilvl="1" w:tplc="83C0E2D4">
      <w:start w:val="1"/>
      <w:numFmt w:val="lowerLetter"/>
      <w:lvlText w:val="%2"/>
      <w:lvlJc w:val="left"/>
      <w:pPr>
        <w:ind w:left="11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FA896BC">
      <w:start w:val="1"/>
      <w:numFmt w:val="lowerRoman"/>
      <w:lvlText w:val="%3"/>
      <w:lvlJc w:val="left"/>
      <w:pPr>
        <w:ind w:left="19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732AA2E">
      <w:start w:val="1"/>
      <w:numFmt w:val="decimal"/>
      <w:lvlText w:val="%4"/>
      <w:lvlJc w:val="left"/>
      <w:pPr>
        <w:ind w:left="26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97A4FDE">
      <w:start w:val="1"/>
      <w:numFmt w:val="lowerLetter"/>
      <w:lvlText w:val="%5"/>
      <w:lvlJc w:val="left"/>
      <w:pPr>
        <w:ind w:left="33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C76626A">
      <w:start w:val="1"/>
      <w:numFmt w:val="lowerRoman"/>
      <w:lvlText w:val="%6"/>
      <w:lvlJc w:val="left"/>
      <w:pPr>
        <w:ind w:left="40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EC28EB0">
      <w:start w:val="1"/>
      <w:numFmt w:val="decimal"/>
      <w:lvlText w:val="%7"/>
      <w:lvlJc w:val="left"/>
      <w:pPr>
        <w:ind w:left="4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8B44980">
      <w:start w:val="1"/>
      <w:numFmt w:val="lowerLetter"/>
      <w:lvlText w:val="%8"/>
      <w:lvlJc w:val="left"/>
      <w:pPr>
        <w:ind w:left="5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2FC8FDA">
      <w:start w:val="1"/>
      <w:numFmt w:val="lowerRoman"/>
      <w:lvlText w:val="%9"/>
      <w:lvlJc w:val="left"/>
      <w:pPr>
        <w:ind w:left="6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1E4D1D92"/>
    <w:multiLevelType w:val="hybridMultilevel"/>
    <w:tmpl w:val="553A204E"/>
    <w:lvl w:ilvl="0" w:tplc="B404B0EE">
      <w:numFmt w:val="bullet"/>
      <w:lvlText w:val=""/>
      <w:lvlJc w:val="left"/>
      <w:pPr>
        <w:ind w:left="499" w:hanging="360"/>
      </w:pPr>
      <w:rPr>
        <w:rFonts w:ascii="Symbol" w:eastAsia="Symbol" w:hAnsi="Symbol" w:cs="Symbol" w:hint="default"/>
        <w:b w:val="0"/>
        <w:bCs w:val="0"/>
        <w:i w:val="0"/>
        <w:iCs w:val="0"/>
        <w:spacing w:val="0"/>
        <w:w w:val="100"/>
        <w:sz w:val="22"/>
        <w:szCs w:val="22"/>
        <w:lang w:val="en-US" w:eastAsia="en-US" w:bidi="ar-SA"/>
      </w:rPr>
    </w:lvl>
    <w:lvl w:ilvl="1" w:tplc="1A44204E">
      <w:numFmt w:val="bullet"/>
      <w:lvlText w:val="•"/>
      <w:lvlJc w:val="left"/>
      <w:pPr>
        <w:ind w:left="679" w:hanging="360"/>
      </w:pPr>
      <w:rPr>
        <w:rFonts w:ascii="Arial" w:eastAsia="Arial" w:hAnsi="Arial" w:cs="Arial" w:hint="default"/>
        <w:b w:val="0"/>
        <w:bCs w:val="0"/>
        <w:i w:val="0"/>
        <w:iCs w:val="0"/>
        <w:spacing w:val="0"/>
        <w:w w:val="100"/>
        <w:sz w:val="24"/>
        <w:szCs w:val="24"/>
        <w:lang w:val="en-US" w:eastAsia="en-US" w:bidi="ar-SA"/>
      </w:rPr>
    </w:lvl>
    <w:lvl w:ilvl="2" w:tplc="A07C4890">
      <w:numFmt w:val="bullet"/>
      <w:lvlText w:val="•"/>
      <w:lvlJc w:val="left"/>
      <w:pPr>
        <w:ind w:left="1664" w:hanging="360"/>
      </w:pPr>
      <w:rPr>
        <w:rFonts w:hint="default"/>
        <w:lang w:val="en-US" w:eastAsia="en-US" w:bidi="ar-SA"/>
      </w:rPr>
    </w:lvl>
    <w:lvl w:ilvl="3" w:tplc="4C04C190">
      <w:numFmt w:val="bullet"/>
      <w:lvlText w:val="•"/>
      <w:lvlJc w:val="left"/>
      <w:pPr>
        <w:ind w:left="2648" w:hanging="360"/>
      </w:pPr>
      <w:rPr>
        <w:rFonts w:hint="default"/>
        <w:lang w:val="en-US" w:eastAsia="en-US" w:bidi="ar-SA"/>
      </w:rPr>
    </w:lvl>
    <w:lvl w:ilvl="4" w:tplc="3CC60ADE">
      <w:numFmt w:val="bullet"/>
      <w:lvlText w:val="•"/>
      <w:lvlJc w:val="left"/>
      <w:pPr>
        <w:ind w:left="3633" w:hanging="360"/>
      </w:pPr>
      <w:rPr>
        <w:rFonts w:hint="default"/>
        <w:lang w:val="en-US" w:eastAsia="en-US" w:bidi="ar-SA"/>
      </w:rPr>
    </w:lvl>
    <w:lvl w:ilvl="5" w:tplc="63AE7AFC">
      <w:numFmt w:val="bullet"/>
      <w:lvlText w:val="•"/>
      <w:lvlJc w:val="left"/>
      <w:pPr>
        <w:ind w:left="4617" w:hanging="360"/>
      </w:pPr>
      <w:rPr>
        <w:rFonts w:hint="default"/>
        <w:lang w:val="en-US" w:eastAsia="en-US" w:bidi="ar-SA"/>
      </w:rPr>
    </w:lvl>
    <w:lvl w:ilvl="6" w:tplc="B3B4AD2E">
      <w:numFmt w:val="bullet"/>
      <w:lvlText w:val="•"/>
      <w:lvlJc w:val="left"/>
      <w:pPr>
        <w:ind w:left="5602" w:hanging="360"/>
      </w:pPr>
      <w:rPr>
        <w:rFonts w:hint="default"/>
        <w:lang w:val="en-US" w:eastAsia="en-US" w:bidi="ar-SA"/>
      </w:rPr>
    </w:lvl>
    <w:lvl w:ilvl="7" w:tplc="69AA1934">
      <w:numFmt w:val="bullet"/>
      <w:lvlText w:val="•"/>
      <w:lvlJc w:val="left"/>
      <w:pPr>
        <w:ind w:left="6586" w:hanging="360"/>
      </w:pPr>
      <w:rPr>
        <w:rFonts w:hint="default"/>
        <w:lang w:val="en-US" w:eastAsia="en-US" w:bidi="ar-SA"/>
      </w:rPr>
    </w:lvl>
    <w:lvl w:ilvl="8" w:tplc="2DDA8C4E">
      <w:numFmt w:val="bullet"/>
      <w:lvlText w:val="•"/>
      <w:lvlJc w:val="left"/>
      <w:pPr>
        <w:ind w:left="7571" w:hanging="360"/>
      </w:pPr>
      <w:rPr>
        <w:rFonts w:hint="default"/>
        <w:lang w:val="en-US" w:eastAsia="en-US" w:bidi="ar-SA"/>
      </w:rPr>
    </w:lvl>
  </w:abstractNum>
  <w:abstractNum w:abstractNumId="48" w15:restartNumberingAfterBreak="0">
    <w:nsid w:val="1F757BB0"/>
    <w:multiLevelType w:val="hybridMultilevel"/>
    <w:tmpl w:val="BFE4091C"/>
    <w:lvl w:ilvl="0" w:tplc="FFFFFFFF">
      <w:start w:val="1"/>
      <w:numFmt w:val="decimal"/>
      <w:lvlText w:val="%1)"/>
      <w:lvlJc w:val="left"/>
      <w:pPr>
        <w:ind w:left="720" w:hanging="360"/>
      </w:pPr>
      <w:rPr>
        <w:highlight w:val="none"/>
      </w:rPr>
    </w:lvl>
    <w:lvl w:ilvl="1" w:tplc="FFFFFFFF">
      <w:start w:val="1"/>
      <w:numFmt w:val="lowerRoman"/>
      <w:lvlText w:val="%2)"/>
      <w:lvlJc w:val="left"/>
      <w:pPr>
        <w:ind w:left="1080" w:hanging="360"/>
      </w:pPr>
      <w:rPr>
        <w:caps w:val="0"/>
        <w:smallCaps w:val="0"/>
        <w:strike w:val="0"/>
        <w:dstrike w:val="0"/>
        <w:outline w:val="0"/>
        <w:emboss w:val="0"/>
        <w:imprint w:val="0"/>
        <w:spacing w:val="0"/>
        <w:w w:val="100"/>
        <w:kern w:val="0"/>
        <w:position w:val="0"/>
        <w:highlight w:val="none"/>
        <w:vertAlign w:val="baseline"/>
      </w:rPr>
    </w:lvl>
    <w:lvl w:ilvl="2" w:tplc="04090017">
      <w:start w:val="1"/>
      <w:numFmt w:val="lowerLetter"/>
      <w:lvlText w:val="%3)"/>
      <w:lvlJc w:val="left"/>
      <w:pPr>
        <w:ind w:left="1440" w:hanging="360"/>
      </w:pPr>
    </w:lvl>
    <w:lvl w:ilvl="3" w:tplc="FFFFFFFF">
      <w:start w:val="1"/>
      <w:numFmt w:val="lowerRoman"/>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tplc="FFFFFFFF">
      <w:start w:val="1"/>
      <w:numFmt w:val="lowerRoman"/>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2520" w:hanging="360"/>
      </w:pPr>
      <w:rPr>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880" w:hanging="360"/>
      </w:pPr>
      <w:rPr>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3240" w:hanging="360"/>
      </w:pPr>
      <w:rPr>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600" w:hanging="360"/>
      </w:pPr>
      <w:rPr>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1FE41EC0"/>
    <w:multiLevelType w:val="multilevel"/>
    <w:tmpl w:val="D9D0908A"/>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20080420"/>
    <w:multiLevelType w:val="multilevel"/>
    <w:tmpl w:val="C7080F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1" w15:restartNumberingAfterBreak="0">
    <w:nsid w:val="20C6771F"/>
    <w:multiLevelType w:val="hybridMultilevel"/>
    <w:tmpl w:val="D206D81A"/>
    <w:lvl w:ilvl="0" w:tplc="FFFFFFFF">
      <w:start w:val="1"/>
      <w:numFmt w:val="decimal"/>
      <w:lvlText w:val="%1)"/>
      <w:lvlJc w:val="left"/>
      <w:pPr>
        <w:ind w:left="720" w:hanging="360"/>
      </w:pPr>
      <w:rPr>
        <w:highlight w:val="none"/>
      </w:rPr>
    </w:lvl>
    <w:lvl w:ilvl="1" w:tplc="1166BFCA">
      <w:start w:val="1"/>
      <w:numFmt w:val="lowerLetter"/>
      <w:lvlText w:val="%2)"/>
      <w:lvlJc w:val="left"/>
      <w:pPr>
        <w:ind w:left="1080" w:hanging="360"/>
      </w:pPr>
      <w:rPr>
        <w:rFonts w:ascii="Arial" w:hAnsi="Arial" w:cs="Arial" w:hint="default"/>
      </w:rPr>
    </w:lvl>
    <w:lvl w:ilvl="2" w:tplc="FFFFFFFF">
      <w:start w:val="1"/>
      <w:numFmt w:val="lowerRoman"/>
      <w:lvlText w:val="%3)"/>
      <w:lvlJc w:val="left"/>
      <w:pPr>
        <w:ind w:left="1440" w:hanging="360"/>
      </w:pPr>
      <w:rPr>
        <w:caps w:val="0"/>
        <w:smallCaps w:val="0"/>
        <w:strike w:val="0"/>
        <w:dstrike w:val="0"/>
        <w:outline w:val="0"/>
        <w:emboss w:val="0"/>
        <w:imprint w:val="0"/>
        <w:spacing w:val="0"/>
        <w:w w:val="100"/>
        <w:kern w:val="0"/>
        <w:position w:val="0"/>
        <w:highlight w:val="none"/>
        <w:vertAlign w:val="baseline"/>
      </w:rPr>
    </w:lvl>
    <w:lvl w:ilvl="3" w:tplc="FFFFFFFF">
      <w:start w:val="1"/>
      <w:numFmt w:val="lowerRoman"/>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tplc="FFFFFFFF">
      <w:start w:val="1"/>
      <w:numFmt w:val="lowerRoman"/>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2520" w:hanging="360"/>
      </w:pPr>
      <w:rPr>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880" w:hanging="360"/>
      </w:pPr>
      <w:rPr>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3240" w:hanging="360"/>
      </w:pPr>
      <w:rPr>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600" w:hanging="360"/>
      </w:pPr>
      <w:rPr>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218106F3"/>
    <w:multiLevelType w:val="hybridMultilevel"/>
    <w:tmpl w:val="740A34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1C95D5A"/>
    <w:multiLevelType w:val="multilevel"/>
    <w:tmpl w:val="6D06DBD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23F76150"/>
    <w:multiLevelType w:val="multilevel"/>
    <w:tmpl w:val="6D06DBD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24685428"/>
    <w:multiLevelType w:val="multilevel"/>
    <w:tmpl w:val="913669AE"/>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vertAlign w:val="baseline"/>
      </w:rPr>
    </w:lvl>
    <w:lvl w:ilvl="3">
      <w:start w:val="2"/>
      <w:numFmt w:val="decimal"/>
      <w:lvlText w:val="(%4)"/>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vertAlign w:val="baseline"/>
      </w:rPr>
    </w:lvl>
  </w:abstractNum>
  <w:abstractNum w:abstractNumId="56" w15:restartNumberingAfterBreak="0">
    <w:nsid w:val="25BF3967"/>
    <w:multiLevelType w:val="hybridMultilevel"/>
    <w:tmpl w:val="EBCEF8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27F76767"/>
    <w:multiLevelType w:val="hybridMultilevel"/>
    <w:tmpl w:val="46A201C6"/>
    <w:lvl w:ilvl="0" w:tplc="FFFFFFFF">
      <w:start w:val="1"/>
      <w:numFmt w:val="decimal"/>
      <w:lvlText w:val="%1)"/>
      <w:lvlJc w:val="left"/>
      <w:pPr>
        <w:ind w:left="720" w:hanging="360"/>
      </w:pPr>
      <w:rPr>
        <w:highlight w:val="none"/>
      </w:rPr>
    </w:lvl>
    <w:lvl w:ilvl="1" w:tplc="04090017">
      <w:start w:val="1"/>
      <w:numFmt w:val="lowerLetter"/>
      <w:lvlText w:val="%2)"/>
      <w:lvlJc w:val="left"/>
      <w:pPr>
        <w:ind w:left="1080" w:hanging="360"/>
      </w:pPr>
    </w:lvl>
    <w:lvl w:ilvl="2" w:tplc="FFFFFFFF">
      <w:start w:val="1"/>
      <w:numFmt w:val="lowerRoman"/>
      <w:lvlText w:val="%3)"/>
      <w:lvlJc w:val="left"/>
      <w:pPr>
        <w:ind w:left="1440" w:hanging="360"/>
      </w:pPr>
      <w:rPr>
        <w:caps w:val="0"/>
        <w:smallCaps w:val="0"/>
        <w:strike w:val="0"/>
        <w:dstrike w:val="0"/>
        <w:outline w:val="0"/>
        <w:emboss w:val="0"/>
        <w:imprint w:val="0"/>
        <w:spacing w:val="0"/>
        <w:w w:val="100"/>
        <w:kern w:val="0"/>
        <w:position w:val="0"/>
        <w:highlight w:val="none"/>
        <w:vertAlign w:val="baseline"/>
      </w:rPr>
    </w:lvl>
    <w:lvl w:ilvl="3" w:tplc="FFFFFFFF">
      <w:start w:val="1"/>
      <w:numFmt w:val="lowerRoman"/>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tplc="FFFFFFFF">
      <w:start w:val="1"/>
      <w:numFmt w:val="lowerRoman"/>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2520" w:hanging="360"/>
      </w:pPr>
      <w:rPr>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880" w:hanging="360"/>
      </w:pPr>
      <w:rPr>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3240" w:hanging="360"/>
      </w:pPr>
      <w:rPr>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600" w:hanging="360"/>
      </w:pPr>
      <w:rPr>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27F92EDD"/>
    <w:multiLevelType w:val="multilevel"/>
    <w:tmpl w:val="6D06DBD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28481332"/>
    <w:multiLevelType w:val="hybridMultilevel"/>
    <w:tmpl w:val="62607CD4"/>
    <w:lvl w:ilvl="0" w:tplc="FFFFFFFF">
      <w:start w:val="1"/>
      <w:numFmt w:val="decimal"/>
      <w:lvlText w:val="%1)"/>
      <w:lvlJc w:val="left"/>
      <w:pPr>
        <w:ind w:left="720" w:hanging="360"/>
      </w:pPr>
      <w:rPr>
        <w:highlight w:val="none"/>
      </w:rPr>
    </w:lvl>
    <w:lvl w:ilvl="1" w:tplc="04090017">
      <w:start w:val="1"/>
      <w:numFmt w:val="lowerLetter"/>
      <w:lvlText w:val="%2)"/>
      <w:lvlJc w:val="left"/>
      <w:pPr>
        <w:ind w:left="1080" w:hanging="360"/>
      </w:pPr>
    </w:lvl>
    <w:lvl w:ilvl="2" w:tplc="FFFFFFFF">
      <w:start w:val="1"/>
      <w:numFmt w:val="lowerRoman"/>
      <w:lvlText w:val="%3)"/>
      <w:lvlJc w:val="left"/>
      <w:pPr>
        <w:ind w:left="1440" w:hanging="360"/>
      </w:pPr>
      <w:rPr>
        <w:caps w:val="0"/>
        <w:smallCaps w:val="0"/>
        <w:strike w:val="0"/>
        <w:dstrike w:val="0"/>
        <w:outline w:val="0"/>
        <w:emboss w:val="0"/>
        <w:imprint w:val="0"/>
        <w:spacing w:val="0"/>
        <w:w w:val="100"/>
        <w:kern w:val="0"/>
        <w:position w:val="0"/>
        <w:highlight w:val="none"/>
        <w:vertAlign w:val="baseline"/>
      </w:rPr>
    </w:lvl>
    <w:lvl w:ilvl="3" w:tplc="FFFFFFFF">
      <w:start w:val="1"/>
      <w:numFmt w:val="lowerRoman"/>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tplc="FFFFFFFF">
      <w:start w:val="1"/>
      <w:numFmt w:val="lowerRoman"/>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2520" w:hanging="360"/>
      </w:pPr>
      <w:rPr>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880" w:hanging="360"/>
      </w:pPr>
      <w:rPr>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3240" w:hanging="360"/>
      </w:pPr>
      <w:rPr>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600" w:hanging="360"/>
      </w:pPr>
      <w:rPr>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28B13714"/>
    <w:multiLevelType w:val="hybridMultilevel"/>
    <w:tmpl w:val="874E482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28FE516F"/>
    <w:multiLevelType w:val="hybridMultilevel"/>
    <w:tmpl w:val="573C0F38"/>
    <w:lvl w:ilvl="0" w:tplc="FFFFFFFF">
      <w:start w:val="1"/>
      <w:numFmt w:val="decimal"/>
      <w:lvlText w:val="%1)"/>
      <w:lvlJc w:val="left"/>
      <w:pPr>
        <w:ind w:left="720" w:hanging="360"/>
      </w:pPr>
      <w:rPr>
        <w:highlight w:val="none"/>
      </w:rPr>
    </w:lvl>
    <w:lvl w:ilvl="1" w:tplc="04090017">
      <w:start w:val="1"/>
      <w:numFmt w:val="lowerLetter"/>
      <w:lvlText w:val="%2)"/>
      <w:lvlJc w:val="left"/>
      <w:pPr>
        <w:ind w:left="1080" w:hanging="360"/>
      </w:pPr>
    </w:lvl>
    <w:lvl w:ilvl="2" w:tplc="FFFFFFFF">
      <w:start w:val="1"/>
      <w:numFmt w:val="lowerRoman"/>
      <w:lvlText w:val="%3)"/>
      <w:lvlJc w:val="left"/>
      <w:pPr>
        <w:ind w:left="1440" w:hanging="360"/>
      </w:pPr>
      <w:rPr>
        <w:caps w:val="0"/>
        <w:smallCaps w:val="0"/>
        <w:strike w:val="0"/>
        <w:dstrike w:val="0"/>
        <w:outline w:val="0"/>
        <w:emboss w:val="0"/>
        <w:imprint w:val="0"/>
        <w:spacing w:val="0"/>
        <w:w w:val="100"/>
        <w:kern w:val="0"/>
        <w:position w:val="0"/>
        <w:highlight w:val="none"/>
        <w:vertAlign w:val="baseline"/>
      </w:rPr>
    </w:lvl>
    <w:lvl w:ilvl="3" w:tplc="FFFFFFFF">
      <w:start w:val="1"/>
      <w:numFmt w:val="lowerRoman"/>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tplc="FFFFFFFF">
      <w:start w:val="1"/>
      <w:numFmt w:val="lowerRoman"/>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2520" w:hanging="360"/>
      </w:pPr>
      <w:rPr>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880" w:hanging="360"/>
      </w:pPr>
      <w:rPr>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3240" w:hanging="360"/>
      </w:pPr>
      <w:rPr>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600" w:hanging="360"/>
      </w:pPr>
      <w:rPr>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2A0B2F54"/>
    <w:multiLevelType w:val="multilevel"/>
    <w:tmpl w:val="67C67E26"/>
    <w:lvl w:ilvl="0">
      <w:start w:val="4"/>
      <w:numFmt w:val="decimal"/>
      <w:lvlText w:val="%1)"/>
      <w:lvlJc w:val="left"/>
      <w:pPr>
        <w:ind w:left="720" w:hanging="360"/>
      </w:pPr>
      <w:rPr>
        <w:rFonts w:hint="default"/>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vertAlign w:val="baseline"/>
      </w:rPr>
    </w:lvl>
    <w:lvl w:ilvl="2">
      <w:start w:val="1"/>
      <w:numFmt w:val="lowerLetter"/>
      <w:lvlText w:val="%3)"/>
      <w:lvlJc w:val="left"/>
      <w:pPr>
        <w:ind w:left="1440" w:hanging="360"/>
      </w:pPr>
      <w:rPr>
        <w:rFonts w:hint="default"/>
      </w:rPr>
    </w:lvl>
    <w:lvl w:ilvl="3">
      <w:start w:val="1"/>
      <w:numFmt w:val="lowerRoman"/>
      <w:lvlText w:val="%4)"/>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4">
      <w:start w:val="3"/>
      <w:numFmt w:val="decimal"/>
      <w:lvlText w:val="(%5)"/>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vertAlign w:val="baseline"/>
      </w:rPr>
    </w:lvl>
  </w:abstractNum>
  <w:abstractNum w:abstractNumId="63" w15:restartNumberingAfterBreak="0">
    <w:nsid w:val="2A2A54D2"/>
    <w:multiLevelType w:val="hybridMultilevel"/>
    <w:tmpl w:val="2B3E6AE8"/>
    <w:lvl w:ilvl="0" w:tplc="357650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D123F94"/>
    <w:multiLevelType w:val="hybridMultilevel"/>
    <w:tmpl w:val="ABE897F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D2B007C"/>
    <w:multiLevelType w:val="multilevel"/>
    <w:tmpl w:val="21B4790E"/>
    <w:lvl w:ilvl="0">
      <w:start w:val="1"/>
      <w:numFmt w:val="decimal"/>
      <w:lvlText w:val="%1)"/>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1440" w:hanging="360"/>
      </w:pPr>
    </w:lvl>
    <w:lvl w:ilvl="2">
      <w:start w:val="1"/>
      <w:numFmt w:val="lowerRoman"/>
      <w:lvlText w:val="%3)"/>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880" w:hanging="360"/>
      </w:pPr>
      <w:rPr>
        <w:rFonts w:asciiTheme="minorHAnsi" w:eastAsiaTheme="minorHAnsi" w:hAnsiTheme="minorHAnsi" w:cstheme="minorBidi"/>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96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2D915B0B"/>
    <w:multiLevelType w:val="hybridMultilevel"/>
    <w:tmpl w:val="EDD2499C"/>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2DB128F8"/>
    <w:multiLevelType w:val="multilevel"/>
    <w:tmpl w:val="8242AABA"/>
    <w:lvl w:ilvl="0">
      <w:start w:val="4"/>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lowerRoman"/>
      <w:lvlText w:val="%4."/>
      <w:lvlJc w:val="left"/>
      <w:pPr>
        <w:ind w:left="2880" w:hanging="360"/>
      </w:pPr>
      <w:rPr>
        <w:caps w:val="0"/>
        <w:smallCaps w:val="0"/>
        <w:strike w:val="0"/>
        <w:dstrike w:val="0"/>
        <w:outline w:val="0"/>
        <w:emboss w:val="0"/>
        <w:imprint w:val="0"/>
        <w:spacing w:val="0"/>
        <w:w w:val="100"/>
        <w:kern w:val="0"/>
        <w:position w:val="0"/>
        <w:highlight w:val="none"/>
        <w:vertAlign w:val="baseline"/>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8" w15:restartNumberingAfterBreak="0">
    <w:nsid w:val="2EA40080"/>
    <w:multiLevelType w:val="hybridMultilevel"/>
    <w:tmpl w:val="CD9EAD3A"/>
    <w:lvl w:ilvl="0" w:tplc="FFFFFFFF">
      <w:start w:val="1"/>
      <w:numFmt w:val="decimal"/>
      <w:lvlText w:val="%1)"/>
      <w:lvlJc w:val="left"/>
      <w:pPr>
        <w:ind w:left="720" w:hanging="360"/>
      </w:pPr>
      <w:rPr>
        <w:highlight w:val="none"/>
      </w:rPr>
    </w:lvl>
    <w:lvl w:ilvl="1" w:tplc="04090017">
      <w:start w:val="1"/>
      <w:numFmt w:val="lowerLetter"/>
      <w:lvlText w:val="%2)"/>
      <w:lvlJc w:val="left"/>
      <w:pPr>
        <w:ind w:left="1440" w:hanging="360"/>
      </w:pPr>
    </w:lvl>
    <w:lvl w:ilvl="2" w:tplc="FFFFFFFF">
      <w:start w:val="1"/>
      <w:numFmt w:val="lowerRoman"/>
      <w:lvlText w:val="%3)"/>
      <w:lvlJc w:val="left"/>
      <w:pPr>
        <w:ind w:left="1440" w:hanging="360"/>
      </w:pPr>
      <w:rPr>
        <w:caps w:val="0"/>
        <w:smallCaps w:val="0"/>
        <w:strike w:val="0"/>
        <w:dstrike w:val="0"/>
        <w:outline w:val="0"/>
        <w:emboss w:val="0"/>
        <w:imprint w:val="0"/>
        <w:spacing w:val="0"/>
        <w:w w:val="100"/>
        <w:kern w:val="0"/>
        <w:position w:val="0"/>
        <w:highlight w:val="none"/>
        <w:vertAlign w:val="baseline"/>
      </w:rPr>
    </w:lvl>
    <w:lvl w:ilvl="3" w:tplc="FFFFFFFF">
      <w:start w:val="1"/>
      <w:numFmt w:val="lowerRoman"/>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tplc="FFFFFFFF">
      <w:start w:val="1"/>
      <w:numFmt w:val="lowerRoman"/>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2520" w:hanging="360"/>
      </w:pPr>
      <w:rPr>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880" w:hanging="360"/>
      </w:pPr>
      <w:rPr>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3240" w:hanging="360"/>
      </w:pPr>
      <w:rPr>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600" w:hanging="360"/>
      </w:pPr>
      <w:rPr>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2FF05299"/>
    <w:multiLevelType w:val="multilevel"/>
    <w:tmpl w:val="35B6FEFA"/>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306554E5"/>
    <w:multiLevelType w:val="multilevel"/>
    <w:tmpl w:val="153E36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30FA1EC2"/>
    <w:multiLevelType w:val="multilevel"/>
    <w:tmpl w:val="FDF2C01C"/>
    <w:lvl w:ilvl="0">
      <w:start w:val="3"/>
      <w:numFmt w:val="decimal"/>
      <w:lvlText w:val="%1)"/>
      <w:lvlJc w:val="left"/>
      <w:pPr>
        <w:ind w:left="720" w:hanging="360"/>
      </w:pPr>
      <w:rPr>
        <w:rFonts w:hint="default"/>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vertAlign w:val="baseline"/>
      </w:rPr>
    </w:lvl>
  </w:abstractNum>
  <w:abstractNum w:abstractNumId="72" w15:restartNumberingAfterBreak="0">
    <w:nsid w:val="32622323"/>
    <w:multiLevelType w:val="hybridMultilevel"/>
    <w:tmpl w:val="7F9ADAC2"/>
    <w:lvl w:ilvl="0" w:tplc="04090017">
      <w:start w:val="1"/>
      <w:numFmt w:val="lowerLetter"/>
      <w:lvlText w:val="%1)"/>
      <w:lvlJc w:val="left"/>
      <w:pPr>
        <w:ind w:left="1440" w:hanging="360"/>
      </w:pPr>
      <w:rPr>
        <w:caps w:val="0"/>
        <w:smallCaps w:val="0"/>
        <w:strike w:val="0"/>
        <w:dstrike w:val="0"/>
        <w:outline w:val="0"/>
        <w:emboss w:val="0"/>
        <w:imprint w:val="0"/>
        <w:spacing w:val="0"/>
        <w:w w:val="100"/>
        <w:kern w:val="0"/>
        <w:position w:val="0"/>
        <w:highlight w:val="none"/>
        <w:vertAlign w:val="baseli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3" w15:restartNumberingAfterBreak="0">
    <w:nsid w:val="32912EBA"/>
    <w:multiLevelType w:val="multilevel"/>
    <w:tmpl w:val="0AE68A62"/>
    <w:lvl w:ilvl="0">
      <w:start w:val="1"/>
      <w:numFmt w:val="decimal"/>
      <w:lvlText w:val="%1)"/>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lowerLetter"/>
      <w:lvlText w:val="%4)"/>
      <w:lvlJc w:val="left"/>
      <w:pPr>
        <w:ind w:left="2160" w:hanging="360"/>
      </w:pPr>
    </w:lvl>
    <w:lvl w:ilvl="4">
      <w:start w:val="1"/>
      <w:numFmt w:val="lowerLetter"/>
      <w:lvlText w:val="(%5)"/>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880" w:hanging="360"/>
      </w:pPr>
      <w:rPr>
        <w:rFonts w:asciiTheme="minorHAnsi" w:eastAsiaTheme="minorHAnsi" w:hAnsiTheme="minorHAnsi" w:cstheme="minorBidi"/>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96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34415139"/>
    <w:multiLevelType w:val="hybridMultilevel"/>
    <w:tmpl w:val="1C1C9FDA"/>
    <w:lvl w:ilvl="0" w:tplc="FFFFFFFF">
      <w:start w:val="1"/>
      <w:numFmt w:val="decimal"/>
      <w:lvlText w:val="%1)"/>
      <w:lvlJc w:val="left"/>
      <w:pPr>
        <w:ind w:left="720" w:hanging="360"/>
      </w:pPr>
      <w:rPr>
        <w:highlight w:val="none"/>
      </w:rPr>
    </w:lvl>
    <w:lvl w:ilvl="1" w:tplc="04090017">
      <w:start w:val="1"/>
      <w:numFmt w:val="lowerLetter"/>
      <w:lvlText w:val="%2)"/>
      <w:lvlJc w:val="left"/>
      <w:pPr>
        <w:ind w:left="1440" w:hanging="360"/>
      </w:pPr>
    </w:lvl>
    <w:lvl w:ilvl="2" w:tplc="FFFFFFFF">
      <w:start w:val="1"/>
      <w:numFmt w:val="lowerRoman"/>
      <w:lvlText w:val="%3)"/>
      <w:lvlJc w:val="left"/>
      <w:pPr>
        <w:ind w:left="1440" w:hanging="360"/>
      </w:pPr>
      <w:rPr>
        <w:caps w:val="0"/>
        <w:smallCaps w:val="0"/>
        <w:strike w:val="0"/>
        <w:dstrike w:val="0"/>
        <w:outline w:val="0"/>
        <w:emboss w:val="0"/>
        <w:imprint w:val="0"/>
        <w:spacing w:val="0"/>
        <w:w w:val="100"/>
        <w:kern w:val="0"/>
        <w:position w:val="0"/>
        <w:highlight w:val="none"/>
        <w:vertAlign w:val="baseline"/>
      </w:rPr>
    </w:lvl>
    <w:lvl w:ilvl="3" w:tplc="FFFFFFFF">
      <w:start w:val="1"/>
      <w:numFmt w:val="lowerRoman"/>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tplc="FFFFFFFF">
      <w:start w:val="1"/>
      <w:numFmt w:val="lowerRoman"/>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2520" w:hanging="360"/>
      </w:pPr>
      <w:rPr>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880" w:hanging="360"/>
      </w:pPr>
      <w:rPr>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3240" w:hanging="360"/>
      </w:pPr>
      <w:rPr>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600" w:hanging="360"/>
      </w:pPr>
      <w:rPr>
        <w:caps w:val="0"/>
        <w:smallCaps w:val="0"/>
        <w:strike w:val="0"/>
        <w:dstrike w:val="0"/>
        <w:outline w:val="0"/>
        <w:emboss w:val="0"/>
        <w:imprint w:val="0"/>
        <w:spacing w:val="0"/>
        <w:w w:val="100"/>
        <w:kern w:val="0"/>
        <w:position w:val="0"/>
        <w:highlight w:val="none"/>
        <w:vertAlign w:val="baseline"/>
      </w:rPr>
    </w:lvl>
  </w:abstractNum>
  <w:abstractNum w:abstractNumId="75" w15:restartNumberingAfterBreak="0">
    <w:nsid w:val="357D3F4D"/>
    <w:multiLevelType w:val="hybridMultilevel"/>
    <w:tmpl w:val="609000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35983668"/>
    <w:multiLevelType w:val="multilevel"/>
    <w:tmpl w:val="D05AA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6371EBA"/>
    <w:multiLevelType w:val="hybridMultilevel"/>
    <w:tmpl w:val="ECF4F136"/>
    <w:lvl w:ilvl="0" w:tplc="5BE61D36">
      <w:start w:val="1"/>
      <w:numFmt w:val="lowerLetter"/>
      <w:lvlText w:val="%1."/>
      <w:lvlJc w:val="left"/>
      <w:pPr>
        <w:ind w:left="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BC2176E">
      <w:start w:val="1"/>
      <w:numFmt w:val="lowerLetter"/>
      <w:lvlText w:val="%2"/>
      <w:lvlJc w:val="left"/>
      <w:pPr>
        <w:ind w:left="11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C961960">
      <w:start w:val="1"/>
      <w:numFmt w:val="lowerRoman"/>
      <w:lvlText w:val="%3"/>
      <w:lvlJc w:val="left"/>
      <w:pPr>
        <w:ind w:left="19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88D718">
      <w:start w:val="1"/>
      <w:numFmt w:val="decimal"/>
      <w:lvlText w:val="%4"/>
      <w:lvlJc w:val="left"/>
      <w:pPr>
        <w:ind w:left="26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6767C58">
      <w:start w:val="1"/>
      <w:numFmt w:val="lowerLetter"/>
      <w:lvlText w:val="%5"/>
      <w:lvlJc w:val="left"/>
      <w:pPr>
        <w:ind w:left="33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B307114">
      <w:start w:val="1"/>
      <w:numFmt w:val="lowerRoman"/>
      <w:lvlText w:val="%6"/>
      <w:lvlJc w:val="left"/>
      <w:pPr>
        <w:ind w:left="40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6108C8C">
      <w:start w:val="1"/>
      <w:numFmt w:val="decimal"/>
      <w:lvlText w:val="%7"/>
      <w:lvlJc w:val="left"/>
      <w:pPr>
        <w:ind w:left="4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F381F86">
      <w:start w:val="1"/>
      <w:numFmt w:val="lowerLetter"/>
      <w:lvlText w:val="%8"/>
      <w:lvlJc w:val="left"/>
      <w:pPr>
        <w:ind w:left="5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BCE71D0">
      <w:start w:val="1"/>
      <w:numFmt w:val="lowerRoman"/>
      <w:lvlText w:val="%9"/>
      <w:lvlJc w:val="left"/>
      <w:pPr>
        <w:ind w:left="6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378B072A"/>
    <w:multiLevelType w:val="multilevel"/>
    <w:tmpl w:val="1BF60D38"/>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9" w15:restartNumberingAfterBreak="0">
    <w:nsid w:val="37EC0BCA"/>
    <w:multiLevelType w:val="multilevel"/>
    <w:tmpl w:val="6A42E90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lowerRoman"/>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38A54A87"/>
    <w:multiLevelType w:val="multilevel"/>
    <w:tmpl w:val="9FB095E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1" w15:restartNumberingAfterBreak="0">
    <w:nsid w:val="3A4F2852"/>
    <w:multiLevelType w:val="hybridMultilevel"/>
    <w:tmpl w:val="4B4060C8"/>
    <w:lvl w:ilvl="0" w:tplc="FFFFFFFF">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right"/>
      <w:pPr>
        <w:ind w:left="2160" w:hanging="180"/>
      </w:pPr>
      <w:rPr>
        <w:rFonts w:hint="default"/>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4" w:tplc="FFFFFFFF" w:tentative="1">
      <w:start w:val="1"/>
      <w:numFmt w:val="lowerLetter"/>
      <w:lvlText w:val="%5."/>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lvl w:ilvl="5" w:tplc="FFFFFFFF" w:tentative="1">
      <w:start w:val="1"/>
      <w:numFmt w:val="lowerRoman"/>
      <w:lvlText w:val="%6."/>
      <w:lvlJc w:val="right"/>
      <w:pPr>
        <w:ind w:left="4320" w:hanging="180"/>
      </w:pPr>
      <w:rPr>
        <w:rFonts w:hint="default"/>
        <w:caps w:val="0"/>
        <w:smallCaps w:val="0"/>
        <w:strike w:val="0"/>
        <w:dstrike w:val="0"/>
        <w:outline w:val="0"/>
        <w:emboss w:val="0"/>
        <w:imprint w:val="0"/>
        <w:spacing w:val="0"/>
        <w:w w:val="100"/>
        <w:kern w:val="0"/>
        <w:position w:val="0"/>
        <w:highlight w:val="none"/>
        <w:vertAlign w:val="baseline"/>
      </w:rPr>
    </w:lvl>
    <w:lvl w:ilvl="6" w:tplc="FFFFFFFF" w:tentative="1">
      <w:start w:val="1"/>
      <w:numFmt w:val="decimal"/>
      <w:lvlText w:val="%7."/>
      <w:lvlJc w:val="left"/>
      <w:pPr>
        <w:ind w:left="5040" w:hanging="360"/>
      </w:pPr>
      <w:rPr>
        <w:rFonts w:hint="default"/>
        <w:caps w:val="0"/>
        <w:smallCaps w:val="0"/>
        <w:strike w:val="0"/>
        <w:dstrike w:val="0"/>
        <w:outline w:val="0"/>
        <w:emboss w:val="0"/>
        <w:imprint w:val="0"/>
        <w:spacing w:val="0"/>
        <w:w w:val="100"/>
        <w:kern w:val="0"/>
        <w:position w:val="0"/>
        <w:highlight w:val="none"/>
        <w:vertAlign w:val="baseline"/>
      </w:rPr>
    </w:lvl>
    <w:lvl w:ilvl="7" w:tplc="FFFFFFFF" w:tentative="1">
      <w:start w:val="1"/>
      <w:numFmt w:val="lowerLetter"/>
      <w:lvlText w:val="%8."/>
      <w:lvlJc w:val="left"/>
      <w:pPr>
        <w:ind w:left="5760" w:hanging="360"/>
      </w:pPr>
      <w:rPr>
        <w:rFonts w:hint="default"/>
        <w:caps w:val="0"/>
        <w:smallCaps w:val="0"/>
        <w:strike w:val="0"/>
        <w:dstrike w:val="0"/>
        <w:outline w:val="0"/>
        <w:emboss w:val="0"/>
        <w:imprint w:val="0"/>
        <w:spacing w:val="0"/>
        <w:w w:val="100"/>
        <w:kern w:val="0"/>
        <w:position w:val="0"/>
        <w:highlight w:val="none"/>
        <w:vertAlign w:val="baseline"/>
      </w:rPr>
    </w:lvl>
    <w:lvl w:ilvl="8" w:tplc="FFFFFFFF" w:tentative="1">
      <w:start w:val="1"/>
      <w:numFmt w:val="lowerRoman"/>
      <w:lvlText w:val="%9."/>
      <w:lvlJc w:val="right"/>
      <w:pPr>
        <w:ind w:left="6480" w:hanging="18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82" w15:restartNumberingAfterBreak="0">
    <w:nsid w:val="3AA91669"/>
    <w:multiLevelType w:val="hybridMultilevel"/>
    <w:tmpl w:val="4F4C7A3C"/>
    <w:lvl w:ilvl="0" w:tplc="BE80D6FE">
      <w:start w:val="1"/>
      <w:numFmt w:val="decimal"/>
      <w:lvlText w:val="%1)"/>
      <w:lvlJc w:val="left"/>
      <w:pPr>
        <w:ind w:left="720" w:hanging="360"/>
      </w:pPr>
      <w:rPr>
        <w:rFonts w:cstheme="minorBid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AD24848"/>
    <w:multiLevelType w:val="multilevel"/>
    <w:tmpl w:val="C7742600"/>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i w:val="0"/>
        <w:iCs w:val="0"/>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3AFC030E"/>
    <w:multiLevelType w:val="multilevel"/>
    <w:tmpl w:val="D92AB1A2"/>
    <w:lvl w:ilvl="0">
      <w:start w:val="6"/>
      <w:numFmt w:val="decimal"/>
      <w:lvlText w:val="%1)"/>
      <w:lvlJc w:val="left"/>
      <w:pPr>
        <w:ind w:left="720" w:hanging="360"/>
      </w:pPr>
      <w:rPr>
        <w:rFonts w:hint="default"/>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vertAlign w:val="baseline"/>
      </w:rPr>
    </w:lvl>
  </w:abstractNum>
  <w:abstractNum w:abstractNumId="85" w15:restartNumberingAfterBreak="0">
    <w:nsid w:val="3BB30A21"/>
    <w:multiLevelType w:val="hybridMultilevel"/>
    <w:tmpl w:val="F0D4775E"/>
    <w:lvl w:ilvl="0" w:tplc="FFFFFFFF">
      <w:start w:val="1"/>
      <w:numFmt w:val="lowerRoman"/>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tplc="04090017">
      <w:start w:val="1"/>
      <w:numFmt w:val="lowerLetter"/>
      <w:lvlText w:val="%2)"/>
      <w:lvlJc w:val="left"/>
      <w:pPr>
        <w:ind w:left="1440" w:hanging="360"/>
      </w:pPr>
    </w:lvl>
    <w:lvl w:ilvl="2" w:tplc="FFFFFFFF">
      <w:start w:val="1"/>
      <w:numFmt w:val="lowerRoman"/>
      <w:lvlText w:val="%3."/>
      <w:lvlJc w:val="right"/>
      <w:pPr>
        <w:ind w:left="2160" w:hanging="180"/>
      </w:pPr>
      <w:rPr>
        <w:rFonts w:hint="default"/>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4" w:tplc="FFFFFFFF" w:tentative="1">
      <w:start w:val="1"/>
      <w:numFmt w:val="lowerLetter"/>
      <w:lvlText w:val="%5."/>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lvl w:ilvl="5" w:tplc="FFFFFFFF" w:tentative="1">
      <w:start w:val="1"/>
      <w:numFmt w:val="lowerRoman"/>
      <w:lvlText w:val="%6."/>
      <w:lvlJc w:val="right"/>
      <w:pPr>
        <w:ind w:left="4320" w:hanging="180"/>
      </w:pPr>
      <w:rPr>
        <w:rFonts w:hint="default"/>
        <w:caps w:val="0"/>
        <w:smallCaps w:val="0"/>
        <w:strike w:val="0"/>
        <w:dstrike w:val="0"/>
        <w:outline w:val="0"/>
        <w:emboss w:val="0"/>
        <w:imprint w:val="0"/>
        <w:spacing w:val="0"/>
        <w:w w:val="100"/>
        <w:kern w:val="0"/>
        <w:position w:val="0"/>
        <w:highlight w:val="none"/>
        <w:vertAlign w:val="baseline"/>
      </w:rPr>
    </w:lvl>
    <w:lvl w:ilvl="6" w:tplc="FFFFFFFF" w:tentative="1">
      <w:start w:val="1"/>
      <w:numFmt w:val="decimal"/>
      <w:lvlText w:val="%7."/>
      <w:lvlJc w:val="left"/>
      <w:pPr>
        <w:ind w:left="5040" w:hanging="360"/>
      </w:pPr>
      <w:rPr>
        <w:rFonts w:hint="default"/>
        <w:caps w:val="0"/>
        <w:smallCaps w:val="0"/>
        <w:strike w:val="0"/>
        <w:dstrike w:val="0"/>
        <w:outline w:val="0"/>
        <w:emboss w:val="0"/>
        <w:imprint w:val="0"/>
        <w:spacing w:val="0"/>
        <w:w w:val="100"/>
        <w:kern w:val="0"/>
        <w:position w:val="0"/>
        <w:highlight w:val="none"/>
        <w:vertAlign w:val="baseline"/>
      </w:rPr>
    </w:lvl>
    <w:lvl w:ilvl="7" w:tplc="FFFFFFFF" w:tentative="1">
      <w:start w:val="1"/>
      <w:numFmt w:val="lowerLetter"/>
      <w:lvlText w:val="%8."/>
      <w:lvlJc w:val="left"/>
      <w:pPr>
        <w:ind w:left="5760" w:hanging="360"/>
      </w:pPr>
      <w:rPr>
        <w:rFonts w:hint="default"/>
        <w:caps w:val="0"/>
        <w:smallCaps w:val="0"/>
        <w:strike w:val="0"/>
        <w:dstrike w:val="0"/>
        <w:outline w:val="0"/>
        <w:emboss w:val="0"/>
        <w:imprint w:val="0"/>
        <w:spacing w:val="0"/>
        <w:w w:val="100"/>
        <w:kern w:val="0"/>
        <w:position w:val="0"/>
        <w:highlight w:val="none"/>
        <w:vertAlign w:val="baseline"/>
      </w:rPr>
    </w:lvl>
    <w:lvl w:ilvl="8" w:tplc="FFFFFFFF" w:tentative="1">
      <w:start w:val="1"/>
      <w:numFmt w:val="lowerRoman"/>
      <w:lvlText w:val="%9."/>
      <w:lvlJc w:val="right"/>
      <w:pPr>
        <w:ind w:left="6480" w:hanging="18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3C055A0D"/>
    <w:multiLevelType w:val="hybridMultilevel"/>
    <w:tmpl w:val="C7F6B550"/>
    <w:lvl w:ilvl="0" w:tplc="04090011">
      <w:start w:val="1"/>
      <w:numFmt w:val="decimal"/>
      <w:lvlText w:val="%1)"/>
      <w:lvlJc w:val="left"/>
      <w:pPr>
        <w:ind w:left="1579" w:hanging="360"/>
      </w:pPr>
      <w:rPr>
        <w:rFonts w:hint="default"/>
        <w:b w:val="0"/>
        <w:bCs w:val="0"/>
        <w:i w:val="0"/>
        <w:iCs w:val="0"/>
        <w:spacing w:val="0"/>
        <w:w w:val="100"/>
        <w:sz w:val="22"/>
        <w:szCs w:val="22"/>
        <w:lang w:val="en-US" w:eastAsia="en-US" w:bidi="ar-SA"/>
      </w:rPr>
    </w:lvl>
    <w:lvl w:ilvl="1" w:tplc="04090017">
      <w:start w:val="1"/>
      <w:numFmt w:val="lowerLetter"/>
      <w:lvlText w:val="%2)"/>
      <w:lvlJc w:val="left"/>
      <w:pPr>
        <w:ind w:left="1620" w:hanging="360"/>
      </w:pPr>
    </w:lvl>
    <w:lvl w:ilvl="2" w:tplc="FFFFFFFF">
      <w:numFmt w:val="bullet"/>
      <w:lvlText w:val="•"/>
      <w:lvlJc w:val="left"/>
      <w:pPr>
        <w:ind w:left="2844" w:hanging="358"/>
      </w:pPr>
      <w:rPr>
        <w:rFonts w:hint="default"/>
        <w:lang w:val="en-US" w:eastAsia="en-US" w:bidi="ar-SA"/>
      </w:rPr>
    </w:lvl>
    <w:lvl w:ilvl="3" w:tplc="FFFFFFFF">
      <w:numFmt w:val="bullet"/>
      <w:lvlText w:val="•"/>
      <w:lvlJc w:val="left"/>
      <w:pPr>
        <w:ind w:left="3748" w:hanging="358"/>
      </w:pPr>
      <w:rPr>
        <w:rFonts w:hint="default"/>
        <w:lang w:val="en-US" w:eastAsia="en-US" w:bidi="ar-SA"/>
      </w:rPr>
    </w:lvl>
    <w:lvl w:ilvl="4" w:tplc="FFFFFFFF">
      <w:numFmt w:val="bullet"/>
      <w:lvlText w:val="•"/>
      <w:lvlJc w:val="left"/>
      <w:pPr>
        <w:ind w:left="4653" w:hanging="358"/>
      </w:pPr>
      <w:rPr>
        <w:rFonts w:hint="default"/>
        <w:lang w:val="en-US" w:eastAsia="en-US" w:bidi="ar-SA"/>
      </w:rPr>
    </w:lvl>
    <w:lvl w:ilvl="5" w:tplc="FFFFFFFF">
      <w:numFmt w:val="bullet"/>
      <w:lvlText w:val="•"/>
      <w:lvlJc w:val="left"/>
      <w:pPr>
        <w:ind w:left="5557" w:hanging="358"/>
      </w:pPr>
      <w:rPr>
        <w:rFonts w:hint="default"/>
        <w:lang w:val="en-US" w:eastAsia="en-US" w:bidi="ar-SA"/>
      </w:rPr>
    </w:lvl>
    <w:lvl w:ilvl="6" w:tplc="FFFFFFFF">
      <w:numFmt w:val="bullet"/>
      <w:lvlText w:val="•"/>
      <w:lvlJc w:val="left"/>
      <w:pPr>
        <w:ind w:left="6462" w:hanging="358"/>
      </w:pPr>
      <w:rPr>
        <w:rFonts w:hint="default"/>
        <w:lang w:val="en-US" w:eastAsia="en-US" w:bidi="ar-SA"/>
      </w:rPr>
    </w:lvl>
    <w:lvl w:ilvl="7" w:tplc="FFFFFFFF">
      <w:numFmt w:val="bullet"/>
      <w:lvlText w:val="•"/>
      <w:lvlJc w:val="left"/>
      <w:pPr>
        <w:ind w:left="7366" w:hanging="358"/>
      </w:pPr>
      <w:rPr>
        <w:rFonts w:hint="default"/>
        <w:lang w:val="en-US" w:eastAsia="en-US" w:bidi="ar-SA"/>
      </w:rPr>
    </w:lvl>
    <w:lvl w:ilvl="8" w:tplc="FFFFFFFF">
      <w:numFmt w:val="bullet"/>
      <w:lvlText w:val="•"/>
      <w:lvlJc w:val="left"/>
      <w:pPr>
        <w:ind w:left="8271" w:hanging="358"/>
      </w:pPr>
      <w:rPr>
        <w:rFonts w:hint="default"/>
        <w:lang w:val="en-US" w:eastAsia="en-US" w:bidi="ar-SA"/>
      </w:rPr>
    </w:lvl>
  </w:abstractNum>
  <w:abstractNum w:abstractNumId="87" w15:restartNumberingAfterBreak="0">
    <w:nsid w:val="3CC05E38"/>
    <w:multiLevelType w:val="hybridMultilevel"/>
    <w:tmpl w:val="8B6C1A0C"/>
    <w:lvl w:ilvl="0" w:tplc="FFFFFFFF">
      <w:start w:val="7"/>
      <w:numFmt w:val="decimal"/>
      <w:lvlText w:val="%1)"/>
      <w:lvlJc w:val="left"/>
      <w:pPr>
        <w:ind w:left="720" w:hanging="360"/>
      </w:pPr>
      <w:rPr>
        <w:rFonts w:hint="default"/>
        <w:highlight w:val="none"/>
      </w:rPr>
    </w:lvl>
    <w:lvl w:ilvl="1" w:tplc="FFFFFFFF">
      <w:start w:val="1"/>
      <w:numFmt w:val="lowerRoman"/>
      <w:lvlText w:val="%2)"/>
      <w:lvlJc w:val="left"/>
      <w:pPr>
        <w:ind w:left="1080" w:hanging="360"/>
      </w:pPr>
      <w:rPr>
        <w:caps w:val="0"/>
        <w:smallCaps w:val="0"/>
        <w:strike w:val="0"/>
        <w:dstrike w:val="0"/>
        <w:outline w:val="0"/>
        <w:emboss w:val="0"/>
        <w:imprint w:val="0"/>
        <w:spacing w:val="0"/>
        <w:w w:val="100"/>
        <w:kern w:val="0"/>
        <w:position w:val="0"/>
        <w:highlight w:val="none"/>
        <w:vertAlign w:val="baseline"/>
      </w:rPr>
    </w:lvl>
    <w:lvl w:ilvl="2" w:tplc="FFFFFFFF">
      <w:start w:val="1"/>
      <w:numFmt w:val="lowerLetter"/>
      <w:lvlText w:val="%3)"/>
      <w:lvlJc w:val="left"/>
      <w:pPr>
        <w:ind w:left="1440" w:hanging="360"/>
      </w:pPr>
    </w:lvl>
    <w:lvl w:ilvl="3" w:tplc="A7E45692">
      <w:start w:val="1"/>
      <w:numFmt w:val="lowerRoman"/>
      <w:lvlText w:val="%4)"/>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4" w:tplc="FFFFFFFF">
      <w:start w:val="1"/>
      <w:numFmt w:val="decimal"/>
      <w:lvlText w:val="%5."/>
      <w:lvlJc w:val="left"/>
      <w:pPr>
        <w:ind w:left="2160" w:hanging="360"/>
      </w:pPr>
    </w:lvl>
    <w:lvl w:ilvl="5" w:tplc="FFFFFFFF">
      <w:start w:val="1"/>
      <w:numFmt w:val="lowerRoman"/>
      <w:lvlText w:val="(%6)"/>
      <w:lvlJc w:val="left"/>
      <w:pPr>
        <w:ind w:left="2520" w:hanging="360"/>
      </w:pPr>
      <w:rPr>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880" w:hanging="360"/>
      </w:pPr>
      <w:rPr>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3240" w:hanging="360"/>
      </w:pPr>
      <w:rPr>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600" w:hanging="360"/>
      </w:pPr>
      <w:rPr>
        <w:caps w:val="0"/>
        <w:smallCaps w:val="0"/>
        <w:strike w:val="0"/>
        <w:dstrike w:val="0"/>
        <w:outline w:val="0"/>
        <w:emboss w:val="0"/>
        <w:imprint w:val="0"/>
        <w:spacing w:val="0"/>
        <w:w w:val="100"/>
        <w:kern w:val="0"/>
        <w:position w:val="0"/>
        <w:highlight w:val="none"/>
        <w:vertAlign w:val="baseline"/>
      </w:rPr>
    </w:lvl>
  </w:abstractNum>
  <w:abstractNum w:abstractNumId="88" w15:restartNumberingAfterBreak="0">
    <w:nsid w:val="40F962BD"/>
    <w:multiLevelType w:val="multilevel"/>
    <w:tmpl w:val="43A68320"/>
    <w:lvl w:ilvl="0">
      <w:start w:val="3"/>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Letter"/>
      <w:lvlText w:val="%3)"/>
      <w:lvlJc w:val="left"/>
      <w:pPr>
        <w:ind w:left="1440" w:hanging="360"/>
      </w:pPr>
      <w:rPr>
        <w:rFonts w:hint="default"/>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89" w15:restartNumberingAfterBreak="0">
    <w:nsid w:val="414E0B41"/>
    <w:multiLevelType w:val="multilevel"/>
    <w:tmpl w:val="8C2CDE8C"/>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17D18C5"/>
    <w:multiLevelType w:val="multilevel"/>
    <w:tmpl w:val="8C2CDE8C"/>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419707C7"/>
    <w:multiLevelType w:val="multilevel"/>
    <w:tmpl w:val="B178D93A"/>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caps w:val="0"/>
        <w:smallCaps w:val="0"/>
        <w:strike w:val="0"/>
        <w:dstrike w:val="0"/>
        <w:outline w:val="0"/>
        <w:emboss w:val="0"/>
        <w:imprint w:val="0"/>
        <w:spacing w:val="0"/>
        <w:w w:val="100"/>
        <w:kern w:val="0"/>
        <w:position w:val="0"/>
        <w:highlight w:val="none"/>
        <w:vertAlign w:val="baseline"/>
      </w:rPr>
    </w:lvl>
    <w:lvl w:ilvl="2">
      <w:start w:val="1"/>
      <w:numFmt w:val="lowerLetter"/>
      <w:lvlText w:val="%3)"/>
      <w:lvlJc w:val="left"/>
      <w:pPr>
        <w:ind w:left="1440" w:hanging="360"/>
      </w:pPr>
    </w:lvl>
    <w:lvl w:ilvl="3">
      <w:start w:val="1"/>
      <w:numFmt w:val="lowerRoman"/>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start w:val="1"/>
      <w:numFmt w:val="decimal"/>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41A22057"/>
    <w:multiLevelType w:val="multilevel"/>
    <w:tmpl w:val="AA3A285A"/>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vertAlign w:val="baseline"/>
      </w:rPr>
    </w:lvl>
    <w:lvl w:ilvl="1">
      <w:start w:val="2"/>
      <w:numFmt w:val="lowerLetter"/>
      <w:lvlText w:val="%2)"/>
      <w:lvlJc w:val="left"/>
      <w:pPr>
        <w:ind w:left="1080" w:hanging="360"/>
      </w:pPr>
      <w:rPr>
        <w:rFonts w:hint="default"/>
        <w:caps w:val="0"/>
        <w:smallCaps w:val="0"/>
        <w:strike w:val="0"/>
        <w:dstrike w:val="0"/>
        <w:outline w:val="0"/>
        <w:emboss w:val="0"/>
        <w:imprint w:val="0"/>
        <w:spacing w:val="0"/>
        <w:w w:val="100"/>
        <w:kern w:val="0"/>
        <w:position w:val="0"/>
        <w:vertAlign w:val="baseline"/>
      </w:rPr>
    </w:lvl>
    <w:lvl w:ilvl="2">
      <w:start w:val="1"/>
      <w:numFmt w:val="lowerLetter"/>
      <w:lvlText w:val="%3)"/>
      <w:lvlJc w:val="left"/>
      <w:pPr>
        <w:ind w:left="1440" w:hanging="360"/>
      </w:p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vertAlign w:val="baseline"/>
      </w:rPr>
    </w:lvl>
  </w:abstractNum>
  <w:abstractNum w:abstractNumId="93" w15:restartNumberingAfterBreak="0">
    <w:nsid w:val="41D95121"/>
    <w:multiLevelType w:val="multilevel"/>
    <w:tmpl w:val="6D06DBD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94" w15:restartNumberingAfterBreak="0">
    <w:nsid w:val="42D93EE5"/>
    <w:multiLevelType w:val="hybridMultilevel"/>
    <w:tmpl w:val="4B28D35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42F03AF6"/>
    <w:multiLevelType w:val="hybridMultilevel"/>
    <w:tmpl w:val="B5A613AA"/>
    <w:lvl w:ilvl="0" w:tplc="FFFFFFFF">
      <w:start w:val="1"/>
      <w:numFmt w:val="decimal"/>
      <w:lvlText w:val="%1)"/>
      <w:lvlJc w:val="left"/>
      <w:pPr>
        <w:ind w:left="720" w:hanging="360"/>
      </w:pPr>
      <w:rPr>
        <w:rFonts w:cstheme="minorBidi" w:hint="default"/>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435A0DF1"/>
    <w:multiLevelType w:val="multilevel"/>
    <w:tmpl w:val="07EE8C32"/>
    <w:lvl w:ilvl="0">
      <w:start w:val="1"/>
      <w:numFmt w:val="decimal"/>
      <w:lvlText w:val="%1)"/>
      <w:lvlJc w:val="left"/>
      <w:pPr>
        <w:ind w:left="720" w:hanging="360"/>
      </w:pPr>
      <w:rPr>
        <w:highlight w:val="none"/>
      </w:rPr>
    </w:lvl>
    <w:lvl w:ilvl="1">
      <w:start w:val="1"/>
      <w:numFmt w:val="lowerLetter"/>
      <w:lvlText w:val="%2)"/>
      <w:lvlJc w:val="left"/>
      <w:pPr>
        <w:ind w:left="1080" w:hanging="360"/>
      </w:p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97" w15:restartNumberingAfterBreak="0">
    <w:nsid w:val="43B37120"/>
    <w:multiLevelType w:val="multilevel"/>
    <w:tmpl w:val="35B6FEFA"/>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98" w15:restartNumberingAfterBreak="0">
    <w:nsid w:val="445F3C86"/>
    <w:multiLevelType w:val="hybridMultilevel"/>
    <w:tmpl w:val="89C238B2"/>
    <w:lvl w:ilvl="0" w:tplc="516C14F0">
      <w:start w:val="1"/>
      <w:numFmt w:val="decimal"/>
      <w:lvlText w:val="%1)"/>
      <w:lvlJc w:val="left"/>
      <w:pPr>
        <w:ind w:left="720" w:hanging="360"/>
      </w:pPr>
      <w:rPr>
        <w:highlight w:val="none"/>
      </w:rPr>
    </w:lvl>
    <w:lvl w:ilvl="1" w:tplc="04090011">
      <w:start w:val="1"/>
      <w:numFmt w:val="decimal"/>
      <w:lvlText w:val="%2)"/>
      <w:lvlJc w:val="left"/>
      <w:pPr>
        <w:ind w:left="1080" w:hanging="360"/>
      </w:pPr>
      <w:rPr>
        <w:caps w:val="0"/>
        <w:smallCaps w:val="0"/>
        <w:strike w:val="0"/>
        <w:dstrike w:val="0"/>
        <w:outline w:val="0"/>
        <w:emboss w:val="0"/>
        <w:imprint w:val="0"/>
        <w:spacing w:val="0"/>
        <w:w w:val="100"/>
        <w:kern w:val="0"/>
        <w:position w:val="0"/>
        <w:highlight w:val="none"/>
        <w:vertAlign w:val="baseline"/>
      </w:rPr>
    </w:lvl>
    <w:lvl w:ilvl="2" w:tplc="C896CB74">
      <w:start w:val="1"/>
      <w:numFmt w:val="lowerRoman"/>
      <w:lvlText w:val="%3)"/>
      <w:lvlJc w:val="left"/>
      <w:pPr>
        <w:ind w:left="1440" w:hanging="360"/>
      </w:pPr>
      <w:rPr>
        <w:caps w:val="0"/>
        <w:smallCaps w:val="0"/>
        <w:strike w:val="0"/>
        <w:dstrike w:val="0"/>
        <w:outline w:val="0"/>
        <w:emboss w:val="0"/>
        <w:imprint w:val="0"/>
        <w:spacing w:val="0"/>
        <w:w w:val="100"/>
        <w:kern w:val="0"/>
        <w:position w:val="0"/>
        <w:highlight w:val="none"/>
        <w:vertAlign w:val="baseline"/>
      </w:rPr>
    </w:lvl>
    <w:lvl w:ilvl="3" w:tplc="9DF07E5A">
      <w:start w:val="1"/>
      <w:numFmt w:val="decimal"/>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tplc="A5AE9BEA">
      <w:start w:val="1"/>
      <w:numFmt w:val="lowerLetter"/>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tplc="0548E49E">
      <w:start w:val="1"/>
      <w:numFmt w:val="lowerRoman"/>
      <w:lvlText w:val="(%6)"/>
      <w:lvlJc w:val="left"/>
      <w:pPr>
        <w:ind w:left="2520" w:hanging="360"/>
      </w:pPr>
      <w:rPr>
        <w:caps w:val="0"/>
        <w:smallCaps w:val="0"/>
        <w:strike w:val="0"/>
        <w:dstrike w:val="0"/>
        <w:outline w:val="0"/>
        <w:emboss w:val="0"/>
        <w:imprint w:val="0"/>
        <w:spacing w:val="0"/>
        <w:w w:val="100"/>
        <w:kern w:val="0"/>
        <w:position w:val="0"/>
        <w:highlight w:val="none"/>
        <w:vertAlign w:val="baseline"/>
      </w:rPr>
    </w:lvl>
    <w:lvl w:ilvl="6" w:tplc="48684740">
      <w:start w:val="1"/>
      <w:numFmt w:val="decimal"/>
      <w:lvlText w:val="%7."/>
      <w:lvlJc w:val="left"/>
      <w:pPr>
        <w:ind w:left="2880" w:hanging="360"/>
      </w:pPr>
      <w:rPr>
        <w:caps w:val="0"/>
        <w:smallCaps w:val="0"/>
        <w:strike w:val="0"/>
        <w:dstrike w:val="0"/>
        <w:outline w:val="0"/>
        <w:emboss w:val="0"/>
        <w:imprint w:val="0"/>
        <w:spacing w:val="0"/>
        <w:w w:val="100"/>
        <w:kern w:val="0"/>
        <w:position w:val="0"/>
        <w:highlight w:val="none"/>
        <w:vertAlign w:val="baseline"/>
      </w:rPr>
    </w:lvl>
    <w:lvl w:ilvl="7" w:tplc="BA38665C">
      <w:start w:val="1"/>
      <w:numFmt w:val="lowerLetter"/>
      <w:lvlText w:val="%8."/>
      <w:lvlJc w:val="left"/>
      <w:pPr>
        <w:ind w:left="3240" w:hanging="360"/>
      </w:pPr>
      <w:rPr>
        <w:caps w:val="0"/>
        <w:smallCaps w:val="0"/>
        <w:strike w:val="0"/>
        <w:dstrike w:val="0"/>
        <w:outline w:val="0"/>
        <w:emboss w:val="0"/>
        <w:imprint w:val="0"/>
        <w:spacing w:val="0"/>
        <w:w w:val="100"/>
        <w:kern w:val="0"/>
        <w:position w:val="0"/>
        <w:highlight w:val="none"/>
        <w:vertAlign w:val="baseline"/>
      </w:rPr>
    </w:lvl>
    <w:lvl w:ilvl="8" w:tplc="46B2B274">
      <w:start w:val="1"/>
      <w:numFmt w:val="lowerRoman"/>
      <w:lvlText w:val="%9."/>
      <w:lvlJc w:val="left"/>
      <w:pPr>
        <w:ind w:left="3600" w:hanging="360"/>
      </w:pPr>
      <w:rPr>
        <w:caps w:val="0"/>
        <w:smallCaps w:val="0"/>
        <w:strike w:val="0"/>
        <w:dstrike w:val="0"/>
        <w:outline w:val="0"/>
        <w:emboss w:val="0"/>
        <w:imprint w:val="0"/>
        <w:spacing w:val="0"/>
        <w:w w:val="100"/>
        <w:kern w:val="0"/>
        <w:position w:val="0"/>
        <w:highlight w:val="none"/>
        <w:vertAlign w:val="baseline"/>
      </w:rPr>
    </w:lvl>
  </w:abstractNum>
  <w:abstractNum w:abstractNumId="99" w15:restartNumberingAfterBreak="0">
    <w:nsid w:val="44E25F5A"/>
    <w:multiLevelType w:val="hybridMultilevel"/>
    <w:tmpl w:val="8FD465F0"/>
    <w:lvl w:ilvl="0" w:tplc="FFFFFFFF">
      <w:start w:val="1"/>
      <w:numFmt w:val="lowerRoman"/>
      <w:lvlText w:val="%1.)"/>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1" w:tplc="FFFFFFFF" w:tentative="1">
      <w:start w:val="1"/>
      <w:numFmt w:val="lowerLetter"/>
      <w:lvlText w:val="%2."/>
      <w:lvlJc w:val="left"/>
      <w:pPr>
        <w:ind w:left="1440" w:hanging="360"/>
      </w:pPr>
    </w:lvl>
    <w:lvl w:ilvl="2" w:tplc="C896CB74">
      <w:start w:val="1"/>
      <w:numFmt w:val="lowerRoman"/>
      <w:lvlText w:val="%3)"/>
      <w:lvlJc w:val="left"/>
      <w:pPr>
        <w:ind w:left="2160" w:hanging="360"/>
      </w:pPr>
      <w:rPr>
        <w:caps w:val="0"/>
        <w:smallCaps w:val="0"/>
        <w:strike w:val="0"/>
        <w:dstrike w:val="0"/>
        <w:outline w:val="0"/>
        <w:emboss w:val="0"/>
        <w:imprint w:val="0"/>
        <w:spacing w:val="0"/>
        <w:w w:val="100"/>
        <w:kern w:val="0"/>
        <w:position w:val="0"/>
        <w:highlight w:val="none"/>
        <w:vertAlign w:val="baseline"/>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452A1624"/>
    <w:multiLevelType w:val="multilevel"/>
    <w:tmpl w:val="8C2CDE8C"/>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457E2914"/>
    <w:multiLevelType w:val="multilevel"/>
    <w:tmpl w:val="8E444430"/>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caps w:val="0"/>
        <w:smallCaps w:val="0"/>
        <w:strike w:val="0"/>
        <w:dstrike w:val="0"/>
        <w:outline w:val="0"/>
        <w:emboss w:val="0"/>
        <w:imprint w:val="0"/>
        <w:spacing w:val="0"/>
        <w:w w:val="100"/>
        <w:kern w:val="0"/>
        <w:position w:val="0"/>
        <w:highlight w:val="none"/>
        <w:vertAlign w:val="baseline"/>
      </w:rPr>
    </w:lvl>
    <w:lvl w:ilvl="2">
      <w:start w:val="1"/>
      <w:numFmt w:val="lowerLetter"/>
      <w:lvlText w:val="%3)"/>
      <w:lvlJc w:val="left"/>
      <w:pPr>
        <w:ind w:left="1440" w:hanging="360"/>
      </w:p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02" w15:restartNumberingAfterBreak="0">
    <w:nsid w:val="45C97FB8"/>
    <w:multiLevelType w:val="multilevel"/>
    <w:tmpl w:val="3A622E9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3" w15:restartNumberingAfterBreak="0">
    <w:nsid w:val="46C40A30"/>
    <w:multiLevelType w:val="hybridMultilevel"/>
    <w:tmpl w:val="101ECCD0"/>
    <w:lvl w:ilvl="0" w:tplc="FFFFFFF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47D87614"/>
    <w:multiLevelType w:val="multilevel"/>
    <w:tmpl w:val="A5EA8AFE"/>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08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5" w15:restartNumberingAfterBreak="0">
    <w:nsid w:val="47F83A4E"/>
    <w:multiLevelType w:val="hybridMultilevel"/>
    <w:tmpl w:val="31A84C2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7FB2FDF"/>
    <w:multiLevelType w:val="hybridMultilevel"/>
    <w:tmpl w:val="9F2AAF42"/>
    <w:lvl w:ilvl="0" w:tplc="FFFFFFFF">
      <w:numFmt w:val="bullet"/>
      <w:lvlText w:val=""/>
      <w:lvlJc w:val="left"/>
      <w:pPr>
        <w:ind w:left="859" w:hanging="360"/>
      </w:pPr>
      <w:rPr>
        <w:rFonts w:ascii="Symbol" w:eastAsia="Symbol" w:hAnsi="Symbol" w:cs="Symbol" w:hint="default"/>
        <w:b w:val="0"/>
        <w:bCs w:val="0"/>
        <w:i w:val="0"/>
        <w:iCs w:val="0"/>
        <w:spacing w:val="0"/>
        <w:w w:val="100"/>
        <w:sz w:val="22"/>
        <w:szCs w:val="22"/>
        <w:lang w:val="en-US" w:eastAsia="en-US" w:bidi="ar-SA"/>
      </w:rPr>
    </w:lvl>
    <w:lvl w:ilvl="1" w:tplc="04090011">
      <w:start w:val="1"/>
      <w:numFmt w:val="decimal"/>
      <w:lvlText w:val="%2)"/>
      <w:lvlJc w:val="left"/>
      <w:pPr>
        <w:ind w:left="900" w:hanging="360"/>
      </w:pPr>
    </w:lvl>
    <w:lvl w:ilvl="2" w:tplc="FFFFFFFF">
      <w:numFmt w:val="bullet"/>
      <w:lvlText w:val="•"/>
      <w:lvlJc w:val="left"/>
      <w:pPr>
        <w:ind w:left="2204" w:hanging="360"/>
      </w:pPr>
      <w:rPr>
        <w:rFonts w:hint="default"/>
        <w:lang w:val="en-US" w:eastAsia="en-US" w:bidi="ar-SA"/>
      </w:rPr>
    </w:lvl>
    <w:lvl w:ilvl="3" w:tplc="FFFFFFFF">
      <w:numFmt w:val="bullet"/>
      <w:lvlText w:val="•"/>
      <w:lvlJc w:val="left"/>
      <w:pPr>
        <w:ind w:left="3188" w:hanging="360"/>
      </w:pPr>
      <w:rPr>
        <w:rFonts w:hint="default"/>
        <w:lang w:val="en-US" w:eastAsia="en-US" w:bidi="ar-SA"/>
      </w:rPr>
    </w:lvl>
    <w:lvl w:ilvl="4" w:tplc="FFFFFFFF">
      <w:numFmt w:val="bullet"/>
      <w:lvlText w:val="•"/>
      <w:lvlJc w:val="left"/>
      <w:pPr>
        <w:ind w:left="4173" w:hanging="360"/>
      </w:pPr>
      <w:rPr>
        <w:rFonts w:hint="default"/>
        <w:lang w:val="en-US" w:eastAsia="en-US" w:bidi="ar-SA"/>
      </w:rPr>
    </w:lvl>
    <w:lvl w:ilvl="5" w:tplc="FFFFFFFF">
      <w:numFmt w:val="bullet"/>
      <w:lvlText w:val="•"/>
      <w:lvlJc w:val="left"/>
      <w:pPr>
        <w:ind w:left="5157" w:hanging="360"/>
      </w:pPr>
      <w:rPr>
        <w:rFonts w:hint="default"/>
        <w:lang w:val="en-US" w:eastAsia="en-US" w:bidi="ar-SA"/>
      </w:rPr>
    </w:lvl>
    <w:lvl w:ilvl="6" w:tplc="FFFFFFFF">
      <w:numFmt w:val="bullet"/>
      <w:lvlText w:val="•"/>
      <w:lvlJc w:val="left"/>
      <w:pPr>
        <w:ind w:left="6142" w:hanging="360"/>
      </w:pPr>
      <w:rPr>
        <w:rFonts w:hint="default"/>
        <w:lang w:val="en-US" w:eastAsia="en-US" w:bidi="ar-SA"/>
      </w:rPr>
    </w:lvl>
    <w:lvl w:ilvl="7" w:tplc="FFFFFFFF">
      <w:numFmt w:val="bullet"/>
      <w:lvlText w:val="•"/>
      <w:lvlJc w:val="left"/>
      <w:pPr>
        <w:ind w:left="7126" w:hanging="360"/>
      </w:pPr>
      <w:rPr>
        <w:rFonts w:hint="default"/>
        <w:lang w:val="en-US" w:eastAsia="en-US" w:bidi="ar-SA"/>
      </w:rPr>
    </w:lvl>
    <w:lvl w:ilvl="8" w:tplc="FFFFFFFF">
      <w:numFmt w:val="bullet"/>
      <w:lvlText w:val="•"/>
      <w:lvlJc w:val="left"/>
      <w:pPr>
        <w:ind w:left="8111" w:hanging="360"/>
      </w:pPr>
      <w:rPr>
        <w:rFonts w:hint="default"/>
        <w:lang w:val="en-US" w:eastAsia="en-US" w:bidi="ar-SA"/>
      </w:rPr>
    </w:lvl>
  </w:abstractNum>
  <w:abstractNum w:abstractNumId="107" w15:restartNumberingAfterBreak="0">
    <w:nsid w:val="482A378B"/>
    <w:multiLevelType w:val="multilevel"/>
    <w:tmpl w:val="18222C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8" w15:restartNumberingAfterBreak="0">
    <w:nsid w:val="48517CD4"/>
    <w:multiLevelType w:val="hybridMultilevel"/>
    <w:tmpl w:val="5EECE9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8C56527"/>
    <w:multiLevelType w:val="multilevel"/>
    <w:tmpl w:val="6D06DBD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10" w15:restartNumberingAfterBreak="0">
    <w:nsid w:val="49087D54"/>
    <w:multiLevelType w:val="multilevel"/>
    <w:tmpl w:val="6D06DBD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11" w15:restartNumberingAfterBreak="0">
    <w:nsid w:val="49242C73"/>
    <w:multiLevelType w:val="multilevel"/>
    <w:tmpl w:val="A2587B48"/>
    <w:lvl w:ilvl="0">
      <w:start w:val="4"/>
      <w:numFmt w:val="decimal"/>
      <w:lvlText w:val="%1)"/>
      <w:lvlJc w:val="left"/>
      <w:pPr>
        <w:ind w:left="720" w:hanging="360"/>
      </w:pPr>
      <w:rPr>
        <w:rFonts w:hint="default"/>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vertAlign w:val="baseline"/>
      </w:rPr>
    </w:lvl>
  </w:abstractNum>
  <w:abstractNum w:abstractNumId="112" w15:restartNumberingAfterBreak="0">
    <w:nsid w:val="49730417"/>
    <w:multiLevelType w:val="hybridMultilevel"/>
    <w:tmpl w:val="456CAD08"/>
    <w:lvl w:ilvl="0" w:tplc="FFFFFFFF">
      <w:start w:val="1"/>
      <w:numFmt w:val="decimal"/>
      <w:lvlText w:val="%1)"/>
      <w:lvlJc w:val="left"/>
      <w:pPr>
        <w:ind w:left="720" w:hanging="360"/>
      </w:pPr>
      <w:rPr>
        <w:highlight w:val="none"/>
      </w:rPr>
    </w:lvl>
    <w:lvl w:ilvl="1" w:tplc="04090017">
      <w:start w:val="1"/>
      <w:numFmt w:val="lowerLetter"/>
      <w:lvlText w:val="%2)"/>
      <w:lvlJc w:val="left"/>
      <w:pPr>
        <w:ind w:left="1440" w:hanging="360"/>
      </w:pPr>
    </w:lvl>
    <w:lvl w:ilvl="2" w:tplc="FFFFFFFF">
      <w:start w:val="1"/>
      <w:numFmt w:val="lowerRoman"/>
      <w:lvlText w:val="%3)"/>
      <w:lvlJc w:val="left"/>
      <w:pPr>
        <w:ind w:left="1440" w:hanging="360"/>
      </w:pPr>
      <w:rPr>
        <w:caps w:val="0"/>
        <w:smallCaps w:val="0"/>
        <w:strike w:val="0"/>
        <w:dstrike w:val="0"/>
        <w:outline w:val="0"/>
        <w:emboss w:val="0"/>
        <w:imprint w:val="0"/>
        <w:spacing w:val="0"/>
        <w:w w:val="100"/>
        <w:kern w:val="0"/>
        <w:position w:val="0"/>
        <w:highlight w:val="none"/>
        <w:vertAlign w:val="baseline"/>
      </w:rPr>
    </w:lvl>
    <w:lvl w:ilvl="3" w:tplc="FFFFFFFF">
      <w:start w:val="1"/>
      <w:numFmt w:val="lowerRoman"/>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tplc="FFFFFFFF">
      <w:start w:val="1"/>
      <w:numFmt w:val="lowerRoman"/>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2520" w:hanging="360"/>
      </w:pPr>
      <w:rPr>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880" w:hanging="360"/>
      </w:pPr>
      <w:rPr>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3240" w:hanging="360"/>
      </w:pPr>
      <w:rPr>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600" w:hanging="360"/>
      </w:pPr>
      <w:rPr>
        <w:caps w:val="0"/>
        <w:smallCaps w:val="0"/>
        <w:strike w:val="0"/>
        <w:dstrike w:val="0"/>
        <w:outline w:val="0"/>
        <w:emboss w:val="0"/>
        <w:imprint w:val="0"/>
        <w:spacing w:val="0"/>
        <w:w w:val="100"/>
        <w:kern w:val="0"/>
        <w:position w:val="0"/>
        <w:highlight w:val="none"/>
        <w:vertAlign w:val="baseline"/>
      </w:rPr>
    </w:lvl>
  </w:abstractNum>
  <w:abstractNum w:abstractNumId="113" w15:restartNumberingAfterBreak="0">
    <w:nsid w:val="4A6D7271"/>
    <w:multiLevelType w:val="hybridMultilevel"/>
    <w:tmpl w:val="19AA0F22"/>
    <w:lvl w:ilvl="0" w:tplc="FFFFFFFF">
      <w:start w:val="1"/>
      <w:numFmt w:val="decimal"/>
      <w:lvlText w:val="%1)"/>
      <w:lvlJc w:val="left"/>
      <w:pPr>
        <w:ind w:left="720" w:hanging="360"/>
      </w:pPr>
      <w:rPr>
        <w:highlight w:val="none"/>
      </w:rPr>
    </w:lvl>
    <w:lvl w:ilvl="1" w:tplc="04090017">
      <w:start w:val="1"/>
      <w:numFmt w:val="lowerLetter"/>
      <w:lvlText w:val="%2)"/>
      <w:lvlJc w:val="left"/>
      <w:pPr>
        <w:ind w:left="1440" w:hanging="360"/>
      </w:pPr>
    </w:lvl>
    <w:lvl w:ilvl="2" w:tplc="FFFFFFFF">
      <w:start w:val="1"/>
      <w:numFmt w:val="lowerRoman"/>
      <w:lvlText w:val="%3)"/>
      <w:lvlJc w:val="left"/>
      <w:pPr>
        <w:ind w:left="1440" w:hanging="360"/>
      </w:pPr>
      <w:rPr>
        <w:caps w:val="0"/>
        <w:smallCaps w:val="0"/>
        <w:strike w:val="0"/>
        <w:dstrike w:val="0"/>
        <w:outline w:val="0"/>
        <w:emboss w:val="0"/>
        <w:imprint w:val="0"/>
        <w:spacing w:val="0"/>
        <w:w w:val="100"/>
        <w:kern w:val="0"/>
        <w:position w:val="0"/>
        <w:highlight w:val="none"/>
        <w:vertAlign w:val="baseline"/>
      </w:rPr>
    </w:lvl>
    <w:lvl w:ilvl="3" w:tplc="FFFFFFFF">
      <w:start w:val="1"/>
      <w:numFmt w:val="lowerRoman"/>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tplc="FFFFFFFF">
      <w:start w:val="1"/>
      <w:numFmt w:val="lowerRoman"/>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2520" w:hanging="360"/>
      </w:pPr>
      <w:rPr>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880" w:hanging="360"/>
      </w:pPr>
      <w:rPr>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3240" w:hanging="360"/>
      </w:pPr>
      <w:rPr>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600" w:hanging="360"/>
      </w:pPr>
      <w:rPr>
        <w:caps w:val="0"/>
        <w:smallCaps w:val="0"/>
        <w:strike w:val="0"/>
        <w:dstrike w:val="0"/>
        <w:outline w:val="0"/>
        <w:emboss w:val="0"/>
        <w:imprint w:val="0"/>
        <w:spacing w:val="0"/>
        <w:w w:val="100"/>
        <w:kern w:val="0"/>
        <w:position w:val="0"/>
        <w:highlight w:val="none"/>
        <w:vertAlign w:val="baseline"/>
      </w:rPr>
    </w:lvl>
  </w:abstractNum>
  <w:abstractNum w:abstractNumId="114" w15:restartNumberingAfterBreak="0">
    <w:nsid w:val="4AA137A1"/>
    <w:multiLevelType w:val="hybridMultilevel"/>
    <w:tmpl w:val="0B7AA5DE"/>
    <w:lvl w:ilvl="0" w:tplc="04090011">
      <w:start w:val="1"/>
      <w:numFmt w:val="decimal"/>
      <w:lvlText w:val="%1)"/>
      <w:lvlJc w:val="left"/>
      <w:pPr>
        <w:ind w:left="1579" w:hanging="360"/>
      </w:pPr>
      <w:rPr>
        <w:rFonts w:hint="default"/>
        <w:b w:val="0"/>
        <w:bCs w:val="0"/>
        <w:i w:val="0"/>
        <w:iCs w:val="0"/>
        <w:spacing w:val="0"/>
        <w:w w:val="100"/>
        <w:sz w:val="22"/>
        <w:szCs w:val="22"/>
        <w:lang w:val="en-US" w:eastAsia="en-US" w:bidi="ar-SA"/>
      </w:rPr>
    </w:lvl>
    <w:lvl w:ilvl="1" w:tplc="FFFFFFFF">
      <w:numFmt w:val="bullet"/>
      <w:lvlText w:val="o"/>
      <w:lvlJc w:val="left"/>
      <w:pPr>
        <w:ind w:left="1939" w:hanging="358"/>
      </w:pPr>
      <w:rPr>
        <w:rFonts w:ascii="Courier New" w:eastAsia="Courier New" w:hAnsi="Courier New" w:cs="Courier New" w:hint="default"/>
        <w:b w:val="0"/>
        <w:bCs w:val="0"/>
        <w:i w:val="0"/>
        <w:iCs w:val="0"/>
        <w:spacing w:val="0"/>
        <w:w w:val="100"/>
        <w:sz w:val="22"/>
        <w:szCs w:val="22"/>
        <w:lang w:val="en-US" w:eastAsia="en-US" w:bidi="ar-SA"/>
      </w:rPr>
    </w:lvl>
    <w:lvl w:ilvl="2" w:tplc="FFFFFFFF">
      <w:numFmt w:val="bullet"/>
      <w:lvlText w:val="•"/>
      <w:lvlJc w:val="left"/>
      <w:pPr>
        <w:ind w:left="2844" w:hanging="358"/>
      </w:pPr>
      <w:rPr>
        <w:rFonts w:hint="default"/>
        <w:lang w:val="en-US" w:eastAsia="en-US" w:bidi="ar-SA"/>
      </w:rPr>
    </w:lvl>
    <w:lvl w:ilvl="3" w:tplc="FFFFFFFF">
      <w:numFmt w:val="bullet"/>
      <w:lvlText w:val="•"/>
      <w:lvlJc w:val="left"/>
      <w:pPr>
        <w:ind w:left="3748" w:hanging="358"/>
      </w:pPr>
      <w:rPr>
        <w:rFonts w:hint="default"/>
        <w:lang w:val="en-US" w:eastAsia="en-US" w:bidi="ar-SA"/>
      </w:rPr>
    </w:lvl>
    <w:lvl w:ilvl="4" w:tplc="FFFFFFFF">
      <w:numFmt w:val="bullet"/>
      <w:lvlText w:val="•"/>
      <w:lvlJc w:val="left"/>
      <w:pPr>
        <w:ind w:left="4653" w:hanging="358"/>
      </w:pPr>
      <w:rPr>
        <w:rFonts w:hint="default"/>
        <w:lang w:val="en-US" w:eastAsia="en-US" w:bidi="ar-SA"/>
      </w:rPr>
    </w:lvl>
    <w:lvl w:ilvl="5" w:tplc="FFFFFFFF">
      <w:numFmt w:val="bullet"/>
      <w:lvlText w:val="•"/>
      <w:lvlJc w:val="left"/>
      <w:pPr>
        <w:ind w:left="5557" w:hanging="358"/>
      </w:pPr>
      <w:rPr>
        <w:rFonts w:hint="default"/>
        <w:lang w:val="en-US" w:eastAsia="en-US" w:bidi="ar-SA"/>
      </w:rPr>
    </w:lvl>
    <w:lvl w:ilvl="6" w:tplc="FFFFFFFF">
      <w:numFmt w:val="bullet"/>
      <w:lvlText w:val="•"/>
      <w:lvlJc w:val="left"/>
      <w:pPr>
        <w:ind w:left="6462" w:hanging="358"/>
      </w:pPr>
      <w:rPr>
        <w:rFonts w:hint="default"/>
        <w:lang w:val="en-US" w:eastAsia="en-US" w:bidi="ar-SA"/>
      </w:rPr>
    </w:lvl>
    <w:lvl w:ilvl="7" w:tplc="FFFFFFFF">
      <w:numFmt w:val="bullet"/>
      <w:lvlText w:val="•"/>
      <w:lvlJc w:val="left"/>
      <w:pPr>
        <w:ind w:left="7366" w:hanging="358"/>
      </w:pPr>
      <w:rPr>
        <w:rFonts w:hint="default"/>
        <w:lang w:val="en-US" w:eastAsia="en-US" w:bidi="ar-SA"/>
      </w:rPr>
    </w:lvl>
    <w:lvl w:ilvl="8" w:tplc="FFFFFFFF">
      <w:numFmt w:val="bullet"/>
      <w:lvlText w:val="•"/>
      <w:lvlJc w:val="left"/>
      <w:pPr>
        <w:ind w:left="8271" w:hanging="358"/>
      </w:pPr>
      <w:rPr>
        <w:rFonts w:hint="default"/>
        <w:lang w:val="en-US" w:eastAsia="en-US" w:bidi="ar-SA"/>
      </w:rPr>
    </w:lvl>
  </w:abstractNum>
  <w:abstractNum w:abstractNumId="115" w15:restartNumberingAfterBreak="0">
    <w:nsid w:val="4B9E381F"/>
    <w:multiLevelType w:val="hybridMultilevel"/>
    <w:tmpl w:val="7570EC0C"/>
    <w:lvl w:ilvl="0" w:tplc="04090017">
      <w:start w:val="1"/>
      <w:numFmt w:val="lowerLetter"/>
      <w:lvlText w:val="%1)"/>
      <w:lvlJc w:val="left"/>
      <w:pPr>
        <w:ind w:left="1080" w:hanging="360"/>
      </w:pPr>
      <w:rPr>
        <w:caps w:val="0"/>
        <w:smallCaps w:val="0"/>
        <w:strike w:val="0"/>
        <w:dstrike w:val="0"/>
        <w:outline w:val="0"/>
        <w:emboss w:val="0"/>
        <w:imprint w:val="0"/>
        <w:spacing w:val="0"/>
        <w:w w:val="100"/>
        <w:kern w:val="0"/>
        <w:position w:val="0"/>
        <w:highlight w:val="none"/>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 w15:restartNumberingAfterBreak="0">
    <w:nsid w:val="4BCF0A54"/>
    <w:multiLevelType w:val="multilevel"/>
    <w:tmpl w:val="E5825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4BD97B79"/>
    <w:multiLevelType w:val="hybridMultilevel"/>
    <w:tmpl w:val="FD229330"/>
    <w:lvl w:ilvl="0" w:tplc="04090017">
      <w:start w:val="1"/>
      <w:numFmt w:val="lowerLetter"/>
      <w:lvlText w:val="%1)"/>
      <w:lvlJc w:val="left"/>
      <w:pPr>
        <w:ind w:left="1440" w:hanging="360"/>
      </w:pPr>
      <w:rPr>
        <w:caps w:val="0"/>
        <w:smallCaps w:val="0"/>
        <w:strike w:val="0"/>
        <w:dstrike w:val="0"/>
        <w:outline w:val="0"/>
        <w:emboss w:val="0"/>
        <w:imprint w:val="0"/>
        <w:spacing w:val="0"/>
        <w:w w:val="100"/>
        <w:kern w:val="0"/>
        <w:position w:val="0"/>
        <w:highlight w:val="none"/>
        <w:vertAlign w:val="baseli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8" w15:restartNumberingAfterBreak="0">
    <w:nsid w:val="4C7D1C2A"/>
    <w:multiLevelType w:val="multilevel"/>
    <w:tmpl w:val="C4825026"/>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1080" w:hanging="360"/>
      </w:p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19" w15:restartNumberingAfterBreak="0">
    <w:nsid w:val="4CD31300"/>
    <w:multiLevelType w:val="hybridMultilevel"/>
    <w:tmpl w:val="F6B8795A"/>
    <w:lvl w:ilvl="0" w:tplc="04090011">
      <w:start w:val="1"/>
      <w:numFmt w:val="decimal"/>
      <w:lvlText w:val="%1)"/>
      <w:lvlJc w:val="left"/>
      <w:pPr>
        <w:ind w:left="108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0" w15:restartNumberingAfterBreak="0">
    <w:nsid w:val="4D58722E"/>
    <w:multiLevelType w:val="multilevel"/>
    <w:tmpl w:val="31481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4D950DEA"/>
    <w:multiLevelType w:val="hybridMultilevel"/>
    <w:tmpl w:val="1660D548"/>
    <w:lvl w:ilvl="0" w:tplc="04090011">
      <w:start w:val="1"/>
      <w:numFmt w:val="decimal"/>
      <w:lvlText w:val="%1)"/>
      <w:lvlJc w:val="left"/>
      <w:pPr>
        <w:ind w:left="1440" w:hanging="360"/>
      </w:pPr>
    </w:lvl>
    <w:lvl w:ilvl="1" w:tplc="04090017">
      <w:start w:val="1"/>
      <w:numFmt w:val="lowerLetter"/>
      <w:lvlText w:val="%2)"/>
      <w:lvlJc w:val="left"/>
      <w:pPr>
        <w:ind w:left="1440" w:hanging="360"/>
      </w:pPr>
    </w:lvl>
    <w:lvl w:ilvl="2" w:tplc="C896CB74">
      <w:start w:val="1"/>
      <w:numFmt w:val="lowerRoman"/>
      <w:lvlText w:val="%3)"/>
      <w:lvlJc w:val="left"/>
      <w:pPr>
        <w:ind w:left="2880" w:hanging="360"/>
      </w:pPr>
      <w:rPr>
        <w:caps w:val="0"/>
        <w:smallCaps w:val="0"/>
        <w:strike w:val="0"/>
        <w:dstrike w:val="0"/>
        <w:outline w:val="0"/>
        <w:emboss w:val="0"/>
        <w:imprint w:val="0"/>
        <w:spacing w:val="0"/>
        <w:w w:val="100"/>
        <w:kern w:val="0"/>
        <w:position w:val="0"/>
        <w:highlight w:val="none"/>
        <w:vertAlign w:val="baseline"/>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2" w15:restartNumberingAfterBreak="0">
    <w:nsid w:val="4DF1591D"/>
    <w:multiLevelType w:val="multilevel"/>
    <w:tmpl w:val="038C59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3" w15:restartNumberingAfterBreak="0">
    <w:nsid w:val="4E51405B"/>
    <w:multiLevelType w:val="multilevel"/>
    <w:tmpl w:val="56EAB144"/>
    <w:lvl w:ilvl="0">
      <w:start w:val="3"/>
      <w:numFmt w:val="decimal"/>
      <w:lvlText w:val="%1)"/>
      <w:lvlJc w:val="left"/>
      <w:pPr>
        <w:ind w:left="720" w:hanging="360"/>
      </w:pPr>
      <w:rPr>
        <w:rFonts w:hint="default"/>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vertAlign w:val="baseline"/>
      </w:rPr>
    </w:lvl>
  </w:abstractNum>
  <w:abstractNum w:abstractNumId="124" w15:restartNumberingAfterBreak="0">
    <w:nsid w:val="4E711C36"/>
    <w:multiLevelType w:val="hybridMultilevel"/>
    <w:tmpl w:val="F8D83EF6"/>
    <w:lvl w:ilvl="0" w:tplc="13087184">
      <w:start w:val="3"/>
      <w:numFmt w:val="lowerLetter"/>
      <w:lvlText w:val="%1)"/>
      <w:lvlJc w:val="left"/>
      <w:pPr>
        <w:ind w:left="1440" w:hanging="360"/>
      </w:pPr>
      <w:rPr>
        <w:rFonts w:hint="default"/>
        <w:caps w:val="0"/>
        <w:smallCaps w:val="0"/>
        <w:strike w:val="0"/>
        <w:dstrike w:val="0"/>
        <w:outline w:val="0"/>
        <w:emboss w:val="0"/>
        <w:imprint w:val="0"/>
        <w:spacing w:val="0"/>
        <w:w w:val="100"/>
        <w:kern w:val="0"/>
        <w:position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4EB94AD9"/>
    <w:multiLevelType w:val="hybridMultilevel"/>
    <w:tmpl w:val="F00A62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4EC23844"/>
    <w:multiLevelType w:val="multilevel"/>
    <w:tmpl w:val="E6BECB94"/>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vertAlign w:val="baseline"/>
      </w:rPr>
    </w:lvl>
  </w:abstractNum>
  <w:abstractNum w:abstractNumId="127" w15:restartNumberingAfterBreak="0">
    <w:nsid w:val="4F22102E"/>
    <w:multiLevelType w:val="hybridMultilevel"/>
    <w:tmpl w:val="FCA83DC0"/>
    <w:lvl w:ilvl="0" w:tplc="FFFFFFFF">
      <w:start w:val="1"/>
      <w:numFmt w:val="decimal"/>
      <w:lvlText w:val="%1)"/>
      <w:lvlJc w:val="left"/>
      <w:pPr>
        <w:ind w:left="720" w:hanging="360"/>
      </w:pPr>
      <w:rPr>
        <w:highlight w:val="none"/>
      </w:rPr>
    </w:lvl>
    <w:lvl w:ilvl="1" w:tplc="04090017">
      <w:start w:val="1"/>
      <w:numFmt w:val="lowerLetter"/>
      <w:lvlText w:val="%2)"/>
      <w:lvlJc w:val="left"/>
      <w:pPr>
        <w:ind w:left="1080" w:hanging="360"/>
      </w:pPr>
    </w:lvl>
    <w:lvl w:ilvl="2" w:tplc="FFFFFFFF">
      <w:start w:val="1"/>
      <w:numFmt w:val="lowerRoman"/>
      <w:lvlText w:val="%3)"/>
      <w:lvlJc w:val="left"/>
      <w:pPr>
        <w:ind w:left="1440" w:hanging="360"/>
      </w:pPr>
      <w:rPr>
        <w:caps w:val="0"/>
        <w:smallCaps w:val="0"/>
        <w:strike w:val="0"/>
        <w:dstrike w:val="0"/>
        <w:outline w:val="0"/>
        <w:emboss w:val="0"/>
        <w:imprint w:val="0"/>
        <w:spacing w:val="0"/>
        <w:w w:val="100"/>
        <w:kern w:val="0"/>
        <w:position w:val="0"/>
        <w:highlight w:val="none"/>
        <w:vertAlign w:val="baseline"/>
      </w:rPr>
    </w:lvl>
    <w:lvl w:ilvl="3" w:tplc="FFFFFFFF">
      <w:start w:val="1"/>
      <w:numFmt w:val="lowerRoman"/>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tplc="FFFFFFFF">
      <w:start w:val="1"/>
      <w:numFmt w:val="lowerRoman"/>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2520" w:hanging="360"/>
      </w:pPr>
      <w:rPr>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880" w:hanging="360"/>
      </w:pPr>
      <w:rPr>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3240" w:hanging="360"/>
      </w:pPr>
      <w:rPr>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600" w:hanging="360"/>
      </w:pPr>
      <w:rPr>
        <w:caps w:val="0"/>
        <w:smallCaps w:val="0"/>
        <w:strike w:val="0"/>
        <w:dstrike w:val="0"/>
        <w:outline w:val="0"/>
        <w:emboss w:val="0"/>
        <w:imprint w:val="0"/>
        <w:spacing w:val="0"/>
        <w:w w:val="100"/>
        <w:kern w:val="0"/>
        <w:position w:val="0"/>
        <w:highlight w:val="none"/>
        <w:vertAlign w:val="baseline"/>
      </w:rPr>
    </w:lvl>
  </w:abstractNum>
  <w:abstractNum w:abstractNumId="128" w15:restartNumberingAfterBreak="0">
    <w:nsid w:val="501614A6"/>
    <w:multiLevelType w:val="multilevel"/>
    <w:tmpl w:val="6A4C8378"/>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vertAlign w:val="baseline"/>
      </w:rPr>
    </w:lvl>
  </w:abstractNum>
  <w:abstractNum w:abstractNumId="129" w15:restartNumberingAfterBreak="0">
    <w:nsid w:val="50337596"/>
    <w:multiLevelType w:val="multilevel"/>
    <w:tmpl w:val="B2A294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0" w15:restartNumberingAfterBreak="0">
    <w:nsid w:val="50522095"/>
    <w:multiLevelType w:val="multilevel"/>
    <w:tmpl w:val="41223234"/>
    <w:lvl w:ilvl="0">
      <w:start w:val="1"/>
      <w:numFmt w:val="lowerLetter"/>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2520"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3240"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600"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960" w:hanging="360"/>
      </w:pPr>
      <w:rPr>
        <w:rFonts w:hint="default"/>
        <w:caps w:val="0"/>
        <w:smallCaps w:val="0"/>
        <w:strike w:val="0"/>
        <w:dstrike w:val="0"/>
        <w:outline w:val="0"/>
        <w:emboss w:val="0"/>
        <w:imprint w:val="0"/>
        <w:spacing w:val="0"/>
        <w:w w:val="100"/>
        <w:kern w:val="0"/>
        <w:position w:val="0"/>
        <w:vertAlign w:val="baseline"/>
      </w:rPr>
    </w:lvl>
  </w:abstractNum>
  <w:abstractNum w:abstractNumId="131" w15:restartNumberingAfterBreak="0">
    <w:nsid w:val="50883DF2"/>
    <w:multiLevelType w:val="multilevel"/>
    <w:tmpl w:val="397806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2" w15:restartNumberingAfterBreak="0">
    <w:nsid w:val="516A231E"/>
    <w:multiLevelType w:val="multilevel"/>
    <w:tmpl w:val="B3987E32"/>
    <w:lvl w:ilvl="0">
      <w:start w:val="1"/>
      <w:numFmt w:val="lowerLetter"/>
      <w:lvlText w:val="%1)"/>
      <w:lvlJc w:val="left"/>
      <w:pPr>
        <w:ind w:left="648" w:hanging="360"/>
      </w:pPr>
      <w:rPr>
        <w:highlight w:val="none"/>
      </w:rPr>
    </w:lvl>
    <w:lvl w:ilvl="1">
      <w:start w:val="1"/>
      <w:numFmt w:val="lowerLetter"/>
      <w:lvlText w:val="%2)"/>
      <w:lvlJc w:val="left"/>
      <w:pPr>
        <w:ind w:left="1008" w:hanging="360"/>
      </w:pPr>
    </w:lvl>
    <w:lvl w:ilvl="2">
      <w:start w:val="1"/>
      <w:numFmt w:val="lowerRoman"/>
      <w:lvlText w:val="%3)"/>
      <w:lvlJc w:val="left"/>
      <w:pPr>
        <w:ind w:left="1368"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728"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088"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448"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08"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168"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528"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33" w15:restartNumberingAfterBreak="0">
    <w:nsid w:val="52554C9A"/>
    <w:multiLevelType w:val="multilevel"/>
    <w:tmpl w:val="35B6FEFA"/>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34" w15:restartNumberingAfterBreak="0">
    <w:nsid w:val="530652EE"/>
    <w:multiLevelType w:val="multilevel"/>
    <w:tmpl w:val="55308BEE"/>
    <w:lvl w:ilvl="0">
      <w:start w:val="4"/>
      <w:numFmt w:val="decimal"/>
      <w:lvlText w:val="%1)"/>
      <w:lvlJc w:val="left"/>
      <w:pPr>
        <w:ind w:left="720" w:hanging="360"/>
      </w:pPr>
      <w:rPr>
        <w:rFonts w:hint="default"/>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vertAlign w:val="baseline"/>
      </w:rPr>
    </w:lvl>
  </w:abstractNum>
  <w:abstractNum w:abstractNumId="135" w15:restartNumberingAfterBreak="0">
    <w:nsid w:val="536B73EC"/>
    <w:multiLevelType w:val="hybridMultilevel"/>
    <w:tmpl w:val="709231C8"/>
    <w:lvl w:ilvl="0" w:tplc="04090017">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6" w15:restartNumberingAfterBreak="0">
    <w:nsid w:val="53867FB0"/>
    <w:multiLevelType w:val="hybridMultilevel"/>
    <w:tmpl w:val="2D04716C"/>
    <w:lvl w:ilvl="0" w:tplc="C7940BD8">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3BA59E5"/>
    <w:multiLevelType w:val="multilevel"/>
    <w:tmpl w:val="BFF6EC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8" w15:restartNumberingAfterBreak="0">
    <w:nsid w:val="53C20320"/>
    <w:multiLevelType w:val="multilevel"/>
    <w:tmpl w:val="34B45850"/>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39" w15:restartNumberingAfterBreak="0">
    <w:nsid w:val="53DD1439"/>
    <w:multiLevelType w:val="multilevel"/>
    <w:tmpl w:val="35B6FEFA"/>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40" w15:restartNumberingAfterBreak="0">
    <w:nsid w:val="56D43C08"/>
    <w:multiLevelType w:val="multilevel"/>
    <w:tmpl w:val="34B45850"/>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41" w15:restartNumberingAfterBreak="0">
    <w:nsid w:val="57E2490A"/>
    <w:multiLevelType w:val="multilevel"/>
    <w:tmpl w:val="D10A11C6"/>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vertAlign w:val="baseline"/>
      </w:rPr>
    </w:lvl>
  </w:abstractNum>
  <w:abstractNum w:abstractNumId="142" w15:restartNumberingAfterBreak="0">
    <w:nsid w:val="58B30C40"/>
    <w:multiLevelType w:val="hybridMultilevel"/>
    <w:tmpl w:val="870C6024"/>
    <w:lvl w:ilvl="0" w:tplc="FFFFFFFF">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right"/>
      <w:pPr>
        <w:ind w:left="2160" w:hanging="180"/>
      </w:pPr>
      <w:rPr>
        <w:rFonts w:hint="default"/>
        <w:caps w:val="0"/>
        <w:smallCaps w:val="0"/>
        <w:strike w:val="0"/>
        <w:dstrike w:val="0"/>
        <w:outline w:val="0"/>
        <w:emboss w:val="0"/>
        <w:imprint w:val="0"/>
        <w:spacing w:val="0"/>
        <w:w w:val="100"/>
        <w:kern w:val="0"/>
        <w:position w:val="0"/>
        <w:highlight w:val="none"/>
        <w:vertAlign w:val="baseline"/>
      </w:rPr>
    </w:lvl>
    <w:lvl w:ilvl="3" w:tplc="C896CB74">
      <w:start w:val="1"/>
      <w:numFmt w:val="lowerRoman"/>
      <w:lvlText w:val="%4)"/>
      <w:lvlJc w:val="left"/>
      <w:pPr>
        <w:ind w:left="2880" w:hanging="360"/>
      </w:pPr>
      <w:rPr>
        <w:caps w:val="0"/>
        <w:smallCaps w:val="0"/>
        <w:strike w:val="0"/>
        <w:dstrike w:val="0"/>
        <w:outline w:val="0"/>
        <w:emboss w:val="0"/>
        <w:imprint w:val="0"/>
        <w:spacing w:val="0"/>
        <w:w w:val="100"/>
        <w:kern w:val="0"/>
        <w:position w:val="0"/>
        <w:highlight w:val="none"/>
        <w:vertAlign w:val="baseline"/>
      </w:rPr>
    </w:lvl>
    <w:lvl w:ilvl="4" w:tplc="FFFFFFFF" w:tentative="1">
      <w:start w:val="1"/>
      <w:numFmt w:val="lowerLetter"/>
      <w:lvlText w:val="%5."/>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lvl w:ilvl="5" w:tplc="FFFFFFFF" w:tentative="1">
      <w:start w:val="1"/>
      <w:numFmt w:val="lowerRoman"/>
      <w:lvlText w:val="%6."/>
      <w:lvlJc w:val="right"/>
      <w:pPr>
        <w:ind w:left="4320" w:hanging="180"/>
      </w:pPr>
      <w:rPr>
        <w:rFonts w:hint="default"/>
        <w:caps w:val="0"/>
        <w:smallCaps w:val="0"/>
        <w:strike w:val="0"/>
        <w:dstrike w:val="0"/>
        <w:outline w:val="0"/>
        <w:emboss w:val="0"/>
        <w:imprint w:val="0"/>
        <w:spacing w:val="0"/>
        <w:w w:val="100"/>
        <w:kern w:val="0"/>
        <w:position w:val="0"/>
        <w:highlight w:val="none"/>
        <w:vertAlign w:val="baseline"/>
      </w:rPr>
    </w:lvl>
    <w:lvl w:ilvl="6" w:tplc="FFFFFFFF" w:tentative="1">
      <w:start w:val="1"/>
      <w:numFmt w:val="decimal"/>
      <w:lvlText w:val="%7."/>
      <w:lvlJc w:val="left"/>
      <w:pPr>
        <w:ind w:left="5040" w:hanging="360"/>
      </w:pPr>
      <w:rPr>
        <w:rFonts w:hint="default"/>
        <w:caps w:val="0"/>
        <w:smallCaps w:val="0"/>
        <w:strike w:val="0"/>
        <w:dstrike w:val="0"/>
        <w:outline w:val="0"/>
        <w:emboss w:val="0"/>
        <w:imprint w:val="0"/>
        <w:spacing w:val="0"/>
        <w:w w:val="100"/>
        <w:kern w:val="0"/>
        <w:position w:val="0"/>
        <w:highlight w:val="none"/>
        <w:vertAlign w:val="baseline"/>
      </w:rPr>
    </w:lvl>
    <w:lvl w:ilvl="7" w:tplc="FFFFFFFF" w:tentative="1">
      <w:start w:val="1"/>
      <w:numFmt w:val="lowerLetter"/>
      <w:lvlText w:val="%8."/>
      <w:lvlJc w:val="left"/>
      <w:pPr>
        <w:ind w:left="5760" w:hanging="360"/>
      </w:pPr>
      <w:rPr>
        <w:rFonts w:hint="default"/>
        <w:caps w:val="0"/>
        <w:smallCaps w:val="0"/>
        <w:strike w:val="0"/>
        <w:dstrike w:val="0"/>
        <w:outline w:val="0"/>
        <w:emboss w:val="0"/>
        <w:imprint w:val="0"/>
        <w:spacing w:val="0"/>
        <w:w w:val="100"/>
        <w:kern w:val="0"/>
        <w:position w:val="0"/>
        <w:highlight w:val="none"/>
        <w:vertAlign w:val="baseline"/>
      </w:rPr>
    </w:lvl>
    <w:lvl w:ilvl="8" w:tplc="FFFFFFFF" w:tentative="1">
      <w:start w:val="1"/>
      <w:numFmt w:val="lowerRoman"/>
      <w:lvlText w:val="%9."/>
      <w:lvlJc w:val="right"/>
      <w:pPr>
        <w:ind w:left="6480" w:hanging="18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43" w15:restartNumberingAfterBreak="0">
    <w:nsid w:val="597E6F71"/>
    <w:multiLevelType w:val="hybridMultilevel"/>
    <w:tmpl w:val="ED3E1462"/>
    <w:lvl w:ilvl="0" w:tplc="FFFFFFFF">
      <w:start w:val="1"/>
      <w:numFmt w:val="lowerRoman"/>
      <w:lvlText w:val="%1)"/>
      <w:lvlJc w:val="left"/>
      <w:pPr>
        <w:ind w:left="2160" w:hanging="360"/>
      </w:pPr>
      <w:rPr>
        <w:caps w:val="0"/>
        <w:smallCaps w:val="0"/>
        <w:strike w:val="0"/>
        <w:dstrike w:val="0"/>
        <w:outline w:val="0"/>
        <w:emboss w:val="0"/>
        <w:imprint w:val="0"/>
        <w:spacing w:val="0"/>
        <w:w w:val="100"/>
        <w:kern w:val="0"/>
        <w:position w:val="0"/>
        <w:highlight w:val="none"/>
        <w:vertAlign w:val="baseline"/>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44" w15:restartNumberingAfterBreak="0">
    <w:nsid w:val="59F37ECD"/>
    <w:multiLevelType w:val="hybridMultilevel"/>
    <w:tmpl w:val="F1B89FF8"/>
    <w:lvl w:ilvl="0" w:tplc="FFFFFFFF">
      <w:start w:val="1"/>
      <w:numFmt w:val="decimal"/>
      <w:lvlText w:val="%1)"/>
      <w:lvlJc w:val="left"/>
      <w:pPr>
        <w:ind w:left="720" w:hanging="360"/>
      </w:pPr>
      <w:rPr>
        <w:highlight w:val="none"/>
      </w:rPr>
    </w:lvl>
    <w:lvl w:ilvl="1" w:tplc="FFFFFFFF">
      <w:start w:val="1"/>
      <w:numFmt w:val="lowerRoman"/>
      <w:lvlText w:val="%2)"/>
      <w:lvlJc w:val="left"/>
      <w:pPr>
        <w:ind w:left="1080" w:hanging="360"/>
      </w:pPr>
      <w:rPr>
        <w:caps w:val="0"/>
        <w:smallCaps w:val="0"/>
        <w:strike w:val="0"/>
        <w:dstrike w:val="0"/>
        <w:outline w:val="0"/>
        <w:emboss w:val="0"/>
        <w:imprint w:val="0"/>
        <w:spacing w:val="0"/>
        <w:w w:val="100"/>
        <w:kern w:val="0"/>
        <w:position w:val="0"/>
        <w:highlight w:val="none"/>
        <w:vertAlign w:val="baseline"/>
      </w:rPr>
    </w:lvl>
    <w:lvl w:ilvl="2" w:tplc="04090017">
      <w:start w:val="1"/>
      <w:numFmt w:val="lowerLetter"/>
      <w:lvlText w:val="%3)"/>
      <w:lvlJc w:val="left"/>
      <w:pPr>
        <w:ind w:left="1080" w:hanging="360"/>
      </w:pPr>
    </w:lvl>
    <w:lvl w:ilvl="3" w:tplc="FFFFFFFF">
      <w:start w:val="1"/>
      <w:numFmt w:val="lowerRoman"/>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tplc="FFFFFFFF">
      <w:start w:val="1"/>
      <w:numFmt w:val="lowerRoman"/>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2520" w:hanging="360"/>
      </w:pPr>
      <w:rPr>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880" w:hanging="360"/>
      </w:pPr>
      <w:rPr>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3240" w:hanging="360"/>
      </w:pPr>
      <w:rPr>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600" w:hanging="360"/>
      </w:pPr>
      <w:rPr>
        <w:caps w:val="0"/>
        <w:smallCaps w:val="0"/>
        <w:strike w:val="0"/>
        <w:dstrike w:val="0"/>
        <w:outline w:val="0"/>
        <w:emboss w:val="0"/>
        <w:imprint w:val="0"/>
        <w:spacing w:val="0"/>
        <w:w w:val="100"/>
        <w:kern w:val="0"/>
        <w:position w:val="0"/>
        <w:highlight w:val="none"/>
        <w:vertAlign w:val="baseline"/>
      </w:rPr>
    </w:lvl>
  </w:abstractNum>
  <w:abstractNum w:abstractNumId="145" w15:restartNumberingAfterBreak="0">
    <w:nsid w:val="5A217B30"/>
    <w:multiLevelType w:val="hybridMultilevel"/>
    <w:tmpl w:val="CBE21B0C"/>
    <w:lvl w:ilvl="0" w:tplc="FFFFFFFF">
      <w:start w:val="1"/>
      <w:numFmt w:val="decimal"/>
      <w:lvlText w:val="%1)"/>
      <w:lvlJc w:val="left"/>
      <w:pPr>
        <w:ind w:left="720" w:hanging="360"/>
      </w:pPr>
      <w:rPr>
        <w:highlight w:val="none"/>
      </w:rPr>
    </w:lvl>
    <w:lvl w:ilvl="1" w:tplc="04090017">
      <w:start w:val="1"/>
      <w:numFmt w:val="lowerLetter"/>
      <w:lvlText w:val="%2)"/>
      <w:lvlJc w:val="left"/>
      <w:pPr>
        <w:ind w:left="1080" w:hanging="360"/>
      </w:pPr>
    </w:lvl>
    <w:lvl w:ilvl="2" w:tplc="FFFFFFFF">
      <w:start w:val="1"/>
      <w:numFmt w:val="lowerRoman"/>
      <w:lvlText w:val="%3)"/>
      <w:lvlJc w:val="left"/>
      <w:pPr>
        <w:ind w:left="1440" w:hanging="360"/>
      </w:pPr>
      <w:rPr>
        <w:caps w:val="0"/>
        <w:smallCaps w:val="0"/>
        <w:strike w:val="0"/>
        <w:dstrike w:val="0"/>
        <w:outline w:val="0"/>
        <w:emboss w:val="0"/>
        <w:imprint w:val="0"/>
        <w:spacing w:val="0"/>
        <w:w w:val="100"/>
        <w:kern w:val="0"/>
        <w:position w:val="0"/>
        <w:highlight w:val="none"/>
        <w:vertAlign w:val="baseline"/>
      </w:rPr>
    </w:lvl>
    <w:lvl w:ilvl="3" w:tplc="FFFFFFFF">
      <w:start w:val="1"/>
      <w:numFmt w:val="lowerRoman"/>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tplc="FFFFFFFF">
      <w:start w:val="1"/>
      <w:numFmt w:val="lowerRoman"/>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2520" w:hanging="360"/>
      </w:pPr>
      <w:rPr>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880" w:hanging="360"/>
      </w:pPr>
      <w:rPr>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3240" w:hanging="360"/>
      </w:pPr>
      <w:rPr>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600" w:hanging="360"/>
      </w:pPr>
      <w:rPr>
        <w:caps w:val="0"/>
        <w:smallCaps w:val="0"/>
        <w:strike w:val="0"/>
        <w:dstrike w:val="0"/>
        <w:outline w:val="0"/>
        <w:emboss w:val="0"/>
        <w:imprint w:val="0"/>
        <w:spacing w:val="0"/>
        <w:w w:val="100"/>
        <w:kern w:val="0"/>
        <w:position w:val="0"/>
        <w:highlight w:val="none"/>
        <w:vertAlign w:val="baseline"/>
      </w:rPr>
    </w:lvl>
  </w:abstractNum>
  <w:abstractNum w:abstractNumId="146" w15:restartNumberingAfterBreak="0">
    <w:nsid w:val="5AEA125F"/>
    <w:multiLevelType w:val="hybridMultilevel"/>
    <w:tmpl w:val="ECC4CFA2"/>
    <w:lvl w:ilvl="0" w:tplc="16D408D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E4EC40C">
      <w:start w:val="1"/>
      <w:numFmt w:val="lowerLetter"/>
      <w:lvlText w:val="%2"/>
      <w:lvlJc w:val="left"/>
      <w:pPr>
        <w:ind w:left="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25209E8">
      <w:start w:val="1"/>
      <w:numFmt w:val="lowerRoman"/>
      <w:lvlText w:val="%3"/>
      <w:lvlJc w:val="left"/>
      <w:pPr>
        <w:ind w:left="7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11EF99C">
      <w:start w:val="1"/>
      <w:numFmt w:val="lowerRoman"/>
      <w:lvlRestart w:val="0"/>
      <w:lvlText w:val="%4."/>
      <w:lvlJc w:val="left"/>
      <w:pPr>
        <w:ind w:left="7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C529278">
      <w:start w:val="1"/>
      <w:numFmt w:val="lowerLetter"/>
      <w:lvlText w:val="%5"/>
      <w:lvlJc w:val="left"/>
      <w:pPr>
        <w:ind w:left="17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A5E1BB4">
      <w:start w:val="1"/>
      <w:numFmt w:val="lowerRoman"/>
      <w:lvlText w:val="%6"/>
      <w:lvlJc w:val="left"/>
      <w:pPr>
        <w:ind w:left="24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050EDEA">
      <w:start w:val="1"/>
      <w:numFmt w:val="decimal"/>
      <w:lvlText w:val="%7"/>
      <w:lvlJc w:val="left"/>
      <w:pPr>
        <w:ind w:left="31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0A482DE">
      <w:start w:val="1"/>
      <w:numFmt w:val="lowerLetter"/>
      <w:lvlText w:val="%8"/>
      <w:lvlJc w:val="left"/>
      <w:pPr>
        <w:ind w:left="38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0925E76">
      <w:start w:val="1"/>
      <w:numFmt w:val="lowerRoman"/>
      <w:lvlText w:val="%9"/>
      <w:lvlJc w:val="left"/>
      <w:pPr>
        <w:ind w:left="45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5B3246F6"/>
    <w:multiLevelType w:val="hybridMultilevel"/>
    <w:tmpl w:val="9238D6C8"/>
    <w:lvl w:ilvl="0" w:tplc="FFFFFFFF">
      <w:start w:val="1"/>
      <w:numFmt w:val="decimal"/>
      <w:lvlText w:val="%1)"/>
      <w:lvlJc w:val="left"/>
      <w:pPr>
        <w:ind w:left="720" w:hanging="360"/>
      </w:pPr>
      <w:rPr>
        <w:highlight w:val="none"/>
      </w:rPr>
    </w:lvl>
    <w:lvl w:ilvl="1" w:tplc="04090017">
      <w:start w:val="1"/>
      <w:numFmt w:val="lowerLetter"/>
      <w:lvlText w:val="%2)"/>
      <w:lvlJc w:val="left"/>
      <w:pPr>
        <w:ind w:left="1080" w:hanging="360"/>
      </w:pPr>
    </w:lvl>
    <w:lvl w:ilvl="2" w:tplc="FFFFFFFF">
      <w:start w:val="1"/>
      <w:numFmt w:val="lowerRoman"/>
      <w:lvlText w:val="%3)"/>
      <w:lvlJc w:val="left"/>
      <w:pPr>
        <w:ind w:left="1440" w:hanging="360"/>
      </w:pPr>
      <w:rPr>
        <w:caps w:val="0"/>
        <w:smallCaps w:val="0"/>
        <w:strike w:val="0"/>
        <w:dstrike w:val="0"/>
        <w:outline w:val="0"/>
        <w:emboss w:val="0"/>
        <w:imprint w:val="0"/>
        <w:spacing w:val="0"/>
        <w:w w:val="100"/>
        <w:kern w:val="0"/>
        <w:position w:val="0"/>
        <w:highlight w:val="none"/>
        <w:vertAlign w:val="baseline"/>
      </w:rPr>
    </w:lvl>
    <w:lvl w:ilvl="3" w:tplc="FFFFFFFF">
      <w:start w:val="1"/>
      <w:numFmt w:val="lowerRoman"/>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tplc="FFFFFFFF">
      <w:start w:val="1"/>
      <w:numFmt w:val="lowerRoman"/>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2520" w:hanging="360"/>
      </w:pPr>
      <w:rPr>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880" w:hanging="360"/>
      </w:pPr>
      <w:rPr>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3240" w:hanging="360"/>
      </w:pPr>
      <w:rPr>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600" w:hanging="360"/>
      </w:pPr>
      <w:rPr>
        <w:caps w:val="0"/>
        <w:smallCaps w:val="0"/>
        <w:strike w:val="0"/>
        <w:dstrike w:val="0"/>
        <w:outline w:val="0"/>
        <w:emboss w:val="0"/>
        <w:imprint w:val="0"/>
        <w:spacing w:val="0"/>
        <w:w w:val="100"/>
        <w:kern w:val="0"/>
        <w:position w:val="0"/>
        <w:highlight w:val="none"/>
        <w:vertAlign w:val="baseline"/>
      </w:rPr>
    </w:lvl>
  </w:abstractNum>
  <w:abstractNum w:abstractNumId="148" w15:restartNumberingAfterBreak="0">
    <w:nsid w:val="5B580D9B"/>
    <w:multiLevelType w:val="multilevel"/>
    <w:tmpl w:val="3B4AE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5C271448"/>
    <w:multiLevelType w:val="multilevel"/>
    <w:tmpl w:val="41223234"/>
    <w:lvl w:ilvl="0">
      <w:start w:val="1"/>
      <w:numFmt w:val="lowerLetter"/>
      <w:lvlText w:val="%1)"/>
      <w:lvlJc w:val="left"/>
      <w:pPr>
        <w:ind w:left="648" w:hanging="360"/>
      </w:pPr>
      <w:rPr>
        <w:rFonts w:hint="default"/>
      </w:rPr>
    </w:lvl>
    <w:lvl w:ilvl="1">
      <w:start w:val="1"/>
      <w:numFmt w:val="lowerLetter"/>
      <w:lvlText w:val="%2)"/>
      <w:lvlJc w:val="left"/>
      <w:pPr>
        <w:ind w:left="1008" w:hanging="360"/>
      </w:pPr>
      <w:rPr>
        <w:rFonts w:hint="default"/>
      </w:rPr>
    </w:lvl>
    <w:lvl w:ilvl="2">
      <w:start w:val="1"/>
      <w:numFmt w:val="lowerRoman"/>
      <w:lvlText w:val="%3)"/>
      <w:lvlJc w:val="left"/>
      <w:pPr>
        <w:ind w:left="1368" w:hanging="360"/>
      </w:pPr>
      <w:rPr>
        <w:rFont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728" w:hanging="360"/>
      </w:pPr>
      <w:rPr>
        <w:rFonts w:hint="default"/>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2088"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448"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808"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168"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528" w:hanging="360"/>
      </w:pPr>
      <w:rPr>
        <w:rFonts w:hint="default"/>
        <w:caps w:val="0"/>
        <w:smallCaps w:val="0"/>
        <w:strike w:val="0"/>
        <w:dstrike w:val="0"/>
        <w:outline w:val="0"/>
        <w:emboss w:val="0"/>
        <w:imprint w:val="0"/>
        <w:spacing w:val="0"/>
        <w:w w:val="100"/>
        <w:kern w:val="0"/>
        <w:position w:val="0"/>
        <w:vertAlign w:val="baseline"/>
      </w:rPr>
    </w:lvl>
  </w:abstractNum>
  <w:abstractNum w:abstractNumId="150" w15:restartNumberingAfterBreak="0">
    <w:nsid w:val="5C8B022C"/>
    <w:multiLevelType w:val="hybridMultilevel"/>
    <w:tmpl w:val="123607FC"/>
    <w:lvl w:ilvl="0" w:tplc="04090011">
      <w:start w:val="1"/>
      <w:numFmt w:val="decimal"/>
      <w:lvlText w:val="%1)"/>
      <w:lvlJc w:val="left"/>
      <w:pPr>
        <w:ind w:left="1759" w:hanging="360"/>
      </w:pPr>
      <w:rPr>
        <w:rFonts w:hint="default"/>
        <w:b w:val="0"/>
        <w:bCs w:val="0"/>
        <w:i w:val="0"/>
        <w:iCs w:val="0"/>
        <w:spacing w:val="0"/>
        <w:w w:val="100"/>
        <w:sz w:val="22"/>
        <w:szCs w:val="22"/>
        <w:lang w:val="en-US" w:eastAsia="en-US" w:bidi="ar-SA"/>
      </w:rPr>
    </w:lvl>
    <w:lvl w:ilvl="1" w:tplc="FFFFFFFF">
      <w:numFmt w:val="bullet"/>
      <w:lvlText w:val="•"/>
      <w:lvlJc w:val="left"/>
      <w:pPr>
        <w:ind w:left="2592" w:hanging="360"/>
      </w:pPr>
      <w:rPr>
        <w:rFonts w:hint="default"/>
        <w:lang w:val="en-US" w:eastAsia="en-US" w:bidi="ar-SA"/>
      </w:rPr>
    </w:lvl>
    <w:lvl w:ilvl="2" w:tplc="FFFFFFFF">
      <w:numFmt w:val="bullet"/>
      <w:lvlText w:val="•"/>
      <w:lvlJc w:val="left"/>
      <w:pPr>
        <w:ind w:left="3424" w:hanging="360"/>
      </w:pPr>
      <w:rPr>
        <w:rFonts w:hint="default"/>
        <w:lang w:val="en-US" w:eastAsia="en-US" w:bidi="ar-SA"/>
      </w:rPr>
    </w:lvl>
    <w:lvl w:ilvl="3" w:tplc="FFFFFFFF">
      <w:numFmt w:val="bullet"/>
      <w:lvlText w:val="•"/>
      <w:lvlJc w:val="left"/>
      <w:pPr>
        <w:ind w:left="4256" w:hanging="360"/>
      </w:pPr>
      <w:rPr>
        <w:rFonts w:hint="default"/>
        <w:lang w:val="en-US" w:eastAsia="en-US" w:bidi="ar-SA"/>
      </w:rPr>
    </w:lvl>
    <w:lvl w:ilvl="4" w:tplc="FFFFFFFF">
      <w:numFmt w:val="bullet"/>
      <w:lvlText w:val="•"/>
      <w:lvlJc w:val="left"/>
      <w:pPr>
        <w:ind w:left="5088" w:hanging="360"/>
      </w:pPr>
      <w:rPr>
        <w:rFonts w:hint="default"/>
        <w:lang w:val="en-US" w:eastAsia="en-US" w:bidi="ar-SA"/>
      </w:rPr>
    </w:lvl>
    <w:lvl w:ilvl="5" w:tplc="FFFFFFFF">
      <w:numFmt w:val="bullet"/>
      <w:lvlText w:val="•"/>
      <w:lvlJc w:val="left"/>
      <w:pPr>
        <w:ind w:left="5920" w:hanging="360"/>
      </w:pPr>
      <w:rPr>
        <w:rFonts w:hint="default"/>
        <w:lang w:val="en-US" w:eastAsia="en-US" w:bidi="ar-SA"/>
      </w:rPr>
    </w:lvl>
    <w:lvl w:ilvl="6" w:tplc="FFFFFFFF">
      <w:numFmt w:val="bullet"/>
      <w:lvlText w:val="•"/>
      <w:lvlJc w:val="left"/>
      <w:pPr>
        <w:ind w:left="6752" w:hanging="360"/>
      </w:pPr>
      <w:rPr>
        <w:rFonts w:hint="default"/>
        <w:lang w:val="en-US" w:eastAsia="en-US" w:bidi="ar-SA"/>
      </w:rPr>
    </w:lvl>
    <w:lvl w:ilvl="7" w:tplc="FFFFFFFF">
      <w:numFmt w:val="bullet"/>
      <w:lvlText w:val="•"/>
      <w:lvlJc w:val="left"/>
      <w:pPr>
        <w:ind w:left="7584" w:hanging="360"/>
      </w:pPr>
      <w:rPr>
        <w:rFonts w:hint="default"/>
        <w:lang w:val="en-US" w:eastAsia="en-US" w:bidi="ar-SA"/>
      </w:rPr>
    </w:lvl>
    <w:lvl w:ilvl="8" w:tplc="FFFFFFFF">
      <w:numFmt w:val="bullet"/>
      <w:lvlText w:val="•"/>
      <w:lvlJc w:val="left"/>
      <w:pPr>
        <w:ind w:left="8416" w:hanging="360"/>
      </w:pPr>
      <w:rPr>
        <w:rFonts w:hint="default"/>
        <w:lang w:val="en-US" w:eastAsia="en-US" w:bidi="ar-SA"/>
      </w:rPr>
    </w:lvl>
  </w:abstractNum>
  <w:abstractNum w:abstractNumId="151" w15:restartNumberingAfterBreak="0">
    <w:nsid w:val="5CB544D2"/>
    <w:multiLevelType w:val="multilevel"/>
    <w:tmpl w:val="F6246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5D4A3C8C"/>
    <w:multiLevelType w:val="multilevel"/>
    <w:tmpl w:val="F4F64D08"/>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20" w:hanging="360"/>
      </w:p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53" w15:restartNumberingAfterBreak="0">
    <w:nsid w:val="5D5F58C7"/>
    <w:multiLevelType w:val="multilevel"/>
    <w:tmpl w:val="A360013C"/>
    <w:lvl w:ilvl="0">
      <w:start w:val="2"/>
      <w:numFmt w:val="decimal"/>
      <w:lvlText w:val="%1)"/>
      <w:lvlJc w:val="left"/>
      <w:pPr>
        <w:ind w:left="720" w:hanging="360"/>
      </w:pPr>
      <w:rPr>
        <w:rFonts w:hint="default"/>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vertAlign w:val="baseline"/>
      </w:rPr>
    </w:lvl>
  </w:abstractNum>
  <w:abstractNum w:abstractNumId="154" w15:restartNumberingAfterBreak="0">
    <w:nsid w:val="5DEB4F9E"/>
    <w:multiLevelType w:val="multilevel"/>
    <w:tmpl w:val="7C9E422A"/>
    <w:lvl w:ilvl="0">
      <w:start w:val="1"/>
      <w:numFmt w:val="decimal"/>
      <w:lvlText w:val="%1)"/>
      <w:lvlJc w:val="left"/>
      <w:pPr>
        <w:ind w:left="720" w:hanging="360"/>
      </w:pPr>
      <w:rPr>
        <w:highlight w:val="none"/>
      </w:rPr>
    </w:lvl>
    <w:lvl w:ilvl="1">
      <w:start w:val="1"/>
      <w:numFmt w:val="lowerLetter"/>
      <w:lvlText w:val="%2)"/>
      <w:lvlJc w:val="left"/>
      <w:pPr>
        <w:ind w:left="1080" w:hanging="360"/>
      </w:p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55" w15:restartNumberingAfterBreak="0">
    <w:nsid w:val="5DEF5A95"/>
    <w:multiLevelType w:val="hybridMultilevel"/>
    <w:tmpl w:val="966AC814"/>
    <w:lvl w:ilvl="0" w:tplc="FFFFFFFF">
      <w:start w:val="1"/>
      <w:numFmt w:val="lowerRoman"/>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tplc="04090017">
      <w:start w:val="1"/>
      <w:numFmt w:val="lowerLetter"/>
      <w:lvlText w:val="%2)"/>
      <w:lvlJc w:val="left"/>
      <w:pPr>
        <w:ind w:left="1440" w:hanging="360"/>
      </w:pPr>
    </w:lvl>
    <w:lvl w:ilvl="2" w:tplc="FFFFFFFF">
      <w:start w:val="1"/>
      <w:numFmt w:val="lowerRoman"/>
      <w:lvlText w:val="%3."/>
      <w:lvlJc w:val="right"/>
      <w:pPr>
        <w:ind w:left="2160" w:hanging="180"/>
      </w:pPr>
      <w:rPr>
        <w:rFonts w:hint="default"/>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4" w:tplc="FFFFFFFF" w:tentative="1">
      <w:start w:val="1"/>
      <w:numFmt w:val="lowerLetter"/>
      <w:lvlText w:val="%5."/>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lvl w:ilvl="5" w:tplc="FFFFFFFF" w:tentative="1">
      <w:start w:val="1"/>
      <w:numFmt w:val="lowerRoman"/>
      <w:lvlText w:val="%6."/>
      <w:lvlJc w:val="right"/>
      <w:pPr>
        <w:ind w:left="4320" w:hanging="180"/>
      </w:pPr>
      <w:rPr>
        <w:rFonts w:hint="default"/>
        <w:caps w:val="0"/>
        <w:smallCaps w:val="0"/>
        <w:strike w:val="0"/>
        <w:dstrike w:val="0"/>
        <w:outline w:val="0"/>
        <w:emboss w:val="0"/>
        <w:imprint w:val="0"/>
        <w:spacing w:val="0"/>
        <w:w w:val="100"/>
        <w:kern w:val="0"/>
        <w:position w:val="0"/>
        <w:highlight w:val="none"/>
        <w:vertAlign w:val="baseline"/>
      </w:rPr>
    </w:lvl>
    <w:lvl w:ilvl="6" w:tplc="FFFFFFFF" w:tentative="1">
      <w:start w:val="1"/>
      <w:numFmt w:val="decimal"/>
      <w:lvlText w:val="%7."/>
      <w:lvlJc w:val="left"/>
      <w:pPr>
        <w:ind w:left="5040" w:hanging="360"/>
      </w:pPr>
      <w:rPr>
        <w:rFonts w:hint="default"/>
        <w:caps w:val="0"/>
        <w:smallCaps w:val="0"/>
        <w:strike w:val="0"/>
        <w:dstrike w:val="0"/>
        <w:outline w:val="0"/>
        <w:emboss w:val="0"/>
        <w:imprint w:val="0"/>
        <w:spacing w:val="0"/>
        <w:w w:val="100"/>
        <w:kern w:val="0"/>
        <w:position w:val="0"/>
        <w:highlight w:val="none"/>
        <w:vertAlign w:val="baseline"/>
      </w:rPr>
    </w:lvl>
    <w:lvl w:ilvl="7" w:tplc="FFFFFFFF" w:tentative="1">
      <w:start w:val="1"/>
      <w:numFmt w:val="lowerLetter"/>
      <w:lvlText w:val="%8."/>
      <w:lvlJc w:val="left"/>
      <w:pPr>
        <w:ind w:left="5760" w:hanging="360"/>
      </w:pPr>
      <w:rPr>
        <w:rFonts w:hint="default"/>
        <w:caps w:val="0"/>
        <w:smallCaps w:val="0"/>
        <w:strike w:val="0"/>
        <w:dstrike w:val="0"/>
        <w:outline w:val="0"/>
        <w:emboss w:val="0"/>
        <w:imprint w:val="0"/>
        <w:spacing w:val="0"/>
        <w:w w:val="100"/>
        <w:kern w:val="0"/>
        <w:position w:val="0"/>
        <w:highlight w:val="none"/>
        <w:vertAlign w:val="baseline"/>
      </w:rPr>
    </w:lvl>
    <w:lvl w:ilvl="8" w:tplc="FFFFFFFF" w:tentative="1">
      <w:start w:val="1"/>
      <w:numFmt w:val="lowerRoman"/>
      <w:lvlText w:val="%9."/>
      <w:lvlJc w:val="right"/>
      <w:pPr>
        <w:ind w:left="6480" w:hanging="18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56" w15:restartNumberingAfterBreak="0">
    <w:nsid w:val="5E467845"/>
    <w:multiLevelType w:val="hybridMultilevel"/>
    <w:tmpl w:val="EE04D8E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5F645CCC"/>
    <w:multiLevelType w:val="hybridMultilevel"/>
    <w:tmpl w:val="F49827BC"/>
    <w:lvl w:ilvl="0" w:tplc="04090011">
      <w:start w:val="1"/>
      <w:numFmt w:val="decimal"/>
      <w:lvlText w:val="%1)"/>
      <w:lvlJc w:val="left"/>
      <w:pPr>
        <w:ind w:left="1080" w:hanging="360"/>
      </w:pPr>
    </w:lvl>
    <w:lvl w:ilvl="1" w:tplc="04090017">
      <w:start w:val="1"/>
      <w:numFmt w:val="lowerLetter"/>
      <w:lvlText w:val="%2)"/>
      <w:lvlJc w:val="left"/>
      <w:pPr>
        <w:ind w:left="1080" w:hanging="360"/>
      </w:pPr>
    </w:lvl>
    <w:lvl w:ilvl="2" w:tplc="C896CB74">
      <w:start w:val="1"/>
      <w:numFmt w:val="lowerRoman"/>
      <w:lvlText w:val="%3)"/>
      <w:lvlJc w:val="left"/>
      <w:pPr>
        <w:ind w:left="2160" w:hanging="360"/>
      </w:pPr>
      <w:rPr>
        <w:caps w:val="0"/>
        <w:smallCaps w:val="0"/>
        <w:strike w:val="0"/>
        <w:dstrike w:val="0"/>
        <w:outline w:val="0"/>
        <w:emboss w:val="0"/>
        <w:imprint w:val="0"/>
        <w:spacing w:val="0"/>
        <w:w w:val="100"/>
        <w:kern w:val="0"/>
        <w:position w:val="0"/>
        <w:highlight w:val="none"/>
        <w:vertAlign w:val="baseline"/>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8" w15:restartNumberingAfterBreak="0">
    <w:nsid w:val="61886E09"/>
    <w:multiLevelType w:val="hybridMultilevel"/>
    <w:tmpl w:val="0B366E30"/>
    <w:lvl w:ilvl="0" w:tplc="04090011">
      <w:start w:val="1"/>
      <w:numFmt w:val="decimal"/>
      <w:lvlText w:val="%1)"/>
      <w:lvlJc w:val="left"/>
      <w:pPr>
        <w:ind w:left="1759" w:hanging="360"/>
      </w:pPr>
      <w:rPr>
        <w:rFonts w:hint="default"/>
        <w:b w:val="0"/>
        <w:bCs w:val="0"/>
        <w:i w:val="0"/>
        <w:iCs w:val="0"/>
        <w:spacing w:val="0"/>
        <w:w w:val="100"/>
        <w:sz w:val="22"/>
        <w:szCs w:val="22"/>
        <w:lang w:val="en-US" w:eastAsia="en-US" w:bidi="ar-SA"/>
      </w:rPr>
    </w:lvl>
    <w:lvl w:ilvl="1" w:tplc="FFFFFFFF">
      <w:numFmt w:val="bullet"/>
      <w:lvlText w:val="•"/>
      <w:lvlJc w:val="left"/>
      <w:pPr>
        <w:ind w:left="2592" w:hanging="360"/>
      </w:pPr>
      <w:rPr>
        <w:rFonts w:hint="default"/>
        <w:lang w:val="en-US" w:eastAsia="en-US" w:bidi="ar-SA"/>
      </w:rPr>
    </w:lvl>
    <w:lvl w:ilvl="2" w:tplc="FFFFFFFF">
      <w:numFmt w:val="bullet"/>
      <w:lvlText w:val="•"/>
      <w:lvlJc w:val="left"/>
      <w:pPr>
        <w:ind w:left="3424" w:hanging="360"/>
      </w:pPr>
      <w:rPr>
        <w:rFonts w:hint="default"/>
        <w:lang w:val="en-US" w:eastAsia="en-US" w:bidi="ar-SA"/>
      </w:rPr>
    </w:lvl>
    <w:lvl w:ilvl="3" w:tplc="FFFFFFFF">
      <w:numFmt w:val="bullet"/>
      <w:lvlText w:val="•"/>
      <w:lvlJc w:val="left"/>
      <w:pPr>
        <w:ind w:left="4256" w:hanging="360"/>
      </w:pPr>
      <w:rPr>
        <w:rFonts w:hint="default"/>
        <w:lang w:val="en-US" w:eastAsia="en-US" w:bidi="ar-SA"/>
      </w:rPr>
    </w:lvl>
    <w:lvl w:ilvl="4" w:tplc="FFFFFFFF">
      <w:numFmt w:val="bullet"/>
      <w:lvlText w:val="•"/>
      <w:lvlJc w:val="left"/>
      <w:pPr>
        <w:ind w:left="5088" w:hanging="360"/>
      </w:pPr>
      <w:rPr>
        <w:rFonts w:hint="default"/>
        <w:lang w:val="en-US" w:eastAsia="en-US" w:bidi="ar-SA"/>
      </w:rPr>
    </w:lvl>
    <w:lvl w:ilvl="5" w:tplc="FFFFFFFF">
      <w:numFmt w:val="bullet"/>
      <w:lvlText w:val="•"/>
      <w:lvlJc w:val="left"/>
      <w:pPr>
        <w:ind w:left="5920" w:hanging="360"/>
      </w:pPr>
      <w:rPr>
        <w:rFonts w:hint="default"/>
        <w:lang w:val="en-US" w:eastAsia="en-US" w:bidi="ar-SA"/>
      </w:rPr>
    </w:lvl>
    <w:lvl w:ilvl="6" w:tplc="FFFFFFFF">
      <w:numFmt w:val="bullet"/>
      <w:lvlText w:val="•"/>
      <w:lvlJc w:val="left"/>
      <w:pPr>
        <w:ind w:left="6752" w:hanging="360"/>
      </w:pPr>
      <w:rPr>
        <w:rFonts w:hint="default"/>
        <w:lang w:val="en-US" w:eastAsia="en-US" w:bidi="ar-SA"/>
      </w:rPr>
    </w:lvl>
    <w:lvl w:ilvl="7" w:tplc="FFFFFFFF">
      <w:numFmt w:val="bullet"/>
      <w:lvlText w:val="•"/>
      <w:lvlJc w:val="left"/>
      <w:pPr>
        <w:ind w:left="7584" w:hanging="360"/>
      </w:pPr>
      <w:rPr>
        <w:rFonts w:hint="default"/>
        <w:lang w:val="en-US" w:eastAsia="en-US" w:bidi="ar-SA"/>
      </w:rPr>
    </w:lvl>
    <w:lvl w:ilvl="8" w:tplc="FFFFFFFF">
      <w:numFmt w:val="bullet"/>
      <w:lvlText w:val="•"/>
      <w:lvlJc w:val="left"/>
      <w:pPr>
        <w:ind w:left="8416" w:hanging="360"/>
      </w:pPr>
      <w:rPr>
        <w:rFonts w:hint="default"/>
        <w:lang w:val="en-US" w:eastAsia="en-US" w:bidi="ar-SA"/>
      </w:rPr>
    </w:lvl>
  </w:abstractNum>
  <w:abstractNum w:abstractNumId="159" w15:restartNumberingAfterBreak="0">
    <w:nsid w:val="618920F4"/>
    <w:multiLevelType w:val="hybridMultilevel"/>
    <w:tmpl w:val="7DA47710"/>
    <w:lvl w:ilvl="0" w:tplc="FFFFFFFF">
      <w:start w:val="1"/>
      <w:numFmt w:val="decimal"/>
      <w:lvlText w:val="%1)"/>
      <w:lvlJc w:val="left"/>
      <w:pPr>
        <w:ind w:left="720" w:hanging="360"/>
      </w:pPr>
      <w:rPr>
        <w:highlight w:val="none"/>
      </w:rPr>
    </w:lvl>
    <w:lvl w:ilvl="1" w:tplc="04090017">
      <w:start w:val="1"/>
      <w:numFmt w:val="lowerLetter"/>
      <w:lvlText w:val="%2)"/>
      <w:lvlJc w:val="left"/>
      <w:pPr>
        <w:ind w:left="1080" w:hanging="360"/>
      </w:pPr>
    </w:lvl>
    <w:lvl w:ilvl="2" w:tplc="FFFFFFFF">
      <w:start w:val="1"/>
      <w:numFmt w:val="lowerRoman"/>
      <w:lvlText w:val="%3)"/>
      <w:lvlJc w:val="left"/>
      <w:pPr>
        <w:ind w:left="1440" w:hanging="360"/>
      </w:pPr>
      <w:rPr>
        <w:caps w:val="0"/>
        <w:smallCaps w:val="0"/>
        <w:strike w:val="0"/>
        <w:dstrike w:val="0"/>
        <w:outline w:val="0"/>
        <w:emboss w:val="0"/>
        <w:imprint w:val="0"/>
        <w:spacing w:val="0"/>
        <w:w w:val="100"/>
        <w:kern w:val="0"/>
        <w:position w:val="0"/>
        <w:highlight w:val="none"/>
        <w:vertAlign w:val="baseline"/>
      </w:rPr>
    </w:lvl>
    <w:lvl w:ilvl="3" w:tplc="FFFFFFFF">
      <w:start w:val="1"/>
      <w:numFmt w:val="lowerRoman"/>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tplc="FFFFFFFF">
      <w:start w:val="1"/>
      <w:numFmt w:val="lowerRoman"/>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2520" w:hanging="360"/>
      </w:pPr>
      <w:rPr>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880" w:hanging="360"/>
      </w:pPr>
      <w:rPr>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3240" w:hanging="360"/>
      </w:pPr>
      <w:rPr>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600" w:hanging="360"/>
      </w:pPr>
      <w:rPr>
        <w:caps w:val="0"/>
        <w:smallCaps w:val="0"/>
        <w:strike w:val="0"/>
        <w:dstrike w:val="0"/>
        <w:outline w:val="0"/>
        <w:emboss w:val="0"/>
        <w:imprint w:val="0"/>
        <w:spacing w:val="0"/>
        <w:w w:val="100"/>
        <w:kern w:val="0"/>
        <w:position w:val="0"/>
        <w:highlight w:val="none"/>
        <w:vertAlign w:val="baseline"/>
      </w:rPr>
    </w:lvl>
  </w:abstractNum>
  <w:abstractNum w:abstractNumId="160" w15:restartNumberingAfterBreak="0">
    <w:nsid w:val="61BB7EEE"/>
    <w:multiLevelType w:val="hybridMultilevel"/>
    <w:tmpl w:val="4D0C47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2255F56"/>
    <w:multiLevelType w:val="multilevel"/>
    <w:tmpl w:val="6D06DBD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62" w15:restartNumberingAfterBreak="0">
    <w:nsid w:val="63370B61"/>
    <w:multiLevelType w:val="hybridMultilevel"/>
    <w:tmpl w:val="BEC06CA6"/>
    <w:lvl w:ilvl="0" w:tplc="FFFFFFFF">
      <w:start w:val="1"/>
      <w:numFmt w:val="lowerRoman"/>
      <w:lvlText w:val="%1."/>
      <w:lvlJc w:val="righ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2" w:tplc="FFFFFFFF">
      <w:start w:val="1"/>
      <w:numFmt w:val="decimal"/>
      <w:lvlText w:val="%3)"/>
      <w:lvlJc w:val="left"/>
      <w:pPr>
        <w:ind w:left="1440" w:hanging="360"/>
      </w:pPr>
    </w:lvl>
    <w:lvl w:ilvl="3" w:tplc="C896CB74">
      <w:start w:val="1"/>
      <w:numFmt w:val="lowerRoman"/>
      <w:lvlText w:val="%4)"/>
      <w:lvlJc w:val="left"/>
      <w:pPr>
        <w:ind w:left="2880" w:hanging="360"/>
      </w:pPr>
      <w:rPr>
        <w:caps w:val="0"/>
        <w:smallCaps w:val="0"/>
        <w:strike w:val="0"/>
        <w:dstrike w:val="0"/>
        <w:outline w:val="0"/>
        <w:emboss w:val="0"/>
        <w:imprint w:val="0"/>
        <w:spacing w:val="0"/>
        <w:w w:val="100"/>
        <w:kern w:val="0"/>
        <w:position w:val="0"/>
        <w:highlight w:val="none"/>
        <w:vertAlign w:val="baseline"/>
      </w:rPr>
    </w:lvl>
    <w:lvl w:ilvl="4" w:tplc="FFFFFFFF" w:tentative="1">
      <w:start w:val="1"/>
      <w:numFmt w:val="lowerLetter"/>
      <w:lvlText w:val="%5."/>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lvl w:ilvl="5" w:tplc="FFFFFFFF" w:tentative="1">
      <w:start w:val="1"/>
      <w:numFmt w:val="lowerRoman"/>
      <w:lvlText w:val="%6."/>
      <w:lvlJc w:val="right"/>
      <w:pPr>
        <w:ind w:left="4320" w:hanging="180"/>
      </w:pPr>
      <w:rPr>
        <w:rFonts w:hint="default"/>
        <w:caps w:val="0"/>
        <w:smallCaps w:val="0"/>
        <w:strike w:val="0"/>
        <w:dstrike w:val="0"/>
        <w:outline w:val="0"/>
        <w:emboss w:val="0"/>
        <w:imprint w:val="0"/>
        <w:spacing w:val="0"/>
        <w:w w:val="100"/>
        <w:kern w:val="0"/>
        <w:position w:val="0"/>
        <w:highlight w:val="none"/>
        <w:vertAlign w:val="baseline"/>
      </w:rPr>
    </w:lvl>
    <w:lvl w:ilvl="6" w:tplc="FFFFFFFF" w:tentative="1">
      <w:start w:val="1"/>
      <w:numFmt w:val="decimal"/>
      <w:lvlText w:val="%7."/>
      <w:lvlJc w:val="left"/>
      <w:pPr>
        <w:ind w:left="5040" w:hanging="360"/>
      </w:pPr>
      <w:rPr>
        <w:rFonts w:hint="default"/>
        <w:caps w:val="0"/>
        <w:smallCaps w:val="0"/>
        <w:strike w:val="0"/>
        <w:dstrike w:val="0"/>
        <w:outline w:val="0"/>
        <w:emboss w:val="0"/>
        <w:imprint w:val="0"/>
        <w:spacing w:val="0"/>
        <w:w w:val="100"/>
        <w:kern w:val="0"/>
        <w:position w:val="0"/>
        <w:highlight w:val="none"/>
        <w:vertAlign w:val="baseline"/>
      </w:rPr>
    </w:lvl>
    <w:lvl w:ilvl="7" w:tplc="FFFFFFFF" w:tentative="1">
      <w:start w:val="1"/>
      <w:numFmt w:val="lowerLetter"/>
      <w:lvlText w:val="%8."/>
      <w:lvlJc w:val="left"/>
      <w:pPr>
        <w:ind w:left="5760" w:hanging="360"/>
      </w:pPr>
      <w:rPr>
        <w:rFonts w:hint="default"/>
        <w:caps w:val="0"/>
        <w:smallCaps w:val="0"/>
        <w:strike w:val="0"/>
        <w:dstrike w:val="0"/>
        <w:outline w:val="0"/>
        <w:emboss w:val="0"/>
        <w:imprint w:val="0"/>
        <w:spacing w:val="0"/>
        <w:w w:val="100"/>
        <w:kern w:val="0"/>
        <w:position w:val="0"/>
        <w:highlight w:val="none"/>
        <w:vertAlign w:val="baseline"/>
      </w:rPr>
    </w:lvl>
    <w:lvl w:ilvl="8" w:tplc="FFFFFFFF" w:tentative="1">
      <w:start w:val="1"/>
      <w:numFmt w:val="lowerRoman"/>
      <w:lvlText w:val="%9."/>
      <w:lvlJc w:val="right"/>
      <w:pPr>
        <w:ind w:left="6480" w:hanging="18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63" w15:restartNumberingAfterBreak="0">
    <w:nsid w:val="63630703"/>
    <w:multiLevelType w:val="hybridMultilevel"/>
    <w:tmpl w:val="AAAC0648"/>
    <w:lvl w:ilvl="0" w:tplc="FFFFFFFF">
      <w:numFmt w:val="bullet"/>
      <w:lvlText w:val=""/>
      <w:lvlJc w:val="left"/>
      <w:pPr>
        <w:ind w:left="1039" w:hanging="360"/>
      </w:pPr>
      <w:rPr>
        <w:rFonts w:ascii="Symbol" w:eastAsia="Symbol" w:hAnsi="Symbol" w:cs="Symbol" w:hint="default"/>
        <w:b w:val="0"/>
        <w:bCs w:val="0"/>
        <w:i w:val="0"/>
        <w:iCs w:val="0"/>
        <w:spacing w:val="0"/>
        <w:w w:val="100"/>
        <w:sz w:val="22"/>
        <w:szCs w:val="22"/>
        <w:lang w:val="en-US" w:eastAsia="en-US" w:bidi="ar-SA"/>
      </w:rPr>
    </w:lvl>
    <w:lvl w:ilvl="1" w:tplc="04090011">
      <w:start w:val="1"/>
      <w:numFmt w:val="decimal"/>
      <w:lvlText w:val="%2)"/>
      <w:lvlJc w:val="left"/>
      <w:pPr>
        <w:ind w:left="900" w:hanging="360"/>
      </w:pPr>
    </w:lvl>
    <w:lvl w:ilvl="2" w:tplc="FFFFFFFF">
      <w:numFmt w:val="bullet"/>
      <w:lvlText w:val="•"/>
      <w:lvlJc w:val="left"/>
      <w:pPr>
        <w:ind w:left="2204" w:hanging="360"/>
      </w:pPr>
      <w:rPr>
        <w:rFonts w:hint="default"/>
        <w:lang w:val="en-US" w:eastAsia="en-US" w:bidi="ar-SA"/>
      </w:rPr>
    </w:lvl>
    <w:lvl w:ilvl="3" w:tplc="FFFFFFFF">
      <w:numFmt w:val="bullet"/>
      <w:lvlText w:val="•"/>
      <w:lvlJc w:val="left"/>
      <w:pPr>
        <w:ind w:left="3188" w:hanging="360"/>
      </w:pPr>
      <w:rPr>
        <w:rFonts w:hint="default"/>
        <w:lang w:val="en-US" w:eastAsia="en-US" w:bidi="ar-SA"/>
      </w:rPr>
    </w:lvl>
    <w:lvl w:ilvl="4" w:tplc="FFFFFFFF">
      <w:numFmt w:val="bullet"/>
      <w:lvlText w:val="•"/>
      <w:lvlJc w:val="left"/>
      <w:pPr>
        <w:ind w:left="4173" w:hanging="360"/>
      </w:pPr>
      <w:rPr>
        <w:rFonts w:hint="default"/>
        <w:lang w:val="en-US" w:eastAsia="en-US" w:bidi="ar-SA"/>
      </w:rPr>
    </w:lvl>
    <w:lvl w:ilvl="5" w:tplc="FFFFFFFF">
      <w:numFmt w:val="bullet"/>
      <w:lvlText w:val="•"/>
      <w:lvlJc w:val="left"/>
      <w:pPr>
        <w:ind w:left="5157" w:hanging="360"/>
      </w:pPr>
      <w:rPr>
        <w:rFonts w:hint="default"/>
        <w:lang w:val="en-US" w:eastAsia="en-US" w:bidi="ar-SA"/>
      </w:rPr>
    </w:lvl>
    <w:lvl w:ilvl="6" w:tplc="FFFFFFFF">
      <w:numFmt w:val="bullet"/>
      <w:lvlText w:val="•"/>
      <w:lvlJc w:val="left"/>
      <w:pPr>
        <w:ind w:left="6142" w:hanging="360"/>
      </w:pPr>
      <w:rPr>
        <w:rFonts w:hint="default"/>
        <w:lang w:val="en-US" w:eastAsia="en-US" w:bidi="ar-SA"/>
      </w:rPr>
    </w:lvl>
    <w:lvl w:ilvl="7" w:tplc="FFFFFFFF">
      <w:numFmt w:val="bullet"/>
      <w:lvlText w:val="•"/>
      <w:lvlJc w:val="left"/>
      <w:pPr>
        <w:ind w:left="7126" w:hanging="360"/>
      </w:pPr>
      <w:rPr>
        <w:rFonts w:hint="default"/>
        <w:lang w:val="en-US" w:eastAsia="en-US" w:bidi="ar-SA"/>
      </w:rPr>
    </w:lvl>
    <w:lvl w:ilvl="8" w:tplc="FFFFFFFF">
      <w:numFmt w:val="bullet"/>
      <w:lvlText w:val="•"/>
      <w:lvlJc w:val="left"/>
      <w:pPr>
        <w:ind w:left="8111" w:hanging="360"/>
      </w:pPr>
      <w:rPr>
        <w:rFonts w:hint="default"/>
        <w:lang w:val="en-US" w:eastAsia="en-US" w:bidi="ar-SA"/>
      </w:rPr>
    </w:lvl>
  </w:abstractNum>
  <w:abstractNum w:abstractNumId="164" w15:restartNumberingAfterBreak="0">
    <w:nsid w:val="644B6F37"/>
    <w:multiLevelType w:val="hybridMultilevel"/>
    <w:tmpl w:val="22E06CF8"/>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66DB3A71"/>
    <w:multiLevelType w:val="hybridMultilevel"/>
    <w:tmpl w:val="5D9EFBA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6" w15:restartNumberingAfterBreak="0">
    <w:nsid w:val="675866A9"/>
    <w:multiLevelType w:val="hybridMultilevel"/>
    <w:tmpl w:val="703C13D6"/>
    <w:lvl w:ilvl="0" w:tplc="FFFFFFFF">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right"/>
      <w:pPr>
        <w:ind w:left="2160" w:hanging="180"/>
      </w:pPr>
      <w:rPr>
        <w:rFonts w:hint="default"/>
        <w:caps w:val="0"/>
        <w:smallCaps w:val="0"/>
        <w:strike w:val="0"/>
        <w:dstrike w:val="0"/>
        <w:outline w:val="0"/>
        <w:emboss w:val="0"/>
        <w:imprint w:val="0"/>
        <w:spacing w:val="0"/>
        <w:w w:val="100"/>
        <w:kern w:val="0"/>
        <w:position w:val="0"/>
        <w:highlight w:val="none"/>
        <w:vertAlign w:val="baseline"/>
      </w:rPr>
    </w:lvl>
    <w:lvl w:ilvl="3" w:tplc="C896CB74">
      <w:start w:val="1"/>
      <w:numFmt w:val="lowerRoman"/>
      <w:lvlText w:val="%4)"/>
      <w:lvlJc w:val="left"/>
      <w:pPr>
        <w:ind w:left="2880" w:hanging="360"/>
      </w:pPr>
      <w:rPr>
        <w:caps w:val="0"/>
        <w:smallCaps w:val="0"/>
        <w:strike w:val="0"/>
        <w:dstrike w:val="0"/>
        <w:outline w:val="0"/>
        <w:emboss w:val="0"/>
        <w:imprint w:val="0"/>
        <w:spacing w:val="0"/>
        <w:w w:val="100"/>
        <w:kern w:val="0"/>
        <w:position w:val="0"/>
        <w:highlight w:val="none"/>
        <w:vertAlign w:val="baseline"/>
      </w:rPr>
    </w:lvl>
    <w:lvl w:ilvl="4" w:tplc="FFFFFFFF" w:tentative="1">
      <w:start w:val="1"/>
      <w:numFmt w:val="lowerLetter"/>
      <w:lvlText w:val="%5."/>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lvl w:ilvl="5" w:tplc="FFFFFFFF" w:tentative="1">
      <w:start w:val="1"/>
      <w:numFmt w:val="lowerRoman"/>
      <w:lvlText w:val="%6."/>
      <w:lvlJc w:val="right"/>
      <w:pPr>
        <w:ind w:left="4320" w:hanging="180"/>
      </w:pPr>
      <w:rPr>
        <w:rFonts w:hint="default"/>
        <w:caps w:val="0"/>
        <w:smallCaps w:val="0"/>
        <w:strike w:val="0"/>
        <w:dstrike w:val="0"/>
        <w:outline w:val="0"/>
        <w:emboss w:val="0"/>
        <w:imprint w:val="0"/>
        <w:spacing w:val="0"/>
        <w:w w:val="100"/>
        <w:kern w:val="0"/>
        <w:position w:val="0"/>
        <w:highlight w:val="none"/>
        <w:vertAlign w:val="baseline"/>
      </w:rPr>
    </w:lvl>
    <w:lvl w:ilvl="6" w:tplc="FFFFFFFF" w:tentative="1">
      <w:start w:val="1"/>
      <w:numFmt w:val="decimal"/>
      <w:lvlText w:val="%7."/>
      <w:lvlJc w:val="left"/>
      <w:pPr>
        <w:ind w:left="5040" w:hanging="360"/>
      </w:pPr>
      <w:rPr>
        <w:rFonts w:hint="default"/>
        <w:caps w:val="0"/>
        <w:smallCaps w:val="0"/>
        <w:strike w:val="0"/>
        <w:dstrike w:val="0"/>
        <w:outline w:val="0"/>
        <w:emboss w:val="0"/>
        <w:imprint w:val="0"/>
        <w:spacing w:val="0"/>
        <w:w w:val="100"/>
        <w:kern w:val="0"/>
        <w:position w:val="0"/>
        <w:highlight w:val="none"/>
        <w:vertAlign w:val="baseline"/>
      </w:rPr>
    </w:lvl>
    <w:lvl w:ilvl="7" w:tplc="FFFFFFFF" w:tentative="1">
      <w:start w:val="1"/>
      <w:numFmt w:val="lowerLetter"/>
      <w:lvlText w:val="%8."/>
      <w:lvlJc w:val="left"/>
      <w:pPr>
        <w:ind w:left="5760" w:hanging="360"/>
      </w:pPr>
      <w:rPr>
        <w:rFonts w:hint="default"/>
        <w:caps w:val="0"/>
        <w:smallCaps w:val="0"/>
        <w:strike w:val="0"/>
        <w:dstrike w:val="0"/>
        <w:outline w:val="0"/>
        <w:emboss w:val="0"/>
        <w:imprint w:val="0"/>
        <w:spacing w:val="0"/>
        <w:w w:val="100"/>
        <w:kern w:val="0"/>
        <w:position w:val="0"/>
        <w:highlight w:val="none"/>
        <w:vertAlign w:val="baseline"/>
      </w:rPr>
    </w:lvl>
    <w:lvl w:ilvl="8" w:tplc="FFFFFFFF" w:tentative="1">
      <w:start w:val="1"/>
      <w:numFmt w:val="lowerRoman"/>
      <w:lvlText w:val="%9."/>
      <w:lvlJc w:val="right"/>
      <w:pPr>
        <w:ind w:left="6480" w:hanging="18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67" w15:restartNumberingAfterBreak="0">
    <w:nsid w:val="68096FE0"/>
    <w:multiLevelType w:val="hybridMultilevel"/>
    <w:tmpl w:val="DEBE9E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81B1C42"/>
    <w:multiLevelType w:val="hybridMultilevel"/>
    <w:tmpl w:val="4B4060C8"/>
    <w:lvl w:ilvl="0" w:tplc="FFFFFFFF">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right"/>
      <w:pPr>
        <w:ind w:left="2160" w:hanging="180"/>
      </w:pPr>
      <w:rPr>
        <w:rFonts w:hint="default"/>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4" w:tplc="FFFFFFFF" w:tentative="1">
      <w:start w:val="1"/>
      <w:numFmt w:val="lowerLetter"/>
      <w:lvlText w:val="%5."/>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lvl w:ilvl="5" w:tplc="FFFFFFFF" w:tentative="1">
      <w:start w:val="1"/>
      <w:numFmt w:val="lowerRoman"/>
      <w:lvlText w:val="%6."/>
      <w:lvlJc w:val="right"/>
      <w:pPr>
        <w:ind w:left="4320" w:hanging="180"/>
      </w:pPr>
      <w:rPr>
        <w:rFonts w:hint="default"/>
        <w:caps w:val="0"/>
        <w:smallCaps w:val="0"/>
        <w:strike w:val="0"/>
        <w:dstrike w:val="0"/>
        <w:outline w:val="0"/>
        <w:emboss w:val="0"/>
        <w:imprint w:val="0"/>
        <w:spacing w:val="0"/>
        <w:w w:val="100"/>
        <w:kern w:val="0"/>
        <w:position w:val="0"/>
        <w:highlight w:val="none"/>
        <w:vertAlign w:val="baseline"/>
      </w:rPr>
    </w:lvl>
    <w:lvl w:ilvl="6" w:tplc="FFFFFFFF" w:tentative="1">
      <w:start w:val="1"/>
      <w:numFmt w:val="decimal"/>
      <w:lvlText w:val="%7."/>
      <w:lvlJc w:val="left"/>
      <w:pPr>
        <w:ind w:left="5040" w:hanging="360"/>
      </w:pPr>
      <w:rPr>
        <w:rFonts w:hint="default"/>
        <w:caps w:val="0"/>
        <w:smallCaps w:val="0"/>
        <w:strike w:val="0"/>
        <w:dstrike w:val="0"/>
        <w:outline w:val="0"/>
        <w:emboss w:val="0"/>
        <w:imprint w:val="0"/>
        <w:spacing w:val="0"/>
        <w:w w:val="100"/>
        <w:kern w:val="0"/>
        <w:position w:val="0"/>
        <w:highlight w:val="none"/>
        <w:vertAlign w:val="baseline"/>
      </w:rPr>
    </w:lvl>
    <w:lvl w:ilvl="7" w:tplc="FFFFFFFF" w:tentative="1">
      <w:start w:val="1"/>
      <w:numFmt w:val="lowerLetter"/>
      <w:lvlText w:val="%8."/>
      <w:lvlJc w:val="left"/>
      <w:pPr>
        <w:ind w:left="5760" w:hanging="360"/>
      </w:pPr>
      <w:rPr>
        <w:rFonts w:hint="default"/>
        <w:caps w:val="0"/>
        <w:smallCaps w:val="0"/>
        <w:strike w:val="0"/>
        <w:dstrike w:val="0"/>
        <w:outline w:val="0"/>
        <w:emboss w:val="0"/>
        <w:imprint w:val="0"/>
        <w:spacing w:val="0"/>
        <w:w w:val="100"/>
        <w:kern w:val="0"/>
        <w:position w:val="0"/>
        <w:highlight w:val="none"/>
        <w:vertAlign w:val="baseline"/>
      </w:rPr>
    </w:lvl>
    <w:lvl w:ilvl="8" w:tplc="FFFFFFFF" w:tentative="1">
      <w:start w:val="1"/>
      <w:numFmt w:val="lowerRoman"/>
      <w:lvlText w:val="%9."/>
      <w:lvlJc w:val="right"/>
      <w:pPr>
        <w:ind w:left="6480" w:hanging="18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69" w15:restartNumberingAfterBreak="0">
    <w:nsid w:val="685B47E2"/>
    <w:multiLevelType w:val="multilevel"/>
    <w:tmpl w:val="6D06DBD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70" w15:restartNumberingAfterBreak="0">
    <w:nsid w:val="686B1EA0"/>
    <w:multiLevelType w:val="hybridMultilevel"/>
    <w:tmpl w:val="A4340FC6"/>
    <w:lvl w:ilvl="0" w:tplc="FFFFFFFF">
      <w:start w:val="1"/>
      <w:numFmt w:val="decimal"/>
      <w:lvlText w:val="%1)"/>
      <w:lvlJc w:val="left"/>
      <w:pPr>
        <w:ind w:left="720" w:hanging="360"/>
      </w:pPr>
      <w:rPr>
        <w:highlight w:val="none"/>
      </w:rPr>
    </w:lvl>
    <w:lvl w:ilvl="1" w:tplc="04090017">
      <w:start w:val="1"/>
      <w:numFmt w:val="lowerLetter"/>
      <w:lvlText w:val="%2)"/>
      <w:lvlJc w:val="left"/>
      <w:pPr>
        <w:ind w:left="1440" w:hanging="360"/>
      </w:pPr>
    </w:lvl>
    <w:lvl w:ilvl="2" w:tplc="FFFFFFFF">
      <w:start w:val="1"/>
      <w:numFmt w:val="lowerRoman"/>
      <w:lvlText w:val="%3)"/>
      <w:lvlJc w:val="left"/>
      <w:pPr>
        <w:ind w:left="1440" w:hanging="360"/>
      </w:pPr>
      <w:rPr>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1800" w:hanging="360"/>
      </w:pPr>
      <w:rPr>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2520" w:hanging="360"/>
      </w:pPr>
      <w:rPr>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880" w:hanging="360"/>
      </w:pPr>
      <w:rPr>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3240" w:hanging="360"/>
      </w:pPr>
      <w:rPr>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600" w:hanging="360"/>
      </w:pPr>
      <w:rPr>
        <w:caps w:val="0"/>
        <w:smallCaps w:val="0"/>
        <w:strike w:val="0"/>
        <w:dstrike w:val="0"/>
        <w:outline w:val="0"/>
        <w:emboss w:val="0"/>
        <w:imprint w:val="0"/>
        <w:spacing w:val="0"/>
        <w:w w:val="100"/>
        <w:kern w:val="0"/>
        <w:position w:val="0"/>
        <w:highlight w:val="none"/>
        <w:vertAlign w:val="baseline"/>
      </w:rPr>
    </w:lvl>
  </w:abstractNum>
  <w:abstractNum w:abstractNumId="171" w15:restartNumberingAfterBreak="0">
    <w:nsid w:val="6A045F60"/>
    <w:multiLevelType w:val="multilevel"/>
    <w:tmpl w:val="35B6FEFA"/>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72" w15:restartNumberingAfterBreak="0">
    <w:nsid w:val="6ABB4529"/>
    <w:multiLevelType w:val="hybridMultilevel"/>
    <w:tmpl w:val="FFC6163E"/>
    <w:lvl w:ilvl="0" w:tplc="1A9650EC">
      <w:start w:val="4"/>
      <w:numFmt w:val="lowerRoman"/>
      <w:lvlText w:val="%1)"/>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B2E0C5E"/>
    <w:multiLevelType w:val="hybridMultilevel"/>
    <w:tmpl w:val="58E23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6B5265E4"/>
    <w:multiLevelType w:val="hybridMultilevel"/>
    <w:tmpl w:val="EE04D8E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6BB00438"/>
    <w:multiLevelType w:val="multilevel"/>
    <w:tmpl w:val="6D06DBD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76" w15:restartNumberingAfterBreak="0">
    <w:nsid w:val="6BB30BA9"/>
    <w:multiLevelType w:val="multilevel"/>
    <w:tmpl w:val="F37EE504"/>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vertAlign w:val="baseline"/>
      </w:rPr>
    </w:lvl>
  </w:abstractNum>
  <w:abstractNum w:abstractNumId="177" w15:restartNumberingAfterBreak="0">
    <w:nsid w:val="6DFF2314"/>
    <w:multiLevelType w:val="multilevel"/>
    <w:tmpl w:val="1494F32E"/>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vertAlign w:val="baseline"/>
      </w:rPr>
    </w:lvl>
  </w:abstractNum>
  <w:abstractNum w:abstractNumId="178" w15:restartNumberingAfterBreak="0">
    <w:nsid w:val="6E3B1CF5"/>
    <w:multiLevelType w:val="multilevel"/>
    <w:tmpl w:val="34B45850"/>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79" w15:restartNumberingAfterBreak="0">
    <w:nsid w:val="6EDF27BC"/>
    <w:multiLevelType w:val="multilevel"/>
    <w:tmpl w:val="4BEE7FBC"/>
    <w:lvl w:ilvl="0">
      <w:start w:val="2"/>
      <w:numFmt w:val="decimal"/>
      <w:lvlText w:val="%1)"/>
      <w:lvlJc w:val="left"/>
      <w:pPr>
        <w:ind w:left="720" w:hanging="360"/>
      </w:pPr>
      <w:rPr>
        <w:rFonts w:hint="default"/>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vertAlign w:val="baseline"/>
      </w:rPr>
    </w:lvl>
  </w:abstractNum>
  <w:abstractNum w:abstractNumId="180" w15:restartNumberingAfterBreak="0">
    <w:nsid w:val="6EFF6A4E"/>
    <w:multiLevelType w:val="hybridMultilevel"/>
    <w:tmpl w:val="486A62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F1834F1"/>
    <w:multiLevelType w:val="multilevel"/>
    <w:tmpl w:val="0B44B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6F5735E4"/>
    <w:multiLevelType w:val="multilevel"/>
    <w:tmpl w:val="35B6FEFA"/>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83" w15:restartNumberingAfterBreak="0">
    <w:nsid w:val="6F665FBE"/>
    <w:multiLevelType w:val="multilevel"/>
    <w:tmpl w:val="35B6FEFA"/>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84" w15:restartNumberingAfterBreak="0">
    <w:nsid w:val="72A15B65"/>
    <w:multiLevelType w:val="multilevel"/>
    <w:tmpl w:val="6D06DBD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85" w15:restartNumberingAfterBreak="0">
    <w:nsid w:val="72C83954"/>
    <w:multiLevelType w:val="hybridMultilevel"/>
    <w:tmpl w:val="DD5229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41D3C84"/>
    <w:multiLevelType w:val="hybridMultilevel"/>
    <w:tmpl w:val="2DA0D29C"/>
    <w:lvl w:ilvl="0" w:tplc="04090017">
      <w:start w:val="1"/>
      <w:numFmt w:val="lowerLetter"/>
      <w:lvlText w:val="%1)"/>
      <w:lvlJc w:val="left"/>
      <w:pPr>
        <w:ind w:left="1440" w:hanging="360"/>
      </w:pPr>
      <w:rPr>
        <w:rFonts w:hint="default"/>
        <w:caps w:val="0"/>
        <w:smallCaps w:val="0"/>
        <w:strike w:val="0"/>
        <w:dstrike w:val="0"/>
        <w:outline w:val="0"/>
        <w:emboss w:val="0"/>
        <w:imprint w:val="0"/>
        <w:spacing w:val="0"/>
        <w:w w:val="100"/>
        <w:kern w:val="0"/>
        <w:position w:val="0"/>
        <w:vertAlign w:val="baseli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7" w15:restartNumberingAfterBreak="0">
    <w:nsid w:val="74290F15"/>
    <w:multiLevelType w:val="multilevel"/>
    <w:tmpl w:val="9BDCAE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8" w15:restartNumberingAfterBreak="0">
    <w:nsid w:val="7484310D"/>
    <w:multiLevelType w:val="hybridMultilevel"/>
    <w:tmpl w:val="07F82FE2"/>
    <w:lvl w:ilvl="0" w:tplc="05946CD8">
      <w:start w:val="4"/>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5435165"/>
    <w:multiLevelType w:val="hybridMultilevel"/>
    <w:tmpl w:val="CA92C7BA"/>
    <w:lvl w:ilvl="0" w:tplc="04090011">
      <w:start w:val="1"/>
      <w:numFmt w:val="decimal"/>
      <w:lvlText w:val="%1)"/>
      <w:lvlJc w:val="left"/>
      <w:pPr>
        <w:ind w:left="1080" w:hanging="360"/>
      </w:pPr>
    </w:lvl>
    <w:lvl w:ilvl="1" w:tplc="BA38665C">
      <w:start w:val="1"/>
      <w:numFmt w:val="lowerLetter"/>
      <w:lvlText w:val="%2."/>
      <w:lvlJc w:val="left"/>
      <w:pPr>
        <w:ind w:left="1620" w:hanging="360"/>
      </w:pPr>
      <w:rPr>
        <w:caps w:val="0"/>
        <w:smallCaps w:val="0"/>
        <w:strike w:val="0"/>
        <w:dstrike w:val="0"/>
        <w:outline w:val="0"/>
        <w:emboss w:val="0"/>
        <w:imprint w:val="0"/>
        <w:spacing w:val="0"/>
        <w:w w:val="100"/>
        <w:kern w:val="0"/>
        <w:position w:val="0"/>
        <w:highlight w:val="none"/>
        <w:vertAlign w:val="baseline"/>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0" w15:restartNumberingAfterBreak="0">
    <w:nsid w:val="761B4622"/>
    <w:multiLevelType w:val="hybridMultilevel"/>
    <w:tmpl w:val="70CCC5A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76850F09"/>
    <w:multiLevelType w:val="hybridMultilevel"/>
    <w:tmpl w:val="CE0AE4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773B51D5"/>
    <w:multiLevelType w:val="hybridMultilevel"/>
    <w:tmpl w:val="72BE74B0"/>
    <w:lvl w:ilvl="0" w:tplc="04090017">
      <w:start w:val="1"/>
      <w:numFmt w:val="lowerLetter"/>
      <w:lvlText w:val="%1)"/>
      <w:lvlJc w:val="left"/>
      <w:pPr>
        <w:ind w:left="1080" w:hanging="360"/>
      </w:pPr>
      <w:rPr>
        <w:highlight w:val="none"/>
      </w:rPr>
    </w:lvl>
    <w:lvl w:ilvl="1" w:tplc="FFFFFFFF">
      <w:start w:val="1"/>
      <w:numFmt w:val="lowerLetter"/>
      <w:lvlText w:val="%2)"/>
      <w:lvlJc w:val="left"/>
      <w:pPr>
        <w:ind w:left="1800" w:hanging="360"/>
      </w:pPr>
    </w:lvl>
    <w:lvl w:ilvl="2" w:tplc="FFFFFFFF">
      <w:start w:val="1"/>
      <w:numFmt w:val="lowerRoman"/>
      <w:lvlText w:val="%3)"/>
      <w:lvlJc w:val="left"/>
      <w:pPr>
        <w:ind w:left="1800" w:hanging="360"/>
      </w:pPr>
      <w:rPr>
        <w:caps w:val="0"/>
        <w:smallCaps w:val="0"/>
        <w:strike w:val="0"/>
        <w:dstrike w:val="0"/>
        <w:outline w:val="0"/>
        <w:emboss w:val="0"/>
        <w:imprint w:val="0"/>
        <w:spacing w:val="0"/>
        <w:w w:val="100"/>
        <w:kern w:val="0"/>
        <w:position w:val="0"/>
        <w:highlight w:val="none"/>
        <w:vertAlign w:val="baseline"/>
      </w:rPr>
    </w:lvl>
    <w:lvl w:ilvl="3" w:tplc="FFFFFFFF">
      <w:start w:val="1"/>
      <w:numFmt w:val="lowerRoman"/>
      <w:lvlText w:val="%4)"/>
      <w:lvlJc w:val="left"/>
      <w:pPr>
        <w:ind w:left="2160" w:hanging="360"/>
      </w:pPr>
      <w:rPr>
        <w:caps w:val="0"/>
        <w:smallCaps w:val="0"/>
        <w:strike w:val="0"/>
        <w:dstrike w:val="0"/>
        <w:outline w:val="0"/>
        <w:emboss w:val="0"/>
        <w:imprint w:val="0"/>
        <w:spacing w:val="0"/>
        <w:w w:val="100"/>
        <w:kern w:val="0"/>
        <w:position w:val="0"/>
        <w:highlight w:val="none"/>
        <w:vertAlign w:val="baseline"/>
      </w:rPr>
    </w:lvl>
    <w:lvl w:ilvl="4" w:tplc="FFFFFFFF">
      <w:start w:val="1"/>
      <w:numFmt w:val="lowerRoman"/>
      <w:lvlText w:val="%5)"/>
      <w:lvlJc w:val="left"/>
      <w:pPr>
        <w:ind w:left="2520" w:hanging="360"/>
      </w:pPr>
      <w:rPr>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2880" w:hanging="360"/>
      </w:pPr>
      <w:rPr>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3240" w:hanging="360"/>
      </w:pPr>
      <w:rPr>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3600" w:hanging="360"/>
      </w:pPr>
      <w:rPr>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3960" w:hanging="360"/>
      </w:pPr>
      <w:rPr>
        <w:caps w:val="0"/>
        <w:smallCaps w:val="0"/>
        <w:strike w:val="0"/>
        <w:dstrike w:val="0"/>
        <w:outline w:val="0"/>
        <w:emboss w:val="0"/>
        <w:imprint w:val="0"/>
        <w:spacing w:val="0"/>
        <w:w w:val="100"/>
        <w:kern w:val="0"/>
        <w:position w:val="0"/>
        <w:highlight w:val="none"/>
        <w:vertAlign w:val="baseline"/>
      </w:rPr>
    </w:lvl>
  </w:abstractNum>
  <w:abstractNum w:abstractNumId="193" w15:restartNumberingAfterBreak="0">
    <w:nsid w:val="79BC7BEE"/>
    <w:multiLevelType w:val="hybridMultilevel"/>
    <w:tmpl w:val="FB941ACC"/>
    <w:lvl w:ilvl="0" w:tplc="04090011">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7ABC47DB"/>
    <w:multiLevelType w:val="hybridMultilevel"/>
    <w:tmpl w:val="54B87328"/>
    <w:lvl w:ilvl="0" w:tplc="04090011">
      <w:start w:val="1"/>
      <w:numFmt w:val="decimal"/>
      <w:lvlText w:val="%1)"/>
      <w:lvlJc w:val="left"/>
      <w:pPr>
        <w:ind w:left="900" w:hanging="360"/>
      </w:pPr>
    </w:lvl>
    <w:lvl w:ilvl="1" w:tplc="04090017">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5" w15:restartNumberingAfterBreak="0">
    <w:nsid w:val="7BD3321D"/>
    <w:multiLevelType w:val="multilevel"/>
    <w:tmpl w:val="9928FA7C"/>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decimal"/>
      <w:lvlText w:val="(%5)"/>
      <w:lvlJc w:val="left"/>
      <w:pPr>
        <w:ind w:left="2160" w:hanging="360"/>
      </w:pPr>
      <w:rPr>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96" w15:restartNumberingAfterBreak="0">
    <w:nsid w:val="7ECF21FD"/>
    <w:multiLevelType w:val="multilevel"/>
    <w:tmpl w:val="21CAB1E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2160" w:hanging="360"/>
      </w:pPr>
      <w:rPr>
        <w:rFonts w:hint="default"/>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vertAlign w:val="baseline"/>
      </w:rPr>
    </w:lvl>
  </w:abstractNum>
  <w:abstractNum w:abstractNumId="197" w15:restartNumberingAfterBreak="0">
    <w:nsid w:val="7F290B62"/>
    <w:multiLevelType w:val="multilevel"/>
    <w:tmpl w:val="6D06DBD2"/>
    <w:lvl w:ilvl="0">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0" w:hanging="360"/>
      </w:pPr>
      <w:rPr>
        <w:rFonts w:hint="default"/>
        <w:caps w:val="0"/>
        <w:smallCaps w:val="0"/>
        <w:strike w:val="0"/>
        <w:dstrike w:val="0"/>
        <w:outline w:val="0"/>
        <w:emboss w:val="0"/>
        <w:imprint w:val="0"/>
        <w:spacing w:val="0"/>
        <w:w w:val="100"/>
        <w:kern w:val="0"/>
        <w:position w:val="0"/>
        <w:highlight w:val="none"/>
        <w:vertAlign w:val="baseline"/>
      </w:rPr>
    </w:lvl>
  </w:abstractNum>
  <w:abstractNum w:abstractNumId="198" w15:restartNumberingAfterBreak="0">
    <w:nsid w:val="7FE6639B"/>
    <w:multiLevelType w:val="multilevel"/>
    <w:tmpl w:val="0409001D"/>
    <w:lvl w:ilvl="0">
      <w:start w:val="1"/>
      <w:numFmt w:val="decimal"/>
      <w:lvlText w:val="%1)"/>
      <w:lvlJc w:val="left"/>
      <w:pPr>
        <w:ind w:left="360" w:hanging="360"/>
      </w:pPr>
      <w:rPr>
        <w:rFont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720" w:hanging="360"/>
      </w:pPr>
      <w:rPr>
        <w:rFonts w:hint="default"/>
        <w:i w:val="0"/>
        <w:iCs w:val="0"/>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080" w:hanging="360"/>
      </w:pPr>
    </w:lvl>
    <w:lvl w:ilvl="3">
      <w:start w:val="1"/>
      <w:numFmt w:val="decimal"/>
      <w:lvlText w:val="(%4)"/>
      <w:lvlJc w:val="left"/>
      <w:pPr>
        <w:ind w:left="1440" w:hanging="360"/>
      </w:pPr>
      <w:rPr>
        <w:rFont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1800" w:hanging="360"/>
      </w:pPr>
      <w:rPr>
        <w:rFont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160" w:hanging="360"/>
      </w:pPr>
      <w:rPr>
        <w:rFont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520" w:hanging="360"/>
      </w:pPr>
      <w:rPr>
        <w:rFont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2880" w:hanging="360"/>
      </w:pPr>
      <w:rPr>
        <w:rFont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240" w:hanging="360"/>
      </w:pPr>
      <w:rPr>
        <w:rFonts w:hint="default"/>
        <w:caps w:val="0"/>
        <w:smallCaps w:val="0"/>
        <w:strike w:val="0"/>
        <w:dstrike w:val="0"/>
        <w:outline w:val="0"/>
        <w:emboss w:val="0"/>
        <w:imprint w:val="0"/>
        <w:spacing w:val="0"/>
        <w:w w:val="100"/>
        <w:kern w:val="0"/>
        <w:position w:val="0"/>
        <w:highlight w:val="none"/>
        <w:vertAlign w:val="baseline"/>
      </w:rPr>
    </w:lvl>
  </w:abstractNum>
  <w:num w:numId="1" w16cid:durableId="1258293344">
    <w:abstractNumId w:val="25"/>
  </w:num>
  <w:num w:numId="2" w16cid:durableId="1624728850">
    <w:abstractNumId w:val="25"/>
    <w:lvlOverride w:ilvl="0">
      <w:startOverride w:val="1"/>
    </w:lvlOverride>
  </w:num>
  <w:num w:numId="3" w16cid:durableId="687022065">
    <w:abstractNumId w:val="25"/>
    <w:lvlOverride w:ilvl="0">
      <w:startOverride w:val="1"/>
    </w:lvlOverride>
  </w:num>
  <w:num w:numId="4" w16cid:durableId="1526291523">
    <w:abstractNumId w:val="25"/>
    <w:lvlOverride w:ilvl="0">
      <w:startOverride w:val="1"/>
    </w:lvlOverride>
  </w:num>
  <w:num w:numId="5" w16cid:durableId="970596414">
    <w:abstractNumId w:val="25"/>
    <w:lvlOverride w:ilvl="0">
      <w:startOverride w:val="1"/>
    </w:lvlOverride>
  </w:num>
  <w:num w:numId="6" w16cid:durableId="516237180">
    <w:abstractNumId w:val="25"/>
    <w:lvlOverride w:ilvl="0">
      <w:startOverride w:val="1"/>
    </w:lvlOverride>
  </w:num>
  <w:num w:numId="7" w16cid:durableId="1593054130">
    <w:abstractNumId w:val="98"/>
  </w:num>
  <w:num w:numId="8" w16cid:durableId="1838761660">
    <w:abstractNumId w:val="25"/>
    <w:lvlOverride w:ilvl="0">
      <w:startOverride w:val="1"/>
    </w:lvlOverride>
  </w:num>
  <w:num w:numId="9" w16cid:durableId="92946849">
    <w:abstractNumId w:val="25"/>
    <w:lvlOverride w:ilvl="0">
      <w:startOverride w:val="1"/>
    </w:lvlOverride>
  </w:num>
  <w:num w:numId="10" w16cid:durableId="1805662685">
    <w:abstractNumId w:val="25"/>
    <w:lvlOverride w:ilvl="0">
      <w:startOverride w:val="1"/>
    </w:lvlOverride>
  </w:num>
  <w:num w:numId="11" w16cid:durableId="2090299664">
    <w:abstractNumId w:val="25"/>
    <w:lvlOverride w:ilvl="0">
      <w:startOverride w:val="1"/>
    </w:lvlOverride>
  </w:num>
  <w:num w:numId="12" w16cid:durableId="1383211291">
    <w:abstractNumId w:val="25"/>
    <w:lvlOverride w:ilvl="0">
      <w:startOverride w:val="1"/>
    </w:lvlOverride>
  </w:num>
  <w:num w:numId="13" w16cid:durableId="1028145773">
    <w:abstractNumId w:val="25"/>
    <w:lvlOverride w:ilvl="0">
      <w:startOverride w:val="1"/>
    </w:lvlOverride>
  </w:num>
  <w:num w:numId="14" w16cid:durableId="1427002032">
    <w:abstractNumId w:val="127"/>
  </w:num>
  <w:num w:numId="15" w16cid:durableId="967472314">
    <w:abstractNumId w:val="6"/>
  </w:num>
  <w:num w:numId="16" w16cid:durableId="602304040">
    <w:abstractNumId w:val="59"/>
  </w:num>
  <w:num w:numId="17" w16cid:durableId="840968715">
    <w:abstractNumId w:val="57"/>
  </w:num>
  <w:num w:numId="18" w16cid:durableId="65953890">
    <w:abstractNumId w:val="147"/>
  </w:num>
  <w:num w:numId="19" w16cid:durableId="562956013">
    <w:abstractNumId w:val="145"/>
  </w:num>
  <w:num w:numId="20" w16cid:durableId="615061260">
    <w:abstractNumId w:val="23"/>
  </w:num>
  <w:num w:numId="21" w16cid:durableId="1822192976">
    <w:abstractNumId w:val="48"/>
  </w:num>
  <w:num w:numId="22" w16cid:durableId="1185555513">
    <w:abstractNumId w:val="99"/>
  </w:num>
  <w:num w:numId="23" w16cid:durableId="301276543">
    <w:abstractNumId w:val="170"/>
  </w:num>
  <w:num w:numId="24" w16cid:durableId="1567377338">
    <w:abstractNumId w:val="68"/>
  </w:num>
  <w:num w:numId="25" w16cid:durableId="1221936906">
    <w:abstractNumId w:val="74"/>
  </w:num>
  <w:num w:numId="26" w16cid:durableId="524637236">
    <w:abstractNumId w:val="112"/>
  </w:num>
  <w:num w:numId="27" w16cid:durableId="445080876">
    <w:abstractNumId w:val="113"/>
  </w:num>
  <w:num w:numId="28" w16cid:durableId="452285760">
    <w:abstractNumId w:val="192"/>
  </w:num>
  <w:num w:numId="29" w16cid:durableId="1814906498">
    <w:abstractNumId w:val="159"/>
  </w:num>
  <w:num w:numId="30" w16cid:durableId="1651012431">
    <w:abstractNumId w:val="144"/>
  </w:num>
  <w:num w:numId="31" w16cid:durableId="1199009376">
    <w:abstractNumId w:val="61"/>
  </w:num>
  <w:num w:numId="32" w16cid:durableId="835537242">
    <w:abstractNumId w:val="115"/>
  </w:num>
  <w:num w:numId="33" w16cid:durableId="1724405693">
    <w:abstractNumId w:val="55"/>
  </w:num>
  <w:num w:numId="34" w16cid:durableId="774523847">
    <w:abstractNumId w:val="104"/>
  </w:num>
  <w:num w:numId="35" w16cid:durableId="422603176">
    <w:abstractNumId w:val="66"/>
  </w:num>
  <w:num w:numId="36" w16cid:durableId="2095543247">
    <w:abstractNumId w:val="33"/>
  </w:num>
  <w:num w:numId="37" w16cid:durableId="346443125">
    <w:abstractNumId w:val="119"/>
  </w:num>
  <w:num w:numId="38" w16cid:durableId="233046895">
    <w:abstractNumId w:val="157"/>
  </w:num>
  <w:num w:numId="39" w16cid:durableId="15685692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876491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49124901">
    <w:abstractNumId w:val="36"/>
  </w:num>
  <w:num w:numId="42" w16cid:durableId="1289700968">
    <w:abstractNumId w:val="168"/>
  </w:num>
  <w:num w:numId="43" w16cid:durableId="382143306">
    <w:abstractNumId w:val="81"/>
  </w:num>
  <w:num w:numId="44" w16cid:durableId="1603146933">
    <w:abstractNumId w:val="26"/>
  </w:num>
  <w:num w:numId="45" w16cid:durableId="1225028707">
    <w:abstractNumId w:val="5"/>
  </w:num>
  <w:num w:numId="46" w16cid:durableId="996037645">
    <w:abstractNumId w:val="72"/>
  </w:num>
  <w:num w:numId="47" w16cid:durableId="677343127">
    <w:abstractNumId w:val="166"/>
  </w:num>
  <w:num w:numId="48" w16cid:durableId="1893735771">
    <w:abstractNumId w:val="172"/>
  </w:num>
  <w:num w:numId="49" w16cid:durableId="1839615655">
    <w:abstractNumId w:val="3"/>
  </w:num>
  <w:num w:numId="50" w16cid:durableId="1953516114">
    <w:abstractNumId w:val="152"/>
  </w:num>
  <w:num w:numId="51" w16cid:durableId="1086807698">
    <w:abstractNumId w:val="155"/>
  </w:num>
  <w:num w:numId="52" w16cid:durableId="1228608876">
    <w:abstractNumId w:val="85"/>
  </w:num>
  <w:num w:numId="53" w16cid:durableId="984159278">
    <w:abstractNumId w:val="162"/>
  </w:num>
  <w:num w:numId="54" w16cid:durableId="868253532">
    <w:abstractNumId w:val="124"/>
  </w:num>
  <w:num w:numId="55" w16cid:durableId="1447383486">
    <w:abstractNumId w:val="27"/>
  </w:num>
  <w:num w:numId="56" w16cid:durableId="470051636">
    <w:abstractNumId w:val="188"/>
  </w:num>
  <w:num w:numId="57" w16cid:durableId="1032607763">
    <w:abstractNumId w:val="22"/>
  </w:num>
  <w:num w:numId="58" w16cid:durableId="731998366">
    <w:abstractNumId w:val="142"/>
  </w:num>
  <w:num w:numId="59" w16cid:durableId="76323399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5124969">
    <w:abstractNumId w:val="10"/>
  </w:num>
  <w:num w:numId="61" w16cid:durableId="658270953">
    <w:abstractNumId w:val="154"/>
  </w:num>
  <w:num w:numId="62" w16cid:durableId="402338652">
    <w:abstractNumId w:val="96"/>
  </w:num>
  <w:num w:numId="63" w16cid:durableId="624504300">
    <w:abstractNumId w:val="117"/>
  </w:num>
  <w:num w:numId="64" w16cid:durableId="731269849">
    <w:abstractNumId w:val="29"/>
  </w:num>
  <w:num w:numId="65" w16cid:durableId="1528786878">
    <w:abstractNumId w:val="197"/>
  </w:num>
  <w:num w:numId="66" w16cid:durableId="1444032095">
    <w:abstractNumId w:val="83"/>
  </w:num>
  <w:num w:numId="67" w16cid:durableId="265700255">
    <w:abstractNumId w:val="161"/>
  </w:num>
  <w:num w:numId="68" w16cid:durableId="10691492">
    <w:abstractNumId w:val="54"/>
  </w:num>
  <w:num w:numId="69" w16cid:durableId="195698461">
    <w:abstractNumId w:val="18"/>
  </w:num>
  <w:num w:numId="70" w16cid:durableId="206650724">
    <w:abstractNumId w:val="109"/>
  </w:num>
  <w:num w:numId="71" w16cid:durableId="2091458597">
    <w:abstractNumId w:val="58"/>
  </w:num>
  <w:num w:numId="72" w16cid:durableId="1914120166">
    <w:abstractNumId w:val="184"/>
  </w:num>
  <w:num w:numId="73" w16cid:durableId="874581709">
    <w:abstractNumId w:val="19"/>
  </w:num>
  <w:num w:numId="74" w16cid:durableId="1641038813">
    <w:abstractNumId w:val="44"/>
  </w:num>
  <w:num w:numId="75" w16cid:durableId="1661151382">
    <w:abstractNumId w:val="110"/>
  </w:num>
  <w:num w:numId="76" w16cid:durableId="778141178">
    <w:abstractNumId w:val="175"/>
  </w:num>
  <w:num w:numId="77" w16cid:durableId="747769625">
    <w:abstractNumId w:val="42"/>
  </w:num>
  <w:num w:numId="78" w16cid:durableId="799420075">
    <w:abstractNumId w:val="53"/>
  </w:num>
  <w:num w:numId="79" w16cid:durableId="9456899">
    <w:abstractNumId w:val="2"/>
  </w:num>
  <w:num w:numId="80" w16cid:durableId="645471358">
    <w:abstractNumId w:val="21"/>
  </w:num>
  <w:num w:numId="81" w16cid:durableId="851649973">
    <w:abstractNumId w:val="82"/>
  </w:num>
  <w:num w:numId="82" w16cid:durableId="1726373521">
    <w:abstractNumId w:val="169"/>
  </w:num>
  <w:num w:numId="83" w16cid:durableId="1028457917">
    <w:abstractNumId w:val="118"/>
  </w:num>
  <w:num w:numId="84" w16cid:durableId="1180772396">
    <w:abstractNumId w:val="88"/>
  </w:num>
  <w:num w:numId="85" w16cid:durableId="2087073856">
    <w:abstractNumId w:val="198"/>
  </w:num>
  <w:num w:numId="86" w16cid:durableId="377974824">
    <w:abstractNumId w:val="40"/>
  </w:num>
  <w:num w:numId="87" w16cid:durableId="837429072">
    <w:abstractNumId w:val="95"/>
  </w:num>
  <w:num w:numId="88" w16cid:durableId="846988039">
    <w:abstractNumId w:val="43"/>
  </w:num>
  <w:num w:numId="89" w16cid:durableId="764107241">
    <w:abstractNumId w:val="63"/>
  </w:num>
  <w:num w:numId="90" w16cid:durableId="1963992940">
    <w:abstractNumId w:val="52"/>
  </w:num>
  <w:num w:numId="91" w16cid:durableId="1670055621">
    <w:abstractNumId w:val="132"/>
  </w:num>
  <w:num w:numId="92" w16cid:durableId="341202777">
    <w:abstractNumId w:val="14"/>
  </w:num>
  <w:num w:numId="93" w16cid:durableId="1769111491">
    <w:abstractNumId w:val="93"/>
  </w:num>
  <w:num w:numId="94" w16cid:durableId="2158220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07978829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183519001">
    <w:abstractNumId w:val="17"/>
  </w:num>
  <w:num w:numId="97" w16cid:durableId="1411850930">
    <w:abstractNumId w:val="121"/>
  </w:num>
  <w:num w:numId="98" w16cid:durableId="1258632078">
    <w:abstractNumId w:val="65"/>
  </w:num>
  <w:num w:numId="99" w16cid:durableId="1084567671">
    <w:abstractNumId w:val="73"/>
  </w:num>
  <w:num w:numId="100" w16cid:durableId="1425225489">
    <w:abstractNumId w:val="134"/>
  </w:num>
  <w:num w:numId="101" w16cid:durableId="2130002483">
    <w:abstractNumId w:val="135"/>
  </w:num>
  <w:num w:numId="102" w16cid:durableId="1014528969">
    <w:abstractNumId w:val="180"/>
  </w:num>
  <w:num w:numId="103" w16cid:durableId="1172136591">
    <w:abstractNumId w:val="89"/>
  </w:num>
  <w:num w:numId="104" w16cid:durableId="1276982979">
    <w:abstractNumId w:val="160"/>
  </w:num>
  <w:num w:numId="105" w16cid:durableId="253126488">
    <w:abstractNumId w:val="125"/>
  </w:num>
  <w:num w:numId="106" w16cid:durableId="386028336">
    <w:abstractNumId w:val="164"/>
  </w:num>
  <w:num w:numId="107" w16cid:durableId="438531797">
    <w:abstractNumId w:val="100"/>
  </w:num>
  <w:num w:numId="108" w16cid:durableId="78185720">
    <w:abstractNumId w:val="90"/>
  </w:num>
  <w:num w:numId="109" w16cid:durableId="1620642071">
    <w:abstractNumId w:val="156"/>
  </w:num>
  <w:num w:numId="110" w16cid:durableId="223680962">
    <w:abstractNumId w:val="185"/>
  </w:num>
  <w:num w:numId="111" w16cid:durableId="111831302">
    <w:abstractNumId w:val="191"/>
  </w:num>
  <w:num w:numId="112" w16cid:durableId="2024503430">
    <w:abstractNumId w:val="131"/>
  </w:num>
  <w:num w:numId="113" w16cid:durableId="528879311">
    <w:abstractNumId w:val="16"/>
  </w:num>
  <w:num w:numId="114" w16cid:durableId="384255926">
    <w:abstractNumId w:val="129"/>
  </w:num>
  <w:num w:numId="115" w16cid:durableId="935407468">
    <w:abstractNumId w:val="137"/>
  </w:num>
  <w:num w:numId="116" w16cid:durableId="726994626">
    <w:abstractNumId w:val="116"/>
  </w:num>
  <w:num w:numId="117" w16cid:durableId="789318170">
    <w:abstractNumId w:val="148"/>
  </w:num>
  <w:num w:numId="118" w16cid:durableId="1743260330">
    <w:abstractNumId w:val="187"/>
  </w:num>
  <w:num w:numId="119" w16cid:durableId="569073704">
    <w:abstractNumId w:val="122"/>
  </w:num>
  <w:num w:numId="120" w16cid:durableId="420487294">
    <w:abstractNumId w:val="76"/>
  </w:num>
  <w:num w:numId="121" w16cid:durableId="459304929">
    <w:abstractNumId w:val="24"/>
  </w:num>
  <w:num w:numId="122" w16cid:durableId="331837598">
    <w:abstractNumId w:val="107"/>
  </w:num>
  <w:num w:numId="123" w16cid:durableId="474294958">
    <w:abstractNumId w:val="50"/>
  </w:num>
  <w:num w:numId="124" w16cid:durableId="1778452537">
    <w:abstractNumId w:val="4"/>
  </w:num>
  <w:num w:numId="125" w16cid:durableId="784231071">
    <w:abstractNumId w:val="174"/>
  </w:num>
  <w:num w:numId="126" w16cid:durableId="1260597297">
    <w:abstractNumId w:val="70"/>
  </w:num>
  <w:num w:numId="127" w16cid:durableId="1298491203">
    <w:abstractNumId w:val="34"/>
  </w:num>
  <w:num w:numId="128" w16cid:durableId="450901306">
    <w:abstractNumId w:val="102"/>
  </w:num>
  <w:num w:numId="129" w16cid:durableId="216823719">
    <w:abstractNumId w:val="80"/>
  </w:num>
  <w:num w:numId="130" w16cid:durableId="397747288">
    <w:abstractNumId w:val="35"/>
  </w:num>
  <w:num w:numId="131" w16cid:durableId="1933194843">
    <w:abstractNumId w:val="15"/>
  </w:num>
  <w:num w:numId="132" w16cid:durableId="1195651599">
    <w:abstractNumId w:val="186"/>
  </w:num>
  <w:num w:numId="133" w16cid:durableId="926185515">
    <w:abstractNumId w:val="51"/>
  </w:num>
  <w:num w:numId="134" w16cid:durableId="1070536447">
    <w:abstractNumId w:val="165"/>
  </w:num>
  <w:num w:numId="135" w16cid:durableId="375007867">
    <w:abstractNumId w:val="143"/>
  </w:num>
  <w:num w:numId="136" w16cid:durableId="1183711913">
    <w:abstractNumId w:val="87"/>
  </w:num>
  <w:num w:numId="137" w16cid:durableId="50884809">
    <w:abstractNumId w:val="56"/>
  </w:num>
  <w:num w:numId="138" w16cid:durableId="317149368">
    <w:abstractNumId w:val="31"/>
  </w:num>
  <w:num w:numId="139" w16cid:durableId="697588587">
    <w:abstractNumId w:val="47"/>
  </w:num>
  <w:num w:numId="140" w16cid:durableId="1338463550">
    <w:abstractNumId w:val="194"/>
  </w:num>
  <w:num w:numId="141" w16cid:durableId="1693337249">
    <w:abstractNumId w:val="32"/>
  </w:num>
  <w:num w:numId="142" w16cid:durableId="1715498425">
    <w:abstractNumId w:val="78"/>
  </w:num>
  <w:num w:numId="143" w16cid:durableId="905380330">
    <w:abstractNumId w:val="67"/>
  </w:num>
  <w:num w:numId="144" w16cid:durableId="1472401185">
    <w:abstractNumId w:val="30"/>
  </w:num>
  <w:num w:numId="145" w16cid:durableId="963972004">
    <w:abstractNumId w:val="106"/>
  </w:num>
  <w:num w:numId="146" w16cid:durableId="654795887">
    <w:abstractNumId w:val="163"/>
  </w:num>
  <w:num w:numId="147" w16cid:durableId="644578684">
    <w:abstractNumId w:val="97"/>
  </w:num>
  <w:num w:numId="148" w16cid:durableId="971593198">
    <w:abstractNumId w:val="171"/>
  </w:num>
  <w:num w:numId="149" w16cid:durableId="293679389">
    <w:abstractNumId w:val="69"/>
  </w:num>
  <w:num w:numId="150" w16cid:durableId="2109423961">
    <w:abstractNumId w:val="139"/>
  </w:num>
  <w:num w:numId="151" w16cid:durableId="1168713046">
    <w:abstractNumId w:val="183"/>
  </w:num>
  <w:num w:numId="152" w16cid:durableId="459619064">
    <w:abstractNumId w:val="101"/>
  </w:num>
  <w:num w:numId="153" w16cid:durableId="381445750">
    <w:abstractNumId w:val="45"/>
  </w:num>
  <w:num w:numId="154" w16cid:durableId="1151407743">
    <w:abstractNumId w:val="108"/>
  </w:num>
  <w:num w:numId="155" w16cid:durableId="1983266232">
    <w:abstractNumId w:val="8"/>
  </w:num>
  <w:num w:numId="156" w16cid:durableId="170725356">
    <w:abstractNumId w:val="150"/>
  </w:num>
  <w:num w:numId="157" w16cid:durableId="809831197">
    <w:abstractNumId w:val="158"/>
  </w:num>
  <w:num w:numId="158" w16cid:durableId="2086218305">
    <w:abstractNumId w:val="64"/>
  </w:num>
  <w:num w:numId="159" w16cid:durableId="1679457679">
    <w:abstractNumId w:val="75"/>
  </w:num>
  <w:num w:numId="160" w16cid:durableId="542984599">
    <w:abstractNumId w:val="189"/>
  </w:num>
  <w:num w:numId="161" w16cid:durableId="1933274323">
    <w:abstractNumId w:val="1"/>
  </w:num>
  <w:num w:numId="162" w16cid:durableId="1833326329">
    <w:abstractNumId w:val="114"/>
  </w:num>
  <w:num w:numId="163" w16cid:durableId="2053651631">
    <w:abstractNumId w:val="86"/>
  </w:num>
  <w:num w:numId="164" w16cid:durableId="1665088506">
    <w:abstractNumId w:val="41"/>
  </w:num>
  <w:num w:numId="165" w16cid:durableId="725757500">
    <w:abstractNumId w:val="37"/>
  </w:num>
  <w:num w:numId="166" w16cid:durableId="1374040372">
    <w:abstractNumId w:val="9"/>
  </w:num>
  <w:num w:numId="167" w16cid:durableId="1471748578">
    <w:abstractNumId w:val="60"/>
  </w:num>
  <w:num w:numId="168" w16cid:durableId="6753728">
    <w:abstractNumId w:val="103"/>
  </w:num>
  <w:num w:numId="169" w16cid:durableId="826288995">
    <w:abstractNumId w:val="182"/>
  </w:num>
  <w:num w:numId="170" w16cid:durableId="1124152457">
    <w:abstractNumId w:val="20"/>
  </w:num>
  <w:num w:numId="171" w16cid:durableId="2112235399">
    <w:abstractNumId w:val="91"/>
  </w:num>
  <w:num w:numId="172" w16cid:durableId="980378842">
    <w:abstractNumId w:val="195"/>
  </w:num>
  <w:num w:numId="173" w16cid:durableId="58207930">
    <w:abstractNumId w:val="92"/>
  </w:num>
  <w:num w:numId="174" w16cid:durableId="819925786">
    <w:abstractNumId w:val="167"/>
  </w:num>
  <w:num w:numId="175" w16cid:durableId="1043554515">
    <w:abstractNumId w:val="193"/>
  </w:num>
  <w:num w:numId="176" w16cid:durableId="1387148586">
    <w:abstractNumId w:val="28"/>
  </w:num>
  <w:num w:numId="177" w16cid:durableId="747072085">
    <w:abstractNumId w:val="181"/>
  </w:num>
  <w:num w:numId="178" w16cid:durableId="149248326">
    <w:abstractNumId w:val="79"/>
  </w:num>
  <w:num w:numId="179" w16cid:durableId="86658915">
    <w:abstractNumId w:val="138"/>
  </w:num>
  <w:num w:numId="180" w16cid:durableId="1898005802">
    <w:abstractNumId w:val="133"/>
  </w:num>
  <w:num w:numId="181" w16cid:durableId="346566558">
    <w:abstractNumId w:val="178"/>
  </w:num>
  <w:num w:numId="182" w16cid:durableId="966199075">
    <w:abstractNumId w:val="140"/>
  </w:num>
  <w:num w:numId="183" w16cid:durableId="1403142156">
    <w:abstractNumId w:val="49"/>
  </w:num>
  <w:num w:numId="184" w16cid:durableId="1636720610">
    <w:abstractNumId w:val="46"/>
  </w:num>
  <w:num w:numId="185" w16cid:durableId="2079740707">
    <w:abstractNumId w:val="0"/>
  </w:num>
  <w:num w:numId="186" w16cid:durableId="1459375213">
    <w:abstractNumId w:val="77"/>
  </w:num>
  <w:num w:numId="187" w16cid:durableId="331877521">
    <w:abstractNumId w:val="146"/>
  </w:num>
  <w:num w:numId="188" w16cid:durableId="1655914107">
    <w:abstractNumId w:val="13"/>
  </w:num>
  <w:num w:numId="189" w16cid:durableId="2086487623">
    <w:abstractNumId w:val="123"/>
  </w:num>
  <w:num w:numId="190" w16cid:durableId="263542010">
    <w:abstractNumId w:val="111"/>
  </w:num>
  <w:num w:numId="191" w16cid:durableId="1790079593">
    <w:abstractNumId w:val="179"/>
  </w:num>
  <w:num w:numId="192" w16cid:durableId="468322312">
    <w:abstractNumId w:val="84"/>
  </w:num>
  <w:num w:numId="193" w16cid:durableId="7102118">
    <w:abstractNumId w:val="128"/>
  </w:num>
  <w:num w:numId="194" w16cid:durableId="1788964706">
    <w:abstractNumId w:val="153"/>
  </w:num>
  <w:num w:numId="195" w16cid:durableId="2053066878">
    <w:abstractNumId w:val="62"/>
  </w:num>
  <w:num w:numId="196" w16cid:durableId="608314915">
    <w:abstractNumId w:val="141"/>
  </w:num>
  <w:num w:numId="197" w16cid:durableId="1317880841">
    <w:abstractNumId w:val="94"/>
  </w:num>
  <w:num w:numId="198" w16cid:durableId="835414650">
    <w:abstractNumId w:val="11"/>
  </w:num>
  <w:num w:numId="199" w16cid:durableId="1266764246">
    <w:abstractNumId w:val="126"/>
  </w:num>
  <w:num w:numId="200" w16cid:durableId="936062676">
    <w:abstractNumId w:val="71"/>
  </w:num>
  <w:num w:numId="201" w16cid:durableId="1930262614">
    <w:abstractNumId w:val="149"/>
  </w:num>
  <w:num w:numId="202" w16cid:durableId="870263414">
    <w:abstractNumId w:val="130"/>
  </w:num>
  <w:num w:numId="203" w16cid:durableId="1692415259">
    <w:abstractNumId w:val="196"/>
  </w:num>
  <w:num w:numId="204" w16cid:durableId="1119252396">
    <w:abstractNumId w:val="176"/>
  </w:num>
  <w:num w:numId="205" w16cid:durableId="1757708139">
    <w:abstractNumId w:val="177"/>
  </w:num>
  <w:num w:numId="206" w16cid:durableId="353728383">
    <w:abstractNumId w:val="39"/>
  </w:num>
  <w:num w:numId="207" w16cid:durableId="408693801">
    <w:abstractNumId w:val="39"/>
  </w:num>
  <w:num w:numId="208" w16cid:durableId="1565946310">
    <w:abstractNumId w:val="38"/>
  </w:num>
  <w:num w:numId="209" w16cid:durableId="410741874">
    <w:abstractNumId w:val="151"/>
  </w:num>
  <w:num w:numId="210" w16cid:durableId="176622462">
    <w:abstractNumId w:val="136"/>
  </w:num>
  <w:num w:numId="211" w16cid:durableId="1089929885">
    <w:abstractNumId w:val="120"/>
  </w:num>
  <w:num w:numId="212" w16cid:durableId="82339069">
    <w:abstractNumId w:val="105"/>
  </w:num>
  <w:num w:numId="213" w16cid:durableId="184756192">
    <w:abstractNumId w:val="190"/>
  </w:num>
  <w:num w:numId="214" w16cid:durableId="1529028790">
    <w:abstractNumId w:val="7"/>
  </w:num>
  <w:num w:numId="215" w16cid:durableId="1600796395">
    <w:abstractNumId w:val="12"/>
  </w:num>
  <w:num w:numId="216" w16cid:durableId="116266324">
    <w:abstractNumId w:val="173"/>
  </w:num>
  <w:numIdMacAtCleanup w:val="2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55C"/>
    <w:rsid w:val="00001131"/>
    <w:rsid w:val="00002A13"/>
    <w:rsid w:val="00002B18"/>
    <w:rsid w:val="00003971"/>
    <w:rsid w:val="000074A5"/>
    <w:rsid w:val="00011CCD"/>
    <w:rsid w:val="00014ADF"/>
    <w:rsid w:val="00017311"/>
    <w:rsid w:val="000234B9"/>
    <w:rsid w:val="0002375F"/>
    <w:rsid w:val="00025FFC"/>
    <w:rsid w:val="00026C08"/>
    <w:rsid w:val="00027B62"/>
    <w:rsid w:val="00031CF3"/>
    <w:rsid w:val="00035885"/>
    <w:rsid w:val="00040168"/>
    <w:rsid w:val="000404D4"/>
    <w:rsid w:val="00044354"/>
    <w:rsid w:val="00044FCC"/>
    <w:rsid w:val="000455E8"/>
    <w:rsid w:val="00045A9F"/>
    <w:rsid w:val="00045FE8"/>
    <w:rsid w:val="000460A9"/>
    <w:rsid w:val="00050FC4"/>
    <w:rsid w:val="00052499"/>
    <w:rsid w:val="00052DC2"/>
    <w:rsid w:val="00055300"/>
    <w:rsid w:val="00055366"/>
    <w:rsid w:val="00056353"/>
    <w:rsid w:val="00057F79"/>
    <w:rsid w:val="00063D41"/>
    <w:rsid w:val="00063DB0"/>
    <w:rsid w:val="00070846"/>
    <w:rsid w:val="00070F38"/>
    <w:rsid w:val="000716F3"/>
    <w:rsid w:val="000729A4"/>
    <w:rsid w:val="000729D8"/>
    <w:rsid w:val="00073DFD"/>
    <w:rsid w:val="00074C08"/>
    <w:rsid w:val="00075BDF"/>
    <w:rsid w:val="000801BA"/>
    <w:rsid w:val="00084F53"/>
    <w:rsid w:val="00084F98"/>
    <w:rsid w:val="000850D8"/>
    <w:rsid w:val="00085FBD"/>
    <w:rsid w:val="00091992"/>
    <w:rsid w:val="0009696C"/>
    <w:rsid w:val="00097F79"/>
    <w:rsid w:val="000A3450"/>
    <w:rsid w:val="000A35A7"/>
    <w:rsid w:val="000A5D90"/>
    <w:rsid w:val="000A633B"/>
    <w:rsid w:val="000A6BD0"/>
    <w:rsid w:val="000B0DB4"/>
    <w:rsid w:val="000B2CF9"/>
    <w:rsid w:val="000C2E05"/>
    <w:rsid w:val="000C3E70"/>
    <w:rsid w:val="000C41C1"/>
    <w:rsid w:val="000C4F84"/>
    <w:rsid w:val="000C7D2E"/>
    <w:rsid w:val="000D6E74"/>
    <w:rsid w:val="000D7CA5"/>
    <w:rsid w:val="000E1F92"/>
    <w:rsid w:val="000E3A57"/>
    <w:rsid w:val="000E3BF9"/>
    <w:rsid w:val="000E3FEF"/>
    <w:rsid w:val="000E42CC"/>
    <w:rsid w:val="000E69F6"/>
    <w:rsid w:val="000E7856"/>
    <w:rsid w:val="000E7BBA"/>
    <w:rsid w:val="000F1A75"/>
    <w:rsid w:val="000F374B"/>
    <w:rsid w:val="000F4DA8"/>
    <w:rsid w:val="000F6C87"/>
    <w:rsid w:val="000F7C77"/>
    <w:rsid w:val="001003D2"/>
    <w:rsid w:val="00101C6E"/>
    <w:rsid w:val="00106F1F"/>
    <w:rsid w:val="0011170A"/>
    <w:rsid w:val="00116C63"/>
    <w:rsid w:val="00117030"/>
    <w:rsid w:val="0012051C"/>
    <w:rsid w:val="00122F66"/>
    <w:rsid w:val="0012310B"/>
    <w:rsid w:val="0012356C"/>
    <w:rsid w:val="00124D44"/>
    <w:rsid w:val="001255D0"/>
    <w:rsid w:val="0013092D"/>
    <w:rsid w:val="00130CCE"/>
    <w:rsid w:val="00131B79"/>
    <w:rsid w:val="00132B2C"/>
    <w:rsid w:val="00133B5E"/>
    <w:rsid w:val="00134897"/>
    <w:rsid w:val="00136465"/>
    <w:rsid w:val="00140213"/>
    <w:rsid w:val="00140E05"/>
    <w:rsid w:val="001424E8"/>
    <w:rsid w:val="00145068"/>
    <w:rsid w:val="00145AFC"/>
    <w:rsid w:val="00146B58"/>
    <w:rsid w:val="00146DE9"/>
    <w:rsid w:val="00161C70"/>
    <w:rsid w:val="00163215"/>
    <w:rsid w:val="00166C53"/>
    <w:rsid w:val="00167BA4"/>
    <w:rsid w:val="00170795"/>
    <w:rsid w:val="00170D1E"/>
    <w:rsid w:val="00171B48"/>
    <w:rsid w:val="00176EB8"/>
    <w:rsid w:val="00181F42"/>
    <w:rsid w:val="00182C17"/>
    <w:rsid w:val="0018495A"/>
    <w:rsid w:val="00187761"/>
    <w:rsid w:val="00190379"/>
    <w:rsid w:val="00194C93"/>
    <w:rsid w:val="00194E8A"/>
    <w:rsid w:val="00196DB5"/>
    <w:rsid w:val="001A0506"/>
    <w:rsid w:val="001A1E06"/>
    <w:rsid w:val="001A1F09"/>
    <w:rsid w:val="001A282A"/>
    <w:rsid w:val="001A4EAA"/>
    <w:rsid w:val="001A553A"/>
    <w:rsid w:val="001A58B7"/>
    <w:rsid w:val="001A5D18"/>
    <w:rsid w:val="001B0B07"/>
    <w:rsid w:val="001B16D5"/>
    <w:rsid w:val="001B178E"/>
    <w:rsid w:val="001B282E"/>
    <w:rsid w:val="001B2D69"/>
    <w:rsid w:val="001B4148"/>
    <w:rsid w:val="001B6D5D"/>
    <w:rsid w:val="001C48A5"/>
    <w:rsid w:val="001D52AE"/>
    <w:rsid w:val="001D6106"/>
    <w:rsid w:val="001D615B"/>
    <w:rsid w:val="001D6CB7"/>
    <w:rsid w:val="001E0E9E"/>
    <w:rsid w:val="001E3BAE"/>
    <w:rsid w:val="001E473A"/>
    <w:rsid w:val="001E4838"/>
    <w:rsid w:val="001E6ED0"/>
    <w:rsid w:val="001E7109"/>
    <w:rsid w:val="001F16AD"/>
    <w:rsid w:val="001F1F0A"/>
    <w:rsid w:val="001F6AC4"/>
    <w:rsid w:val="00200727"/>
    <w:rsid w:val="002020FF"/>
    <w:rsid w:val="0020268E"/>
    <w:rsid w:val="00206CE4"/>
    <w:rsid w:val="00207C27"/>
    <w:rsid w:val="0021199E"/>
    <w:rsid w:val="00212B59"/>
    <w:rsid w:val="00220274"/>
    <w:rsid w:val="00220E84"/>
    <w:rsid w:val="00221234"/>
    <w:rsid w:val="002213BE"/>
    <w:rsid w:val="00221E53"/>
    <w:rsid w:val="0022305D"/>
    <w:rsid w:val="00223E0C"/>
    <w:rsid w:val="00224D04"/>
    <w:rsid w:val="002256CE"/>
    <w:rsid w:val="00225C16"/>
    <w:rsid w:val="00226A29"/>
    <w:rsid w:val="00226DAC"/>
    <w:rsid w:val="0022787A"/>
    <w:rsid w:val="0023003C"/>
    <w:rsid w:val="0023079F"/>
    <w:rsid w:val="002323BE"/>
    <w:rsid w:val="00232794"/>
    <w:rsid w:val="002330D3"/>
    <w:rsid w:val="00234335"/>
    <w:rsid w:val="00234C3B"/>
    <w:rsid w:val="00244E71"/>
    <w:rsid w:val="00247910"/>
    <w:rsid w:val="00252F07"/>
    <w:rsid w:val="00253009"/>
    <w:rsid w:val="00253A0E"/>
    <w:rsid w:val="00256B3C"/>
    <w:rsid w:val="00261396"/>
    <w:rsid w:val="00262995"/>
    <w:rsid w:val="00263F81"/>
    <w:rsid w:val="002703E6"/>
    <w:rsid w:val="00270796"/>
    <w:rsid w:val="002709FD"/>
    <w:rsid w:val="00274EDA"/>
    <w:rsid w:val="00285784"/>
    <w:rsid w:val="002873BE"/>
    <w:rsid w:val="002914FA"/>
    <w:rsid w:val="00293EA8"/>
    <w:rsid w:val="00296E32"/>
    <w:rsid w:val="00297F45"/>
    <w:rsid w:val="002A0FB4"/>
    <w:rsid w:val="002A2747"/>
    <w:rsid w:val="002A3C7B"/>
    <w:rsid w:val="002A7660"/>
    <w:rsid w:val="002A7C29"/>
    <w:rsid w:val="002B0880"/>
    <w:rsid w:val="002B192D"/>
    <w:rsid w:val="002B1FD2"/>
    <w:rsid w:val="002B34DE"/>
    <w:rsid w:val="002B7143"/>
    <w:rsid w:val="002C1D03"/>
    <w:rsid w:val="002C1F39"/>
    <w:rsid w:val="002C2796"/>
    <w:rsid w:val="002C3E9A"/>
    <w:rsid w:val="002C6878"/>
    <w:rsid w:val="002C711D"/>
    <w:rsid w:val="002D0F73"/>
    <w:rsid w:val="002D1557"/>
    <w:rsid w:val="002D15CF"/>
    <w:rsid w:val="002D30F1"/>
    <w:rsid w:val="002D5B24"/>
    <w:rsid w:val="002D641A"/>
    <w:rsid w:val="002E06E2"/>
    <w:rsid w:val="002E0A9D"/>
    <w:rsid w:val="002E1E72"/>
    <w:rsid w:val="002F23C3"/>
    <w:rsid w:val="002F76F8"/>
    <w:rsid w:val="00300F60"/>
    <w:rsid w:val="00302E34"/>
    <w:rsid w:val="003033B9"/>
    <w:rsid w:val="00303490"/>
    <w:rsid w:val="003035F8"/>
    <w:rsid w:val="003063CA"/>
    <w:rsid w:val="003065CC"/>
    <w:rsid w:val="0031020E"/>
    <w:rsid w:val="003156C5"/>
    <w:rsid w:val="003174EA"/>
    <w:rsid w:val="003175A6"/>
    <w:rsid w:val="00317B1C"/>
    <w:rsid w:val="00317E3C"/>
    <w:rsid w:val="003212A0"/>
    <w:rsid w:val="003234FA"/>
    <w:rsid w:val="0032600D"/>
    <w:rsid w:val="00326121"/>
    <w:rsid w:val="00326743"/>
    <w:rsid w:val="00327382"/>
    <w:rsid w:val="00327BC7"/>
    <w:rsid w:val="00330D1A"/>
    <w:rsid w:val="00332D42"/>
    <w:rsid w:val="00334281"/>
    <w:rsid w:val="003360E4"/>
    <w:rsid w:val="00337E72"/>
    <w:rsid w:val="003416DF"/>
    <w:rsid w:val="003429DE"/>
    <w:rsid w:val="003457B0"/>
    <w:rsid w:val="00345F6B"/>
    <w:rsid w:val="003462AA"/>
    <w:rsid w:val="00346C65"/>
    <w:rsid w:val="00347585"/>
    <w:rsid w:val="0034774A"/>
    <w:rsid w:val="00351043"/>
    <w:rsid w:val="00352F10"/>
    <w:rsid w:val="00354505"/>
    <w:rsid w:val="00354EF1"/>
    <w:rsid w:val="0035764B"/>
    <w:rsid w:val="003600B8"/>
    <w:rsid w:val="00360D79"/>
    <w:rsid w:val="00360DB9"/>
    <w:rsid w:val="0036282A"/>
    <w:rsid w:val="00362864"/>
    <w:rsid w:val="00364158"/>
    <w:rsid w:val="00365E55"/>
    <w:rsid w:val="00371964"/>
    <w:rsid w:val="00371EC9"/>
    <w:rsid w:val="0037213E"/>
    <w:rsid w:val="0037524F"/>
    <w:rsid w:val="0037555A"/>
    <w:rsid w:val="00375868"/>
    <w:rsid w:val="00377245"/>
    <w:rsid w:val="0038104E"/>
    <w:rsid w:val="0038300D"/>
    <w:rsid w:val="0038392A"/>
    <w:rsid w:val="003856E1"/>
    <w:rsid w:val="00386310"/>
    <w:rsid w:val="0038660C"/>
    <w:rsid w:val="00386619"/>
    <w:rsid w:val="00387101"/>
    <w:rsid w:val="00387850"/>
    <w:rsid w:val="00387FB6"/>
    <w:rsid w:val="003922BC"/>
    <w:rsid w:val="003923EC"/>
    <w:rsid w:val="00392C47"/>
    <w:rsid w:val="0039322C"/>
    <w:rsid w:val="00396C6A"/>
    <w:rsid w:val="003A4B5B"/>
    <w:rsid w:val="003A4F6C"/>
    <w:rsid w:val="003A57AF"/>
    <w:rsid w:val="003B0CCD"/>
    <w:rsid w:val="003B2489"/>
    <w:rsid w:val="003B2A8A"/>
    <w:rsid w:val="003B45F7"/>
    <w:rsid w:val="003B6878"/>
    <w:rsid w:val="003B7063"/>
    <w:rsid w:val="003B7386"/>
    <w:rsid w:val="003C38D2"/>
    <w:rsid w:val="003C3B77"/>
    <w:rsid w:val="003C44B3"/>
    <w:rsid w:val="003C6C2D"/>
    <w:rsid w:val="003D0B43"/>
    <w:rsid w:val="003D0BF5"/>
    <w:rsid w:val="003D6C3B"/>
    <w:rsid w:val="003E0DA8"/>
    <w:rsid w:val="003E2645"/>
    <w:rsid w:val="003E2E88"/>
    <w:rsid w:val="003E3EE2"/>
    <w:rsid w:val="003E4D20"/>
    <w:rsid w:val="003F3784"/>
    <w:rsid w:val="003F4111"/>
    <w:rsid w:val="003F491E"/>
    <w:rsid w:val="003F754D"/>
    <w:rsid w:val="00400057"/>
    <w:rsid w:val="00400D6F"/>
    <w:rsid w:val="00402EB7"/>
    <w:rsid w:val="00404FFA"/>
    <w:rsid w:val="004100DE"/>
    <w:rsid w:val="00411F64"/>
    <w:rsid w:val="004127A1"/>
    <w:rsid w:val="00412E4E"/>
    <w:rsid w:val="00414183"/>
    <w:rsid w:val="0041706F"/>
    <w:rsid w:val="00420B18"/>
    <w:rsid w:val="00420CB3"/>
    <w:rsid w:val="00422B16"/>
    <w:rsid w:val="00423EE7"/>
    <w:rsid w:val="0042530D"/>
    <w:rsid w:val="00431967"/>
    <w:rsid w:val="00432CCF"/>
    <w:rsid w:val="00433316"/>
    <w:rsid w:val="004346E6"/>
    <w:rsid w:val="004348FC"/>
    <w:rsid w:val="00434CB5"/>
    <w:rsid w:val="004406B7"/>
    <w:rsid w:val="00440D52"/>
    <w:rsid w:val="00443595"/>
    <w:rsid w:val="00446326"/>
    <w:rsid w:val="0044659B"/>
    <w:rsid w:val="00447400"/>
    <w:rsid w:val="00447645"/>
    <w:rsid w:val="00447DF9"/>
    <w:rsid w:val="00454143"/>
    <w:rsid w:val="00454DF8"/>
    <w:rsid w:val="00456C89"/>
    <w:rsid w:val="00461952"/>
    <w:rsid w:val="004621ED"/>
    <w:rsid w:val="00462DC4"/>
    <w:rsid w:val="004632EF"/>
    <w:rsid w:val="00466CD2"/>
    <w:rsid w:val="00473C0A"/>
    <w:rsid w:val="00474367"/>
    <w:rsid w:val="00474FC8"/>
    <w:rsid w:val="00475C7B"/>
    <w:rsid w:val="0048174A"/>
    <w:rsid w:val="004841D1"/>
    <w:rsid w:val="00486528"/>
    <w:rsid w:val="00487CDC"/>
    <w:rsid w:val="00487ED2"/>
    <w:rsid w:val="00494A3D"/>
    <w:rsid w:val="0049755C"/>
    <w:rsid w:val="004A02E6"/>
    <w:rsid w:val="004A1F5A"/>
    <w:rsid w:val="004A38D5"/>
    <w:rsid w:val="004A3EA5"/>
    <w:rsid w:val="004A581D"/>
    <w:rsid w:val="004B178F"/>
    <w:rsid w:val="004B2A90"/>
    <w:rsid w:val="004B3D2B"/>
    <w:rsid w:val="004B59F7"/>
    <w:rsid w:val="004B7384"/>
    <w:rsid w:val="004B75AB"/>
    <w:rsid w:val="004C1ACF"/>
    <w:rsid w:val="004C2BFE"/>
    <w:rsid w:val="004D03FF"/>
    <w:rsid w:val="004D235C"/>
    <w:rsid w:val="004D2CAD"/>
    <w:rsid w:val="004D5C9C"/>
    <w:rsid w:val="004E2FDD"/>
    <w:rsid w:val="004E5179"/>
    <w:rsid w:val="004E67E4"/>
    <w:rsid w:val="004E6839"/>
    <w:rsid w:val="004F2176"/>
    <w:rsid w:val="004F26A4"/>
    <w:rsid w:val="004F307F"/>
    <w:rsid w:val="004F4A47"/>
    <w:rsid w:val="004F6488"/>
    <w:rsid w:val="004F78CC"/>
    <w:rsid w:val="00500A31"/>
    <w:rsid w:val="00504941"/>
    <w:rsid w:val="00510C81"/>
    <w:rsid w:val="0051179C"/>
    <w:rsid w:val="0051186B"/>
    <w:rsid w:val="00514C3A"/>
    <w:rsid w:val="00515AE8"/>
    <w:rsid w:val="00517318"/>
    <w:rsid w:val="005176BC"/>
    <w:rsid w:val="005201FB"/>
    <w:rsid w:val="00527214"/>
    <w:rsid w:val="00534F76"/>
    <w:rsid w:val="0053523A"/>
    <w:rsid w:val="0053610C"/>
    <w:rsid w:val="00541EF4"/>
    <w:rsid w:val="005427D2"/>
    <w:rsid w:val="0054452A"/>
    <w:rsid w:val="00546B21"/>
    <w:rsid w:val="00547854"/>
    <w:rsid w:val="00552CF8"/>
    <w:rsid w:val="00553043"/>
    <w:rsid w:val="005537D5"/>
    <w:rsid w:val="0055575F"/>
    <w:rsid w:val="0055682F"/>
    <w:rsid w:val="00561AF0"/>
    <w:rsid w:val="005668D1"/>
    <w:rsid w:val="0057038D"/>
    <w:rsid w:val="00576F42"/>
    <w:rsid w:val="00580F70"/>
    <w:rsid w:val="00582F49"/>
    <w:rsid w:val="00586029"/>
    <w:rsid w:val="00586B48"/>
    <w:rsid w:val="00587B5E"/>
    <w:rsid w:val="00594F61"/>
    <w:rsid w:val="00595E9E"/>
    <w:rsid w:val="00597EF8"/>
    <w:rsid w:val="005A19CC"/>
    <w:rsid w:val="005A2820"/>
    <w:rsid w:val="005A3B4D"/>
    <w:rsid w:val="005A435A"/>
    <w:rsid w:val="005A7A7C"/>
    <w:rsid w:val="005B0C5C"/>
    <w:rsid w:val="005B122A"/>
    <w:rsid w:val="005B2158"/>
    <w:rsid w:val="005B7146"/>
    <w:rsid w:val="005C0218"/>
    <w:rsid w:val="005C0FD7"/>
    <w:rsid w:val="005C1F36"/>
    <w:rsid w:val="005C2759"/>
    <w:rsid w:val="005C38C3"/>
    <w:rsid w:val="005D04AA"/>
    <w:rsid w:val="005D0A25"/>
    <w:rsid w:val="005D454D"/>
    <w:rsid w:val="005D5D0D"/>
    <w:rsid w:val="005D6697"/>
    <w:rsid w:val="005D68CB"/>
    <w:rsid w:val="005D6CF3"/>
    <w:rsid w:val="005D7EEB"/>
    <w:rsid w:val="005E1C78"/>
    <w:rsid w:val="005E4048"/>
    <w:rsid w:val="005E6363"/>
    <w:rsid w:val="005E6661"/>
    <w:rsid w:val="005F3E43"/>
    <w:rsid w:val="005F69CC"/>
    <w:rsid w:val="006005A5"/>
    <w:rsid w:val="00601E19"/>
    <w:rsid w:val="006035FC"/>
    <w:rsid w:val="006057E3"/>
    <w:rsid w:val="006075B3"/>
    <w:rsid w:val="0061248A"/>
    <w:rsid w:val="006125FC"/>
    <w:rsid w:val="00612D6B"/>
    <w:rsid w:val="00612D70"/>
    <w:rsid w:val="00617410"/>
    <w:rsid w:val="00620187"/>
    <w:rsid w:val="00620367"/>
    <w:rsid w:val="00620F46"/>
    <w:rsid w:val="00623571"/>
    <w:rsid w:val="00626EF8"/>
    <w:rsid w:val="0063199C"/>
    <w:rsid w:val="00632712"/>
    <w:rsid w:val="006348B7"/>
    <w:rsid w:val="0063523D"/>
    <w:rsid w:val="00636303"/>
    <w:rsid w:val="00641560"/>
    <w:rsid w:val="006444A2"/>
    <w:rsid w:val="00645655"/>
    <w:rsid w:val="0065139A"/>
    <w:rsid w:val="006518E5"/>
    <w:rsid w:val="0066542A"/>
    <w:rsid w:val="006655A6"/>
    <w:rsid w:val="00665DD3"/>
    <w:rsid w:val="00667D22"/>
    <w:rsid w:val="00670626"/>
    <w:rsid w:val="006712E3"/>
    <w:rsid w:val="0068141C"/>
    <w:rsid w:val="00686BE2"/>
    <w:rsid w:val="00692233"/>
    <w:rsid w:val="0069234C"/>
    <w:rsid w:val="00695046"/>
    <w:rsid w:val="00695A67"/>
    <w:rsid w:val="006973ED"/>
    <w:rsid w:val="006974A3"/>
    <w:rsid w:val="006A3053"/>
    <w:rsid w:val="006A398B"/>
    <w:rsid w:val="006A4C0B"/>
    <w:rsid w:val="006A64FE"/>
    <w:rsid w:val="006B0A18"/>
    <w:rsid w:val="006B16DF"/>
    <w:rsid w:val="006B192D"/>
    <w:rsid w:val="006C1400"/>
    <w:rsid w:val="006C142D"/>
    <w:rsid w:val="006C18DC"/>
    <w:rsid w:val="006C1D39"/>
    <w:rsid w:val="006C355F"/>
    <w:rsid w:val="006C4AD0"/>
    <w:rsid w:val="006C4CFD"/>
    <w:rsid w:val="006C4F42"/>
    <w:rsid w:val="006C544C"/>
    <w:rsid w:val="006C58A9"/>
    <w:rsid w:val="006C61D0"/>
    <w:rsid w:val="006D16F5"/>
    <w:rsid w:val="006D19F9"/>
    <w:rsid w:val="006D44C0"/>
    <w:rsid w:val="006D594B"/>
    <w:rsid w:val="006D74DF"/>
    <w:rsid w:val="006E24C0"/>
    <w:rsid w:val="006E312E"/>
    <w:rsid w:val="006E6411"/>
    <w:rsid w:val="006F2FAC"/>
    <w:rsid w:val="006F3B46"/>
    <w:rsid w:val="006F7EA8"/>
    <w:rsid w:val="00700777"/>
    <w:rsid w:val="007032C3"/>
    <w:rsid w:val="00704490"/>
    <w:rsid w:val="007047A9"/>
    <w:rsid w:val="0070747E"/>
    <w:rsid w:val="00710884"/>
    <w:rsid w:val="00712CA5"/>
    <w:rsid w:val="00713A85"/>
    <w:rsid w:val="00714C41"/>
    <w:rsid w:val="00714CB7"/>
    <w:rsid w:val="007175CB"/>
    <w:rsid w:val="00723662"/>
    <w:rsid w:val="00723A42"/>
    <w:rsid w:val="00724670"/>
    <w:rsid w:val="00724A03"/>
    <w:rsid w:val="00725256"/>
    <w:rsid w:val="00725B15"/>
    <w:rsid w:val="00726712"/>
    <w:rsid w:val="00727901"/>
    <w:rsid w:val="007306A6"/>
    <w:rsid w:val="00730C8D"/>
    <w:rsid w:val="00731431"/>
    <w:rsid w:val="00731A18"/>
    <w:rsid w:val="00733174"/>
    <w:rsid w:val="0073370B"/>
    <w:rsid w:val="00740287"/>
    <w:rsid w:val="00740D1F"/>
    <w:rsid w:val="0074138B"/>
    <w:rsid w:val="00741E27"/>
    <w:rsid w:val="00743B6B"/>
    <w:rsid w:val="00744745"/>
    <w:rsid w:val="00745A11"/>
    <w:rsid w:val="00746737"/>
    <w:rsid w:val="00747868"/>
    <w:rsid w:val="00747897"/>
    <w:rsid w:val="00750C44"/>
    <w:rsid w:val="00760F43"/>
    <w:rsid w:val="00761A4B"/>
    <w:rsid w:val="007709B3"/>
    <w:rsid w:val="00771F5F"/>
    <w:rsid w:val="00773689"/>
    <w:rsid w:val="00773E67"/>
    <w:rsid w:val="00776CCD"/>
    <w:rsid w:val="0077751C"/>
    <w:rsid w:val="007859C9"/>
    <w:rsid w:val="0078676C"/>
    <w:rsid w:val="00792BC8"/>
    <w:rsid w:val="00792E0F"/>
    <w:rsid w:val="00794F19"/>
    <w:rsid w:val="007A2128"/>
    <w:rsid w:val="007A2B6C"/>
    <w:rsid w:val="007A5647"/>
    <w:rsid w:val="007A7027"/>
    <w:rsid w:val="007A7F9E"/>
    <w:rsid w:val="007B01BF"/>
    <w:rsid w:val="007B0B8F"/>
    <w:rsid w:val="007B34CF"/>
    <w:rsid w:val="007B47D8"/>
    <w:rsid w:val="007B4ACB"/>
    <w:rsid w:val="007C01B6"/>
    <w:rsid w:val="007C1E1C"/>
    <w:rsid w:val="007C368C"/>
    <w:rsid w:val="007D1577"/>
    <w:rsid w:val="007D3DD9"/>
    <w:rsid w:val="007E4740"/>
    <w:rsid w:val="007E5B06"/>
    <w:rsid w:val="007E5F17"/>
    <w:rsid w:val="007E6436"/>
    <w:rsid w:val="007E6607"/>
    <w:rsid w:val="007F006B"/>
    <w:rsid w:val="007F2230"/>
    <w:rsid w:val="007F3CCF"/>
    <w:rsid w:val="007F4DF8"/>
    <w:rsid w:val="007F62C2"/>
    <w:rsid w:val="00800554"/>
    <w:rsid w:val="008020AA"/>
    <w:rsid w:val="00802E89"/>
    <w:rsid w:val="00805FCF"/>
    <w:rsid w:val="008072EA"/>
    <w:rsid w:val="00807AFB"/>
    <w:rsid w:val="00810CA2"/>
    <w:rsid w:val="0081150F"/>
    <w:rsid w:val="008131AA"/>
    <w:rsid w:val="00814B5E"/>
    <w:rsid w:val="008179EA"/>
    <w:rsid w:val="008233C3"/>
    <w:rsid w:val="008238EE"/>
    <w:rsid w:val="00826559"/>
    <w:rsid w:val="00834A3B"/>
    <w:rsid w:val="00841836"/>
    <w:rsid w:val="0084274A"/>
    <w:rsid w:val="00851CAC"/>
    <w:rsid w:val="0085226E"/>
    <w:rsid w:val="00852AB2"/>
    <w:rsid w:val="008537E3"/>
    <w:rsid w:val="00853DF3"/>
    <w:rsid w:val="00853FD8"/>
    <w:rsid w:val="008545FC"/>
    <w:rsid w:val="00856582"/>
    <w:rsid w:val="008575E9"/>
    <w:rsid w:val="00857CB9"/>
    <w:rsid w:val="00861EE4"/>
    <w:rsid w:val="00862CD2"/>
    <w:rsid w:val="00865BFC"/>
    <w:rsid w:val="008662B5"/>
    <w:rsid w:val="00866389"/>
    <w:rsid w:val="00867B27"/>
    <w:rsid w:val="00871236"/>
    <w:rsid w:val="008734E7"/>
    <w:rsid w:val="00873BE1"/>
    <w:rsid w:val="00874AA2"/>
    <w:rsid w:val="00883054"/>
    <w:rsid w:val="00883E45"/>
    <w:rsid w:val="00884F9C"/>
    <w:rsid w:val="0088659D"/>
    <w:rsid w:val="00886BD9"/>
    <w:rsid w:val="00887DF4"/>
    <w:rsid w:val="008902B6"/>
    <w:rsid w:val="00893C68"/>
    <w:rsid w:val="008940E4"/>
    <w:rsid w:val="00894A9E"/>
    <w:rsid w:val="008952A9"/>
    <w:rsid w:val="00897605"/>
    <w:rsid w:val="008A2752"/>
    <w:rsid w:val="008A3719"/>
    <w:rsid w:val="008A4FAD"/>
    <w:rsid w:val="008A7CEC"/>
    <w:rsid w:val="008B41C1"/>
    <w:rsid w:val="008B4311"/>
    <w:rsid w:val="008B4754"/>
    <w:rsid w:val="008C1DED"/>
    <w:rsid w:val="008D08EB"/>
    <w:rsid w:val="008D78F8"/>
    <w:rsid w:val="008D7941"/>
    <w:rsid w:val="008E196B"/>
    <w:rsid w:val="008E3858"/>
    <w:rsid w:val="008E3942"/>
    <w:rsid w:val="008E3E75"/>
    <w:rsid w:val="008E5DCD"/>
    <w:rsid w:val="008F0BDC"/>
    <w:rsid w:val="008F1E33"/>
    <w:rsid w:val="008F25C1"/>
    <w:rsid w:val="008F2B31"/>
    <w:rsid w:val="008F428E"/>
    <w:rsid w:val="008F72C9"/>
    <w:rsid w:val="008F76EA"/>
    <w:rsid w:val="009007D7"/>
    <w:rsid w:val="00900F29"/>
    <w:rsid w:val="00903CF6"/>
    <w:rsid w:val="00905413"/>
    <w:rsid w:val="00905FD8"/>
    <w:rsid w:val="00907D91"/>
    <w:rsid w:val="00907DC3"/>
    <w:rsid w:val="0091169E"/>
    <w:rsid w:val="00911F1F"/>
    <w:rsid w:val="00912EF7"/>
    <w:rsid w:val="009146D2"/>
    <w:rsid w:val="00914D79"/>
    <w:rsid w:val="009166F0"/>
    <w:rsid w:val="00917C60"/>
    <w:rsid w:val="00921824"/>
    <w:rsid w:val="00922560"/>
    <w:rsid w:val="00922B65"/>
    <w:rsid w:val="009232A7"/>
    <w:rsid w:val="00923AD0"/>
    <w:rsid w:val="009265A6"/>
    <w:rsid w:val="00935CC8"/>
    <w:rsid w:val="0093791A"/>
    <w:rsid w:val="00943FA8"/>
    <w:rsid w:val="0094445A"/>
    <w:rsid w:val="00947234"/>
    <w:rsid w:val="00947654"/>
    <w:rsid w:val="009523CD"/>
    <w:rsid w:val="00955267"/>
    <w:rsid w:val="00955E0C"/>
    <w:rsid w:val="00956750"/>
    <w:rsid w:val="0096091F"/>
    <w:rsid w:val="00963BC9"/>
    <w:rsid w:val="00966202"/>
    <w:rsid w:val="0096680B"/>
    <w:rsid w:val="009758DC"/>
    <w:rsid w:val="009815A4"/>
    <w:rsid w:val="00982A08"/>
    <w:rsid w:val="00982AE7"/>
    <w:rsid w:val="009846DC"/>
    <w:rsid w:val="00984DDD"/>
    <w:rsid w:val="0098548F"/>
    <w:rsid w:val="00986515"/>
    <w:rsid w:val="00990C41"/>
    <w:rsid w:val="0099255F"/>
    <w:rsid w:val="00994B1A"/>
    <w:rsid w:val="0099573F"/>
    <w:rsid w:val="009A118E"/>
    <w:rsid w:val="009A1F96"/>
    <w:rsid w:val="009A28BC"/>
    <w:rsid w:val="009A3188"/>
    <w:rsid w:val="009A3746"/>
    <w:rsid w:val="009A3AA0"/>
    <w:rsid w:val="009A3C0F"/>
    <w:rsid w:val="009A6451"/>
    <w:rsid w:val="009A710B"/>
    <w:rsid w:val="009B0727"/>
    <w:rsid w:val="009B2823"/>
    <w:rsid w:val="009B3F56"/>
    <w:rsid w:val="009B4881"/>
    <w:rsid w:val="009B69C5"/>
    <w:rsid w:val="009C2CB6"/>
    <w:rsid w:val="009C473B"/>
    <w:rsid w:val="009C614A"/>
    <w:rsid w:val="009C6520"/>
    <w:rsid w:val="009D06CC"/>
    <w:rsid w:val="009D1D78"/>
    <w:rsid w:val="009D773C"/>
    <w:rsid w:val="009E072A"/>
    <w:rsid w:val="009E0B13"/>
    <w:rsid w:val="009E2A1F"/>
    <w:rsid w:val="009E4488"/>
    <w:rsid w:val="009F0404"/>
    <w:rsid w:val="009F35B1"/>
    <w:rsid w:val="009F55ED"/>
    <w:rsid w:val="009F60D9"/>
    <w:rsid w:val="00A011FE"/>
    <w:rsid w:val="00A03209"/>
    <w:rsid w:val="00A0360B"/>
    <w:rsid w:val="00A03A0B"/>
    <w:rsid w:val="00A121CE"/>
    <w:rsid w:val="00A12FEB"/>
    <w:rsid w:val="00A137E0"/>
    <w:rsid w:val="00A13B7D"/>
    <w:rsid w:val="00A13F98"/>
    <w:rsid w:val="00A14267"/>
    <w:rsid w:val="00A142F2"/>
    <w:rsid w:val="00A14E89"/>
    <w:rsid w:val="00A235F9"/>
    <w:rsid w:val="00A238AB"/>
    <w:rsid w:val="00A25556"/>
    <w:rsid w:val="00A27B86"/>
    <w:rsid w:val="00A33022"/>
    <w:rsid w:val="00A35773"/>
    <w:rsid w:val="00A37374"/>
    <w:rsid w:val="00A3755C"/>
    <w:rsid w:val="00A4011F"/>
    <w:rsid w:val="00A40B39"/>
    <w:rsid w:val="00A4145B"/>
    <w:rsid w:val="00A414B8"/>
    <w:rsid w:val="00A429A1"/>
    <w:rsid w:val="00A43D83"/>
    <w:rsid w:val="00A444FD"/>
    <w:rsid w:val="00A45DF2"/>
    <w:rsid w:val="00A47690"/>
    <w:rsid w:val="00A52DEF"/>
    <w:rsid w:val="00A56955"/>
    <w:rsid w:val="00A60314"/>
    <w:rsid w:val="00A60D55"/>
    <w:rsid w:val="00A65C40"/>
    <w:rsid w:val="00A66D20"/>
    <w:rsid w:val="00A71C15"/>
    <w:rsid w:val="00A72235"/>
    <w:rsid w:val="00A72DD3"/>
    <w:rsid w:val="00A73B94"/>
    <w:rsid w:val="00A7402D"/>
    <w:rsid w:val="00A74915"/>
    <w:rsid w:val="00A77F30"/>
    <w:rsid w:val="00A83F55"/>
    <w:rsid w:val="00A84849"/>
    <w:rsid w:val="00A85F9E"/>
    <w:rsid w:val="00A865E6"/>
    <w:rsid w:val="00A87293"/>
    <w:rsid w:val="00A90A9C"/>
    <w:rsid w:val="00A913A4"/>
    <w:rsid w:val="00A91905"/>
    <w:rsid w:val="00A93438"/>
    <w:rsid w:val="00A94629"/>
    <w:rsid w:val="00A94F4D"/>
    <w:rsid w:val="00A952AE"/>
    <w:rsid w:val="00AA000F"/>
    <w:rsid w:val="00AA00AF"/>
    <w:rsid w:val="00AA1867"/>
    <w:rsid w:val="00AA19FA"/>
    <w:rsid w:val="00AA1B34"/>
    <w:rsid w:val="00AA261D"/>
    <w:rsid w:val="00AA49ED"/>
    <w:rsid w:val="00AA535C"/>
    <w:rsid w:val="00AA62A8"/>
    <w:rsid w:val="00AB02C1"/>
    <w:rsid w:val="00AB0A78"/>
    <w:rsid w:val="00AB1AD7"/>
    <w:rsid w:val="00AB1FA3"/>
    <w:rsid w:val="00AB206A"/>
    <w:rsid w:val="00AB32A8"/>
    <w:rsid w:val="00AB43E4"/>
    <w:rsid w:val="00AB4DC8"/>
    <w:rsid w:val="00AB5211"/>
    <w:rsid w:val="00AB5BE2"/>
    <w:rsid w:val="00AC00FF"/>
    <w:rsid w:val="00AC138F"/>
    <w:rsid w:val="00AC4639"/>
    <w:rsid w:val="00AC4867"/>
    <w:rsid w:val="00AC6DDE"/>
    <w:rsid w:val="00AC7CBF"/>
    <w:rsid w:val="00AD0C46"/>
    <w:rsid w:val="00AD1B71"/>
    <w:rsid w:val="00AD264D"/>
    <w:rsid w:val="00AD2ECF"/>
    <w:rsid w:val="00AD59F5"/>
    <w:rsid w:val="00AE4616"/>
    <w:rsid w:val="00AF1437"/>
    <w:rsid w:val="00AF23E9"/>
    <w:rsid w:val="00AF2959"/>
    <w:rsid w:val="00AF2FD7"/>
    <w:rsid w:val="00AF339B"/>
    <w:rsid w:val="00AF7CCD"/>
    <w:rsid w:val="00B0374A"/>
    <w:rsid w:val="00B06C65"/>
    <w:rsid w:val="00B07226"/>
    <w:rsid w:val="00B073CD"/>
    <w:rsid w:val="00B11159"/>
    <w:rsid w:val="00B12F42"/>
    <w:rsid w:val="00B135A5"/>
    <w:rsid w:val="00B163EC"/>
    <w:rsid w:val="00B179B8"/>
    <w:rsid w:val="00B21214"/>
    <w:rsid w:val="00B24D1B"/>
    <w:rsid w:val="00B25896"/>
    <w:rsid w:val="00B30505"/>
    <w:rsid w:val="00B31499"/>
    <w:rsid w:val="00B31603"/>
    <w:rsid w:val="00B33685"/>
    <w:rsid w:val="00B35A87"/>
    <w:rsid w:val="00B42117"/>
    <w:rsid w:val="00B42EF2"/>
    <w:rsid w:val="00B433BE"/>
    <w:rsid w:val="00B442D1"/>
    <w:rsid w:val="00B45788"/>
    <w:rsid w:val="00B472FE"/>
    <w:rsid w:val="00B51D63"/>
    <w:rsid w:val="00B52088"/>
    <w:rsid w:val="00B529FC"/>
    <w:rsid w:val="00B53160"/>
    <w:rsid w:val="00B56A91"/>
    <w:rsid w:val="00B6127E"/>
    <w:rsid w:val="00B61741"/>
    <w:rsid w:val="00B655AC"/>
    <w:rsid w:val="00B733F9"/>
    <w:rsid w:val="00B73F39"/>
    <w:rsid w:val="00B75027"/>
    <w:rsid w:val="00B8026D"/>
    <w:rsid w:val="00B80354"/>
    <w:rsid w:val="00B80476"/>
    <w:rsid w:val="00B81A51"/>
    <w:rsid w:val="00B84497"/>
    <w:rsid w:val="00B90185"/>
    <w:rsid w:val="00B90AF7"/>
    <w:rsid w:val="00B9110E"/>
    <w:rsid w:val="00B91CD4"/>
    <w:rsid w:val="00B93DFE"/>
    <w:rsid w:val="00B97ADE"/>
    <w:rsid w:val="00BA77C2"/>
    <w:rsid w:val="00BB0F3D"/>
    <w:rsid w:val="00BC2AC9"/>
    <w:rsid w:val="00BC6919"/>
    <w:rsid w:val="00BD207C"/>
    <w:rsid w:val="00BD6481"/>
    <w:rsid w:val="00BD69DE"/>
    <w:rsid w:val="00BD6AC8"/>
    <w:rsid w:val="00BD788B"/>
    <w:rsid w:val="00BE0094"/>
    <w:rsid w:val="00BE72B6"/>
    <w:rsid w:val="00BF2110"/>
    <w:rsid w:val="00BF3494"/>
    <w:rsid w:val="00BF5071"/>
    <w:rsid w:val="00BF744D"/>
    <w:rsid w:val="00BF7B84"/>
    <w:rsid w:val="00C00B01"/>
    <w:rsid w:val="00C017B1"/>
    <w:rsid w:val="00C01B93"/>
    <w:rsid w:val="00C01C2D"/>
    <w:rsid w:val="00C01EA6"/>
    <w:rsid w:val="00C03008"/>
    <w:rsid w:val="00C03C76"/>
    <w:rsid w:val="00C04C6B"/>
    <w:rsid w:val="00C06F39"/>
    <w:rsid w:val="00C135BE"/>
    <w:rsid w:val="00C14DC3"/>
    <w:rsid w:val="00C15BDE"/>
    <w:rsid w:val="00C2095D"/>
    <w:rsid w:val="00C20CBD"/>
    <w:rsid w:val="00C24961"/>
    <w:rsid w:val="00C259B4"/>
    <w:rsid w:val="00C3061D"/>
    <w:rsid w:val="00C3387A"/>
    <w:rsid w:val="00C350A1"/>
    <w:rsid w:val="00C37428"/>
    <w:rsid w:val="00C37B1A"/>
    <w:rsid w:val="00C40557"/>
    <w:rsid w:val="00C41002"/>
    <w:rsid w:val="00C44447"/>
    <w:rsid w:val="00C445AE"/>
    <w:rsid w:val="00C467F6"/>
    <w:rsid w:val="00C51AB3"/>
    <w:rsid w:val="00C54EB9"/>
    <w:rsid w:val="00C6026E"/>
    <w:rsid w:val="00C63B3B"/>
    <w:rsid w:val="00C63E5D"/>
    <w:rsid w:val="00C647A3"/>
    <w:rsid w:val="00C66372"/>
    <w:rsid w:val="00C67F13"/>
    <w:rsid w:val="00C70964"/>
    <w:rsid w:val="00C72BA0"/>
    <w:rsid w:val="00C73B27"/>
    <w:rsid w:val="00C74B45"/>
    <w:rsid w:val="00C7644C"/>
    <w:rsid w:val="00C77BC1"/>
    <w:rsid w:val="00C81F21"/>
    <w:rsid w:val="00C82661"/>
    <w:rsid w:val="00C82A8B"/>
    <w:rsid w:val="00C84A1E"/>
    <w:rsid w:val="00C84F42"/>
    <w:rsid w:val="00C90F58"/>
    <w:rsid w:val="00C91D7B"/>
    <w:rsid w:val="00C922BC"/>
    <w:rsid w:val="00C94BF3"/>
    <w:rsid w:val="00C978BF"/>
    <w:rsid w:val="00CA04AF"/>
    <w:rsid w:val="00CA2602"/>
    <w:rsid w:val="00CA37A1"/>
    <w:rsid w:val="00CA6B54"/>
    <w:rsid w:val="00CA7BB3"/>
    <w:rsid w:val="00CB166A"/>
    <w:rsid w:val="00CB4705"/>
    <w:rsid w:val="00CB56A4"/>
    <w:rsid w:val="00CB64A3"/>
    <w:rsid w:val="00CB7AED"/>
    <w:rsid w:val="00CC0AF8"/>
    <w:rsid w:val="00CC2BA3"/>
    <w:rsid w:val="00CC4DC0"/>
    <w:rsid w:val="00CC69F5"/>
    <w:rsid w:val="00CD04AD"/>
    <w:rsid w:val="00CD3CD2"/>
    <w:rsid w:val="00CD51A8"/>
    <w:rsid w:val="00CD5A71"/>
    <w:rsid w:val="00CD6570"/>
    <w:rsid w:val="00CD6C3F"/>
    <w:rsid w:val="00CD6DB4"/>
    <w:rsid w:val="00CD6FB5"/>
    <w:rsid w:val="00CE4377"/>
    <w:rsid w:val="00CE47BF"/>
    <w:rsid w:val="00CE56FF"/>
    <w:rsid w:val="00CF0B97"/>
    <w:rsid w:val="00CF0CF4"/>
    <w:rsid w:val="00CF0D9A"/>
    <w:rsid w:val="00CF239A"/>
    <w:rsid w:val="00CF7FB6"/>
    <w:rsid w:val="00D003D7"/>
    <w:rsid w:val="00D00C39"/>
    <w:rsid w:val="00D06E25"/>
    <w:rsid w:val="00D10D90"/>
    <w:rsid w:val="00D13ED1"/>
    <w:rsid w:val="00D14532"/>
    <w:rsid w:val="00D14541"/>
    <w:rsid w:val="00D14FD8"/>
    <w:rsid w:val="00D15BF6"/>
    <w:rsid w:val="00D15D30"/>
    <w:rsid w:val="00D1674A"/>
    <w:rsid w:val="00D16CDB"/>
    <w:rsid w:val="00D236D6"/>
    <w:rsid w:val="00D243AD"/>
    <w:rsid w:val="00D24DCF"/>
    <w:rsid w:val="00D24FE3"/>
    <w:rsid w:val="00D31C39"/>
    <w:rsid w:val="00D33BC4"/>
    <w:rsid w:val="00D342A6"/>
    <w:rsid w:val="00D356BD"/>
    <w:rsid w:val="00D35983"/>
    <w:rsid w:val="00D359DB"/>
    <w:rsid w:val="00D40F7D"/>
    <w:rsid w:val="00D42610"/>
    <w:rsid w:val="00D455ED"/>
    <w:rsid w:val="00D5009B"/>
    <w:rsid w:val="00D5696C"/>
    <w:rsid w:val="00D62B76"/>
    <w:rsid w:val="00D65CF5"/>
    <w:rsid w:val="00D676E5"/>
    <w:rsid w:val="00D75008"/>
    <w:rsid w:val="00D828C2"/>
    <w:rsid w:val="00D83B80"/>
    <w:rsid w:val="00D85449"/>
    <w:rsid w:val="00D906E4"/>
    <w:rsid w:val="00D90B7F"/>
    <w:rsid w:val="00D9274D"/>
    <w:rsid w:val="00D929B6"/>
    <w:rsid w:val="00D97827"/>
    <w:rsid w:val="00DA018A"/>
    <w:rsid w:val="00DA1797"/>
    <w:rsid w:val="00DA434D"/>
    <w:rsid w:val="00DA788B"/>
    <w:rsid w:val="00DA7B27"/>
    <w:rsid w:val="00DB1F0D"/>
    <w:rsid w:val="00DB48A9"/>
    <w:rsid w:val="00DC0DDA"/>
    <w:rsid w:val="00DC5750"/>
    <w:rsid w:val="00DC5E80"/>
    <w:rsid w:val="00DD033D"/>
    <w:rsid w:val="00DD0F2C"/>
    <w:rsid w:val="00DD7D9A"/>
    <w:rsid w:val="00DE1266"/>
    <w:rsid w:val="00DE1F1E"/>
    <w:rsid w:val="00DE2429"/>
    <w:rsid w:val="00DE2556"/>
    <w:rsid w:val="00DE35BC"/>
    <w:rsid w:val="00DE4501"/>
    <w:rsid w:val="00DE4DB0"/>
    <w:rsid w:val="00DE6636"/>
    <w:rsid w:val="00DF08B6"/>
    <w:rsid w:val="00DF151C"/>
    <w:rsid w:val="00DF2721"/>
    <w:rsid w:val="00DF2FA3"/>
    <w:rsid w:val="00DF50BE"/>
    <w:rsid w:val="00DF5E85"/>
    <w:rsid w:val="00DF621A"/>
    <w:rsid w:val="00DF72D3"/>
    <w:rsid w:val="00E00274"/>
    <w:rsid w:val="00E003F9"/>
    <w:rsid w:val="00E07341"/>
    <w:rsid w:val="00E07427"/>
    <w:rsid w:val="00E0764D"/>
    <w:rsid w:val="00E101FD"/>
    <w:rsid w:val="00E108EA"/>
    <w:rsid w:val="00E10DAC"/>
    <w:rsid w:val="00E15402"/>
    <w:rsid w:val="00E166E7"/>
    <w:rsid w:val="00E20397"/>
    <w:rsid w:val="00E2051C"/>
    <w:rsid w:val="00E20CCB"/>
    <w:rsid w:val="00E2699A"/>
    <w:rsid w:val="00E30D00"/>
    <w:rsid w:val="00E36182"/>
    <w:rsid w:val="00E37CDC"/>
    <w:rsid w:val="00E4230D"/>
    <w:rsid w:val="00E426A0"/>
    <w:rsid w:val="00E43D6F"/>
    <w:rsid w:val="00E46D3C"/>
    <w:rsid w:val="00E47589"/>
    <w:rsid w:val="00E5015B"/>
    <w:rsid w:val="00E533CF"/>
    <w:rsid w:val="00E55B1F"/>
    <w:rsid w:val="00E57BB3"/>
    <w:rsid w:val="00E62BA9"/>
    <w:rsid w:val="00E63D04"/>
    <w:rsid w:val="00E6472E"/>
    <w:rsid w:val="00E65051"/>
    <w:rsid w:val="00E657FA"/>
    <w:rsid w:val="00E704D7"/>
    <w:rsid w:val="00E74AF1"/>
    <w:rsid w:val="00E74C74"/>
    <w:rsid w:val="00E76A08"/>
    <w:rsid w:val="00E76F52"/>
    <w:rsid w:val="00E77F82"/>
    <w:rsid w:val="00E811F3"/>
    <w:rsid w:val="00E851C2"/>
    <w:rsid w:val="00E90973"/>
    <w:rsid w:val="00E92751"/>
    <w:rsid w:val="00E92D2A"/>
    <w:rsid w:val="00E9334E"/>
    <w:rsid w:val="00E93EC5"/>
    <w:rsid w:val="00E95DB5"/>
    <w:rsid w:val="00EA1932"/>
    <w:rsid w:val="00EA300B"/>
    <w:rsid w:val="00EB1843"/>
    <w:rsid w:val="00EB2B66"/>
    <w:rsid w:val="00EB372A"/>
    <w:rsid w:val="00EC1EF1"/>
    <w:rsid w:val="00EC2ACF"/>
    <w:rsid w:val="00EC3564"/>
    <w:rsid w:val="00EC3E38"/>
    <w:rsid w:val="00EC621C"/>
    <w:rsid w:val="00EC6345"/>
    <w:rsid w:val="00ED08F1"/>
    <w:rsid w:val="00ED0B88"/>
    <w:rsid w:val="00ED68F0"/>
    <w:rsid w:val="00EE1692"/>
    <w:rsid w:val="00EE32FD"/>
    <w:rsid w:val="00EE3944"/>
    <w:rsid w:val="00EE65A9"/>
    <w:rsid w:val="00EE7777"/>
    <w:rsid w:val="00EF14AF"/>
    <w:rsid w:val="00EF30D6"/>
    <w:rsid w:val="00EF614F"/>
    <w:rsid w:val="00EF70C3"/>
    <w:rsid w:val="00EF7916"/>
    <w:rsid w:val="00F002DA"/>
    <w:rsid w:val="00F003FF"/>
    <w:rsid w:val="00F02D12"/>
    <w:rsid w:val="00F03152"/>
    <w:rsid w:val="00F06DC4"/>
    <w:rsid w:val="00F07CCF"/>
    <w:rsid w:val="00F12040"/>
    <w:rsid w:val="00F12549"/>
    <w:rsid w:val="00F14ACD"/>
    <w:rsid w:val="00F15529"/>
    <w:rsid w:val="00F16B48"/>
    <w:rsid w:val="00F20098"/>
    <w:rsid w:val="00F21AA7"/>
    <w:rsid w:val="00F244A0"/>
    <w:rsid w:val="00F24685"/>
    <w:rsid w:val="00F30BDC"/>
    <w:rsid w:val="00F402AC"/>
    <w:rsid w:val="00F41CA4"/>
    <w:rsid w:val="00F4411E"/>
    <w:rsid w:val="00F5002F"/>
    <w:rsid w:val="00F505DC"/>
    <w:rsid w:val="00F50626"/>
    <w:rsid w:val="00F522CC"/>
    <w:rsid w:val="00F5239F"/>
    <w:rsid w:val="00F57E8C"/>
    <w:rsid w:val="00F601F1"/>
    <w:rsid w:val="00F62DA8"/>
    <w:rsid w:val="00F63D19"/>
    <w:rsid w:val="00F64603"/>
    <w:rsid w:val="00F64AD7"/>
    <w:rsid w:val="00F64CD0"/>
    <w:rsid w:val="00F669E4"/>
    <w:rsid w:val="00F67CB5"/>
    <w:rsid w:val="00F67DA5"/>
    <w:rsid w:val="00F71149"/>
    <w:rsid w:val="00F71F58"/>
    <w:rsid w:val="00F76B71"/>
    <w:rsid w:val="00F80317"/>
    <w:rsid w:val="00F80682"/>
    <w:rsid w:val="00F819D7"/>
    <w:rsid w:val="00F859D6"/>
    <w:rsid w:val="00F85A04"/>
    <w:rsid w:val="00F87128"/>
    <w:rsid w:val="00F87DB2"/>
    <w:rsid w:val="00F90F5B"/>
    <w:rsid w:val="00F940D5"/>
    <w:rsid w:val="00F95B8E"/>
    <w:rsid w:val="00FA039B"/>
    <w:rsid w:val="00FA2A52"/>
    <w:rsid w:val="00FA2A5C"/>
    <w:rsid w:val="00FA658B"/>
    <w:rsid w:val="00FA6E3F"/>
    <w:rsid w:val="00FA718F"/>
    <w:rsid w:val="00FA7311"/>
    <w:rsid w:val="00FB30E5"/>
    <w:rsid w:val="00FB514D"/>
    <w:rsid w:val="00FB5898"/>
    <w:rsid w:val="00FB7BF6"/>
    <w:rsid w:val="00FC0E37"/>
    <w:rsid w:val="00FC14C0"/>
    <w:rsid w:val="00FC246D"/>
    <w:rsid w:val="00FC2D19"/>
    <w:rsid w:val="00FC4C05"/>
    <w:rsid w:val="00FC4C73"/>
    <w:rsid w:val="00FC524B"/>
    <w:rsid w:val="00FC5BA1"/>
    <w:rsid w:val="00FC7498"/>
    <w:rsid w:val="00FD02BE"/>
    <w:rsid w:val="00FD2A68"/>
    <w:rsid w:val="00FD57AA"/>
    <w:rsid w:val="00FD5D1C"/>
    <w:rsid w:val="00FD673D"/>
    <w:rsid w:val="00FD721C"/>
    <w:rsid w:val="00FD7A8F"/>
    <w:rsid w:val="00FE064C"/>
    <w:rsid w:val="00FE0729"/>
    <w:rsid w:val="00FE1213"/>
    <w:rsid w:val="00FE3721"/>
    <w:rsid w:val="00FE3D73"/>
    <w:rsid w:val="00FE6776"/>
    <w:rsid w:val="00FF2ACF"/>
    <w:rsid w:val="00FF48BD"/>
    <w:rsid w:val="00FF7AB9"/>
    <w:rsid w:val="00FF7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D9B67"/>
  <w15:chartTrackingRefBased/>
  <w15:docId w15:val="{F7F45408-6019-4402-AA4B-149D2024B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F5F"/>
    <w:rPr>
      <w:rFonts w:ascii="Arial" w:hAnsi="Arial"/>
      <w:sz w:val="22"/>
    </w:rPr>
  </w:style>
  <w:style w:type="paragraph" w:styleId="Heading1">
    <w:name w:val="heading 1"/>
    <w:basedOn w:val="Normal"/>
    <w:next w:val="Normal"/>
    <w:link w:val="Heading1Char"/>
    <w:uiPriority w:val="9"/>
    <w:qFormat/>
    <w:rsid w:val="004975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975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975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75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75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75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75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75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75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5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975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975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75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75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75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75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75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755C"/>
    <w:rPr>
      <w:rFonts w:eastAsiaTheme="majorEastAsia" w:cstheme="majorBidi"/>
      <w:color w:val="272727" w:themeColor="text1" w:themeTint="D8"/>
    </w:rPr>
  </w:style>
  <w:style w:type="paragraph" w:styleId="Title">
    <w:name w:val="Title"/>
    <w:basedOn w:val="Normal"/>
    <w:next w:val="Normal"/>
    <w:link w:val="TitleChar"/>
    <w:uiPriority w:val="10"/>
    <w:qFormat/>
    <w:rsid w:val="004975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5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75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75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755C"/>
    <w:pPr>
      <w:spacing w:before="160"/>
      <w:jc w:val="center"/>
    </w:pPr>
    <w:rPr>
      <w:i/>
      <w:iCs/>
      <w:color w:val="404040" w:themeColor="text1" w:themeTint="BF"/>
    </w:rPr>
  </w:style>
  <w:style w:type="character" w:customStyle="1" w:styleId="QuoteChar">
    <w:name w:val="Quote Char"/>
    <w:basedOn w:val="DefaultParagraphFont"/>
    <w:link w:val="Quote"/>
    <w:uiPriority w:val="29"/>
    <w:rsid w:val="0049755C"/>
    <w:rPr>
      <w:i/>
      <w:iCs/>
      <w:color w:val="404040" w:themeColor="text1" w:themeTint="BF"/>
    </w:rPr>
  </w:style>
  <w:style w:type="paragraph" w:styleId="ListParagraph">
    <w:name w:val="List Paragraph"/>
    <w:basedOn w:val="Normal"/>
    <w:uiPriority w:val="1"/>
    <w:qFormat/>
    <w:rsid w:val="0049755C"/>
    <w:pPr>
      <w:ind w:left="720"/>
      <w:contextualSpacing/>
    </w:pPr>
  </w:style>
  <w:style w:type="character" w:styleId="IntenseEmphasis">
    <w:name w:val="Intense Emphasis"/>
    <w:basedOn w:val="DefaultParagraphFont"/>
    <w:uiPriority w:val="21"/>
    <w:qFormat/>
    <w:rsid w:val="0049755C"/>
    <w:rPr>
      <w:i/>
      <w:iCs/>
      <w:color w:val="0F4761" w:themeColor="accent1" w:themeShade="BF"/>
    </w:rPr>
  </w:style>
  <w:style w:type="paragraph" w:styleId="IntenseQuote">
    <w:name w:val="Intense Quote"/>
    <w:basedOn w:val="Normal"/>
    <w:next w:val="Normal"/>
    <w:link w:val="IntenseQuoteChar"/>
    <w:uiPriority w:val="30"/>
    <w:qFormat/>
    <w:rsid w:val="004975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755C"/>
    <w:rPr>
      <w:i/>
      <w:iCs/>
      <w:color w:val="0F4761" w:themeColor="accent1" w:themeShade="BF"/>
    </w:rPr>
  </w:style>
  <w:style w:type="character" w:styleId="IntenseReference">
    <w:name w:val="Intense Reference"/>
    <w:basedOn w:val="DefaultParagraphFont"/>
    <w:uiPriority w:val="32"/>
    <w:qFormat/>
    <w:rsid w:val="0049755C"/>
    <w:rPr>
      <w:b/>
      <w:bCs/>
      <w:smallCaps/>
      <w:color w:val="0F4761" w:themeColor="accent1" w:themeShade="BF"/>
      <w:spacing w:val="5"/>
    </w:rPr>
  </w:style>
  <w:style w:type="paragraph" w:styleId="Header">
    <w:name w:val="header"/>
    <w:basedOn w:val="Normal"/>
    <w:link w:val="HeaderChar"/>
    <w:uiPriority w:val="99"/>
    <w:unhideWhenUsed/>
    <w:rsid w:val="004975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55C"/>
  </w:style>
  <w:style w:type="paragraph" w:styleId="Footer">
    <w:name w:val="footer"/>
    <w:basedOn w:val="Normal"/>
    <w:link w:val="FooterChar"/>
    <w:uiPriority w:val="99"/>
    <w:unhideWhenUsed/>
    <w:rsid w:val="004975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55C"/>
  </w:style>
  <w:style w:type="character" w:styleId="Hyperlink">
    <w:name w:val="Hyperlink"/>
    <w:basedOn w:val="DefaultParagraphFont"/>
    <w:uiPriority w:val="99"/>
    <w:unhideWhenUsed/>
    <w:rsid w:val="0049755C"/>
    <w:rPr>
      <w:color w:val="467886" w:themeColor="hyperlink"/>
      <w:u w:val="single"/>
    </w:rPr>
  </w:style>
  <w:style w:type="character" w:styleId="CommentReference">
    <w:name w:val="annotation reference"/>
    <w:basedOn w:val="DefaultParagraphFont"/>
    <w:uiPriority w:val="99"/>
    <w:semiHidden/>
    <w:unhideWhenUsed/>
    <w:rsid w:val="0049755C"/>
    <w:rPr>
      <w:sz w:val="16"/>
      <w:szCs w:val="16"/>
    </w:rPr>
  </w:style>
  <w:style w:type="paragraph" w:styleId="CommentText">
    <w:name w:val="annotation text"/>
    <w:basedOn w:val="Normal"/>
    <w:link w:val="CommentTextChar"/>
    <w:uiPriority w:val="99"/>
    <w:unhideWhenUsed/>
    <w:rsid w:val="0049755C"/>
    <w:pPr>
      <w:spacing w:line="240" w:lineRule="auto"/>
    </w:pPr>
    <w:rPr>
      <w:rFonts w:asciiTheme="majorHAnsi" w:hAnsiTheme="majorHAnsi"/>
      <w:kern w:val="0"/>
      <w:sz w:val="20"/>
      <w:szCs w:val="20"/>
      <w14:ligatures w14:val="none"/>
    </w:rPr>
  </w:style>
  <w:style w:type="character" w:customStyle="1" w:styleId="CommentTextChar">
    <w:name w:val="Comment Text Char"/>
    <w:basedOn w:val="DefaultParagraphFont"/>
    <w:link w:val="CommentText"/>
    <w:uiPriority w:val="99"/>
    <w:rsid w:val="0049755C"/>
    <w:rPr>
      <w:rFonts w:asciiTheme="majorHAnsi" w:hAnsiTheme="majorHAnsi"/>
      <w:kern w:val="0"/>
      <w:sz w:val="20"/>
      <w:szCs w:val="20"/>
      <w14:ligatures w14:val="none"/>
    </w:rPr>
  </w:style>
  <w:style w:type="paragraph" w:customStyle="1" w:styleId="PPOutlineStyle1">
    <w:name w:val="PPOutlineStyle1"/>
    <w:basedOn w:val="Normal"/>
    <w:qFormat/>
    <w:rsid w:val="0049755C"/>
    <w:pPr>
      <w:spacing w:line="259" w:lineRule="auto"/>
    </w:pPr>
    <w:rPr>
      <w:rFonts w:asciiTheme="majorHAnsi" w:hAnsiTheme="majorHAnsi"/>
      <w:kern w:val="0"/>
      <w:szCs w:val="22"/>
      <w14:ligatures w14:val="none"/>
    </w:rPr>
  </w:style>
  <w:style w:type="paragraph" w:customStyle="1" w:styleId="PolicyHeadingStyle1">
    <w:name w:val="PolicyHeadingStyle1"/>
    <w:basedOn w:val="Heading2"/>
    <w:next w:val="Normal"/>
    <w:qFormat/>
    <w:rsid w:val="0049755C"/>
    <w:pPr>
      <w:spacing w:before="40" w:after="40" w:line="276" w:lineRule="auto"/>
    </w:pPr>
    <w:rPr>
      <w:rFonts w:ascii="Arial" w:eastAsia="Arial" w:hAnsi="Arial" w:cs="Arial"/>
      <w:b/>
      <w:bCs/>
      <w:color w:val="000000" w:themeColor="text1"/>
      <w:kern w:val="0"/>
      <w:sz w:val="26"/>
      <w:szCs w:val="26"/>
      <w:lang w:bidi="en-US"/>
      <w14:ligatures w14:val="none"/>
    </w:rPr>
  </w:style>
  <w:style w:type="character" w:customStyle="1" w:styleId="PolicyTitle">
    <w:name w:val="PolicyTitle"/>
    <w:basedOn w:val="Heading1Char"/>
    <w:uiPriority w:val="1"/>
    <w:qFormat/>
    <w:rsid w:val="00456C89"/>
    <w:rPr>
      <w:rFonts w:asciiTheme="majorHAnsi" w:eastAsia="MS Mincho" w:hAnsiTheme="majorHAnsi" w:cs="Arial"/>
      <w:b/>
      <w:color w:val="A50034"/>
      <w:sz w:val="30"/>
      <w:szCs w:val="30"/>
    </w:rPr>
  </w:style>
  <w:style w:type="character" w:styleId="UnresolvedMention">
    <w:name w:val="Unresolved Mention"/>
    <w:basedOn w:val="DefaultParagraphFont"/>
    <w:uiPriority w:val="99"/>
    <w:unhideWhenUsed/>
    <w:rsid w:val="008A4FAD"/>
    <w:rPr>
      <w:color w:val="605E5C"/>
      <w:shd w:val="clear" w:color="auto" w:fill="E1DFDD"/>
    </w:rPr>
  </w:style>
  <w:style w:type="paragraph" w:styleId="TOCHeading">
    <w:name w:val="TOC Heading"/>
    <w:basedOn w:val="Heading1"/>
    <w:next w:val="Normal"/>
    <w:uiPriority w:val="39"/>
    <w:unhideWhenUsed/>
    <w:qFormat/>
    <w:rsid w:val="00C20CBD"/>
    <w:pPr>
      <w:spacing w:before="240" w:after="0" w:line="276" w:lineRule="auto"/>
      <w:outlineLvl w:val="9"/>
    </w:pPr>
    <w:rPr>
      <w:color w:val="auto"/>
      <w:kern w:val="0"/>
      <w:sz w:val="32"/>
      <w:szCs w:val="30"/>
      <w:lang w:bidi="en-US"/>
      <w14:ligatures w14:val="none"/>
    </w:rPr>
  </w:style>
  <w:style w:type="paragraph" w:styleId="TOC1">
    <w:name w:val="toc 1"/>
    <w:basedOn w:val="Normal"/>
    <w:next w:val="Normal"/>
    <w:autoRedefine/>
    <w:uiPriority w:val="39"/>
    <w:unhideWhenUsed/>
    <w:rsid w:val="00C20CBD"/>
    <w:pPr>
      <w:spacing w:after="100" w:line="276" w:lineRule="auto"/>
    </w:pPr>
    <w:rPr>
      <w:rFonts w:eastAsia="MS Mincho" w:cs="Arial"/>
      <w:color w:val="333333"/>
      <w:kern w:val="0"/>
      <w14:ligatures w14:val="none"/>
    </w:rPr>
  </w:style>
  <w:style w:type="paragraph" w:styleId="TOC2">
    <w:name w:val="toc 2"/>
    <w:basedOn w:val="Normal"/>
    <w:next w:val="Normal"/>
    <w:autoRedefine/>
    <w:uiPriority w:val="39"/>
    <w:unhideWhenUsed/>
    <w:rsid w:val="00C20CBD"/>
    <w:pPr>
      <w:spacing w:after="100" w:line="276" w:lineRule="auto"/>
      <w:ind w:left="240"/>
    </w:pPr>
    <w:rPr>
      <w:rFonts w:eastAsia="MS Mincho" w:cs="Arial"/>
      <w:color w:val="333333"/>
      <w:kern w:val="0"/>
      <w14:ligatures w14:val="none"/>
    </w:rPr>
  </w:style>
  <w:style w:type="paragraph" w:customStyle="1" w:styleId="RevisionDate">
    <w:name w:val="Revision Date"/>
    <w:basedOn w:val="Normal"/>
    <w:next w:val="Normal"/>
    <w:qFormat/>
    <w:rsid w:val="00C20CBD"/>
    <w:pPr>
      <w:spacing w:after="0" w:line="276" w:lineRule="auto"/>
      <w:jc w:val="center"/>
    </w:pPr>
    <w:rPr>
      <w:rFonts w:asciiTheme="majorHAnsi" w:eastAsia="MS Mincho" w:hAnsiTheme="majorHAnsi" w:cs="Arial"/>
      <w:color w:val="0E2841" w:themeColor="text2"/>
      <w:kern w:val="0"/>
      <w:sz w:val="26"/>
      <w14:ligatures w14:val="none"/>
    </w:rPr>
  </w:style>
  <w:style w:type="paragraph" w:customStyle="1" w:styleId="Version">
    <w:name w:val="Version"/>
    <w:basedOn w:val="RevisionDate"/>
    <w:qFormat/>
    <w:rsid w:val="00C20CBD"/>
    <w:pPr>
      <w:suppressAutoHyphens/>
      <w:jc w:val="left"/>
    </w:pPr>
    <w:rPr>
      <w:b/>
      <w:color w:val="808080" w:themeColor="background1" w:themeShade="80"/>
      <w:szCs w:val="26"/>
    </w:rPr>
  </w:style>
  <w:style w:type="character" w:styleId="PlaceholderText">
    <w:name w:val="Placeholder Text"/>
    <w:basedOn w:val="DefaultParagraphFont"/>
    <w:uiPriority w:val="99"/>
    <w:semiHidden/>
    <w:rsid w:val="00C20CBD"/>
    <w:rPr>
      <w:color w:val="808080"/>
    </w:rPr>
  </w:style>
  <w:style w:type="paragraph" w:styleId="NoSpacing">
    <w:name w:val="No Spacing"/>
    <w:uiPriority w:val="1"/>
    <w:qFormat/>
    <w:rsid w:val="00C20CBD"/>
    <w:pPr>
      <w:spacing w:after="0" w:line="240" w:lineRule="auto"/>
    </w:pPr>
    <w:rPr>
      <w:rFonts w:asciiTheme="majorHAnsi" w:hAnsiTheme="majorHAnsi"/>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C20CBD"/>
    <w:rPr>
      <w:b/>
      <w:bCs/>
      <w:color w:val="333333"/>
    </w:rPr>
  </w:style>
  <w:style w:type="character" w:customStyle="1" w:styleId="CommentSubjectChar">
    <w:name w:val="Comment Subject Char"/>
    <w:basedOn w:val="CommentTextChar"/>
    <w:link w:val="CommentSubject"/>
    <w:uiPriority w:val="99"/>
    <w:semiHidden/>
    <w:rsid w:val="00C20CBD"/>
    <w:rPr>
      <w:rFonts w:asciiTheme="majorHAnsi" w:hAnsiTheme="majorHAnsi"/>
      <w:b/>
      <w:bCs/>
      <w:color w:val="333333"/>
      <w:kern w:val="0"/>
      <w:sz w:val="20"/>
      <w:szCs w:val="20"/>
      <w14:ligatures w14:val="none"/>
    </w:rPr>
  </w:style>
  <w:style w:type="character" w:styleId="FollowedHyperlink">
    <w:name w:val="FollowedHyperlink"/>
    <w:basedOn w:val="DefaultParagraphFont"/>
    <w:uiPriority w:val="99"/>
    <w:semiHidden/>
    <w:unhideWhenUsed/>
    <w:rsid w:val="00C20CBD"/>
    <w:rPr>
      <w:color w:val="96607D" w:themeColor="followedHyperlink"/>
      <w:u w:val="single"/>
    </w:rPr>
  </w:style>
  <w:style w:type="character" w:styleId="PageNumber">
    <w:name w:val="page number"/>
    <w:basedOn w:val="DefaultParagraphFont"/>
    <w:uiPriority w:val="99"/>
    <w:semiHidden/>
    <w:unhideWhenUsed/>
    <w:rsid w:val="00C20CBD"/>
  </w:style>
  <w:style w:type="paragraph" w:styleId="NormalWeb">
    <w:name w:val="Normal (Web)"/>
    <w:basedOn w:val="Normal"/>
    <w:uiPriority w:val="99"/>
    <w:semiHidden/>
    <w:unhideWhenUsed/>
    <w:rsid w:val="00C20CBD"/>
    <w:pPr>
      <w:spacing w:line="259" w:lineRule="auto"/>
    </w:pPr>
    <w:rPr>
      <w:rFonts w:ascii="Times New Roman" w:hAnsi="Times New Roman" w:cs="Times New Roman"/>
      <w:color w:val="333333"/>
      <w:kern w:val="0"/>
      <w14:ligatures w14:val="none"/>
    </w:rPr>
  </w:style>
  <w:style w:type="paragraph" w:styleId="Revision">
    <w:name w:val="Revision"/>
    <w:hidden/>
    <w:uiPriority w:val="99"/>
    <w:semiHidden/>
    <w:rsid w:val="00C20CBD"/>
    <w:pPr>
      <w:spacing w:after="0" w:line="240" w:lineRule="auto"/>
    </w:pPr>
    <w:rPr>
      <w:rFonts w:asciiTheme="majorHAnsi" w:hAnsiTheme="majorHAnsi"/>
      <w:color w:val="333333"/>
      <w:kern w:val="0"/>
      <w:sz w:val="22"/>
      <w:szCs w:val="22"/>
      <w14:ligatures w14:val="none"/>
    </w:rPr>
  </w:style>
  <w:style w:type="character" w:styleId="Mention">
    <w:name w:val="Mention"/>
    <w:basedOn w:val="DefaultParagraphFont"/>
    <w:uiPriority w:val="99"/>
    <w:unhideWhenUsed/>
    <w:rsid w:val="00C20CBD"/>
    <w:rPr>
      <w:color w:val="2B579A"/>
      <w:shd w:val="clear" w:color="auto" w:fill="E1DFDD"/>
    </w:rPr>
  </w:style>
  <w:style w:type="table" w:customStyle="1" w:styleId="TableGrid1">
    <w:name w:val="Table Grid1"/>
    <w:rsid w:val="00C20CBD"/>
    <w:pPr>
      <w:spacing w:after="0" w:line="240" w:lineRule="auto"/>
    </w:pPr>
    <w:rPr>
      <w:rFonts w:eastAsiaTheme="minorEastAsia"/>
      <w:kern w:val="0"/>
      <w14:ligatures w14:val="none"/>
    </w:rPr>
    <w:tblPr>
      <w:tblCellMar>
        <w:top w:w="0" w:type="dxa"/>
        <w:left w:w="0" w:type="dxa"/>
        <w:bottom w:w="0" w:type="dxa"/>
        <w:right w:w="0" w:type="dxa"/>
      </w:tblCellMar>
    </w:tblPr>
  </w:style>
  <w:style w:type="paragraph" w:customStyle="1" w:styleId="indent-3">
    <w:name w:val="indent-3"/>
    <w:basedOn w:val="Normal"/>
    <w:rsid w:val="00C20CB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paragraph-hierarchy">
    <w:name w:val="paragraph-hierarchy"/>
    <w:basedOn w:val="DefaultParagraphFont"/>
    <w:rsid w:val="00C20CBD"/>
  </w:style>
  <w:style w:type="character" w:customStyle="1" w:styleId="paren">
    <w:name w:val="paren"/>
    <w:basedOn w:val="DefaultParagraphFont"/>
    <w:rsid w:val="00C20CBD"/>
  </w:style>
  <w:style w:type="character" w:customStyle="1" w:styleId="minor-caps">
    <w:name w:val="minor-caps"/>
    <w:basedOn w:val="DefaultParagraphFont"/>
    <w:rsid w:val="00C20CBD"/>
  </w:style>
  <w:style w:type="character" w:styleId="Strong">
    <w:name w:val="Strong"/>
    <w:basedOn w:val="DefaultParagraphFont"/>
    <w:uiPriority w:val="22"/>
    <w:qFormat/>
    <w:rsid w:val="005A2820"/>
    <w:rPr>
      <w:b/>
      <w:bCs/>
    </w:rPr>
  </w:style>
  <w:style w:type="paragraph" w:styleId="BodyText">
    <w:name w:val="Body Text"/>
    <w:basedOn w:val="Normal"/>
    <w:link w:val="BodyTextChar"/>
    <w:uiPriority w:val="1"/>
    <w:qFormat/>
    <w:rsid w:val="00761A4B"/>
    <w:pPr>
      <w:widowControl w:val="0"/>
      <w:autoSpaceDE w:val="0"/>
      <w:autoSpaceDN w:val="0"/>
      <w:spacing w:after="0" w:line="240" w:lineRule="auto"/>
      <w:ind w:left="1699"/>
    </w:pPr>
    <w:rPr>
      <w:rFonts w:eastAsia="Arial" w:cs="Arial"/>
      <w:kern w:val="0"/>
      <w14:ligatures w14:val="none"/>
    </w:rPr>
  </w:style>
  <w:style w:type="character" w:customStyle="1" w:styleId="BodyTextChar">
    <w:name w:val="Body Text Char"/>
    <w:basedOn w:val="DefaultParagraphFont"/>
    <w:link w:val="BodyText"/>
    <w:uiPriority w:val="1"/>
    <w:rsid w:val="00761A4B"/>
    <w:rPr>
      <w:rFonts w:ascii="Arial" w:eastAsia="Arial" w:hAnsi="Arial" w:cs="Arial"/>
      <w:kern w:val="0"/>
      <w:sz w:val="22"/>
      <w14:ligatures w14:val="none"/>
    </w:rPr>
  </w:style>
  <w:style w:type="paragraph" w:styleId="TOC3">
    <w:name w:val="toc 3"/>
    <w:basedOn w:val="Normal"/>
    <w:next w:val="Normal"/>
    <w:autoRedefine/>
    <w:uiPriority w:val="39"/>
    <w:unhideWhenUsed/>
    <w:rsid w:val="00A71C15"/>
    <w:pPr>
      <w:spacing w:after="100"/>
      <w:ind w:left="480"/>
    </w:pPr>
  </w:style>
  <w:style w:type="paragraph" w:styleId="TOC4">
    <w:name w:val="toc 4"/>
    <w:basedOn w:val="Normal"/>
    <w:next w:val="Normal"/>
    <w:autoRedefine/>
    <w:uiPriority w:val="39"/>
    <w:unhideWhenUsed/>
    <w:rsid w:val="00A71C15"/>
    <w:pPr>
      <w:spacing w:after="100"/>
      <w:ind w:left="720"/>
    </w:pPr>
    <w:rPr>
      <w:rFonts w:eastAsiaTheme="minorEastAsia"/>
    </w:rPr>
  </w:style>
  <w:style w:type="paragraph" w:styleId="TOC5">
    <w:name w:val="toc 5"/>
    <w:basedOn w:val="Normal"/>
    <w:next w:val="Normal"/>
    <w:autoRedefine/>
    <w:uiPriority w:val="39"/>
    <w:unhideWhenUsed/>
    <w:rsid w:val="00A71C15"/>
    <w:pPr>
      <w:spacing w:after="100"/>
      <w:ind w:left="960"/>
    </w:pPr>
    <w:rPr>
      <w:rFonts w:eastAsiaTheme="minorEastAsia"/>
    </w:rPr>
  </w:style>
  <w:style w:type="paragraph" w:styleId="TOC6">
    <w:name w:val="toc 6"/>
    <w:basedOn w:val="Normal"/>
    <w:next w:val="Normal"/>
    <w:autoRedefine/>
    <w:uiPriority w:val="39"/>
    <w:unhideWhenUsed/>
    <w:rsid w:val="00A71C15"/>
    <w:pPr>
      <w:spacing w:after="100"/>
      <w:ind w:left="1200"/>
    </w:pPr>
    <w:rPr>
      <w:rFonts w:eastAsiaTheme="minorEastAsia"/>
    </w:rPr>
  </w:style>
  <w:style w:type="paragraph" w:styleId="TOC7">
    <w:name w:val="toc 7"/>
    <w:basedOn w:val="Normal"/>
    <w:next w:val="Normal"/>
    <w:autoRedefine/>
    <w:uiPriority w:val="39"/>
    <w:unhideWhenUsed/>
    <w:rsid w:val="00A71C15"/>
    <w:pPr>
      <w:spacing w:after="100"/>
      <w:ind w:left="1440"/>
    </w:pPr>
    <w:rPr>
      <w:rFonts w:eastAsiaTheme="minorEastAsia"/>
    </w:rPr>
  </w:style>
  <w:style w:type="paragraph" w:styleId="TOC8">
    <w:name w:val="toc 8"/>
    <w:basedOn w:val="Normal"/>
    <w:next w:val="Normal"/>
    <w:autoRedefine/>
    <w:uiPriority w:val="39"/>
    <w:unhideWhenUsed/>
    <w:rsid w:val="00A71C15"/>
    <w:pPr>
      <w:spacing w:after="100"/>
      <w:ind w:left="1680"/>
    </w:pPr>
    <w:rPr>
      <w:rFonts w:eastAsiaTheme="minorEastAsia"/>
    </w:rPr>
  </w:style>
  <w:style w:type="paragraph" w:styleId="TOC9">
    <w:name w:val="toc 9"/>
    <w:basedOn w:val="Normal"/>
    <w:next w:val="Normal"/>
    <w:autoRedefine/>
    <w:uiPriority w:val="39"/>
    <w:unhideWhenUsed/>
    <w:rsid w:val="00A71C15"/>
    <w:pPr>
      <w:spacing w:after="100"/>
      <w:ind w:left="1920"/>
    </w:pPr>
    <w:rPr>
      <w:rFonts w:eastAsiaTheme="minorEastAsia"/>
    </w:rPr>
  </w:style>
  <w:style w:type="paragraph" w:customStyle="1" w:styleId="paragraph">
    <w:name w:val="paragraph"/>
    <w:basedOn w:val="Normal"/>
    <w:rsid w:val="002020F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2020FF"/>
  </w:style>
  <w:style w:type="character" w:customStyle="1" w:styleId="eop">
    <w:name w:val="eop"/>
    <w:basedOn w:val="DefaultParagraphFont"/>
    <w:rsid w:val="00202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da.gov/media/75138/download" TargetMode="External"/><Relationship Id="rId21" Type="http://schemas.openxmlformats.org/officeDocument/2006/relationships/hyperlink" Target="https://leginfo.legislature.ca.gov/faces/codes_displaySection.xhtml?lawCode=CIV&amp;sectionNum=1798.24." TargetMode="External"/><Relationship Id="rId42" Type="http://schemas.openxmlformats.org/officeDocument/2006/relationships/hyperlink" Target="mailto:support@chhs.ca.gov" TargetMode="External"/><Relationship Id="rId63" Type="http://schemas.openxmlformats.org/officeDocument/2006/relationships/header" Target="header1.xml"/><Relationship Id="rId84" Type="http://schemas.openxmlformats.org/officeDocument/2006/relationships/hyperlink" Target="https://www.ecfr.gov/current/title-45/subtitle-A/subchapter-A/part-46/subpart-A/section-46.111" TargetMode="External"/><Relationship Id="rId138" Type="http://schemas.openxmlformats.org/officeDocument/2006/relationships/hyperlink" Target="https://www.ecfr.gov/current/title-45/part-46" TargetMode="External"/><Relationship Id="rId159" Type="http://schemas.openxmlformats.org/officeDocument/2006/relationships/hyperlink" Target="https://www.ecfr.gov/current/title-45/subtitle-A/subchapter-A/part-46/subpart-A/section-46.116" TargetMode="External"/><Relationship Id="rId170" Type="http://schemas.openxmlformats.org/officeDocument/2006/relationships/hyperlink" Target="https://www.ecfr.gov/current/title-21/chapter-I/subchapter-A/part-56/subpart-A/section-56.102" TargetMode="External"/><Relationship Id="rId191" Type="http://schemas.openxmlformats.org/officeDocument/2006/relationships/hyperlink" Target="https://www.ecfr.gov/current/title-21/part-812" TargetMode="External"/><Relationship Id="rId205" Type="http://schemas.openxmlformats.org/officeDocument/2006/relationships/hyperlink" Target="https://www.accessdata.fda.gov/scripts/cdrh/cfdocs/cfcfr/CFRSearch.cfm?fr=56.113" TargetMode="External"/><Relationship Id="rId226" Type="http://schemas.openxmlformats.org/officeDocument/2006/relationships/footer" Target="footer2.xml"/><Relationship Id="rId107" Type="http://schemas.openxmlformats.org/officeDocument/2006/relationships/hyperlink" Target="https://www.govinfo.gov/content/pkg/USCODE-2020-title42/pdf/USCODE-2020-title42-chap6A-subchapIII-partA-sec282.pdf" TargetMode="External"/><Relationship Id="rId11" Type="http://schemas.openxmlformats.org/officeDocument/2006/relationships/footnotes" Target="footnotes.xml"/><Relationship Id="rId32" Type="http://schemas.openxmlformats.org/officeDocument/2006/relationships/hyperlink" Target="https://www.ecfr.gov/current/title-21/section-56.111" TargetMode="External"/><Relationship Id="rId53" Type="http://schemas.openxmlformats.org/officeDocument/2006/relationships/hyperlink" Target="https://leginfo.legislature.ca.gov/faces/codes_displayexpandedbranch.xhtml?tocCode=PEN&amp;division&amp;title=2.1.&amp;part=3.&amp;chapter&amp;article" TargetMode="External"/><Relationship Id="rId74" Type="http://schemas.openxmlformats.org/officeDocument/2006/relationships/hyperlink" Target="https://www.ecfr.gov/current/title-45/subtitle-A/subchapter-A/part-46/section-46.110" TargetMode="External"/><Relationship Id="rId128" Type="http://schemas.openxmlformats.org/officeDocument/2006/relationships/hyperlink" Target="https://www.ecfr.gov/current/title-45/subtitle-A/subchapter-A/part-46/subpart-B/section-46.204" TargetMode="External"/><Relationship Id="rId149" Type="http://schemas.openxmlformats.org/officeDocument/2006/relationships/hyperlink" Target="https://www.ecfr.gov/current/title-21/chapter-I/subchapter-A/part-50/subpart-D/section-50.55" TargetMode="External"/><Relationship Id="rId5" Type="http://schemas.openxmlformats.org/officeDocument/2006/relationships/customXml" Target="../customXml/item5.xml"/><Relationship Id="rId95" Type="http://schemas.openxmlformats.org/officeDocument/2006/relationships/hyperlink" Target="https://www.ecfr.gov/current/title-45/subtitle-A/subchapter-A/part-46/subpart-A/section-46.111" TargetMode="External"/><Relationship Id="rId160" Type="http://schemas.openxmlformats.org/officeDocument/2006/relationships/hyperlink" Target="https://www.ecfr.gov/current/title-45/subtitle-A/subchapter-A/part-46/subpart-D/section-46.408" TargetMode="External"/><Relationship Id="rId181" Type="http://schemas.openxmlformats.org/officeDocument/2006/relationships/hyperlink" Target="https://www.ecfr.gov/current/title-21/part-50" TargetMode="External"/><Relationship Id="rId216" Type="http://schemas.openxmlformats.org/officeDocument/2006/relationships/hyperlink" Target="https://www.ecfr.gov/current/title-45/subtitle-A/subchapter-A/part-46/subpart-A/section-46.102" TargetMode="External"/><Relationship Id="rId22" Type="http://schemas.openxmlformats.org/officeDocument/2006/relationships/hyperlink" Target="https://www.ecfr.gov/current/title-45/subtitle-A/subchapter-C/part-164/subpart-E/section-164.500" TargetMode="External"/><Relationship Id="rId43" Type="http://schemas.openxmlformats.org/officeDocument/2006/relationships/hyperlink" Target="https://leginfo.legislature.ca.gov/faces/codes_displaySection.xhtml?sectionNum=6920.&amp;lawCode=FAM" TargetMode="External"/><Relationship Id="rId64" Type="http://schemas.openxmlformats.org/officeDocument/2006/relationships/footer" Target="footer1.xml"/><Relationship Id="rId118" Type="http://schemas.openxmlformats.org/officeDocument/2006/relationships/hyperlink" Target="https://www.ecfr.gov/current/title-45/subtitle-A/subchapter-A/part-46/subpart-A/section-46.111" TargetMode="External"/><Relationship Id="rId139" Type="http://schemas.openxmlformats.org/officeDocument/2006/relationships/hyperlink" Target="https://www.ecfr.gov/current/title-45/part-46" TargetMode="External"/><Relationship Id="rId85" Type="http://schemas.openxmlformats.org/officeDocument/2006/relationships/hyperlink" Target="https://www.ecfr.gov/current/title-21/chapter-I/subchapter-A/part-56/subpart-C/section-56.111" TargetMode="External"/><Relationship Id="rId150" Type="http://schemas.openxmlformats.org/officeDocument/2006/relationships/hyperlink" Target="https://www.ecfr.gov/on/2018-07-19/title-45/subtitle-A/subchapter-A/part-46" TargetMode="External"/><Relationship Id="rId171" Type="http://schemas.openxmlformats.org/officeDocument/2006/relationships/hyperlink" Target="https://www.fda.gov/drugs/drug-approvals-and-databases/drugsfda-glossary-terms" TargetMode="External"/><Relationship Id="rId192" Type="http://schemas.openxmlformats.org/officeDocument/2006/relationships/hyperlink" Target="https://www.ecfr.gov/current/title-21/part-812" TargetMode="External"/><Relationship Id="rId206" Type="http://schemas.openxmlformats.org/officeDocument/2006/relationships/hyperlink" Target="https://www.hhs.gov/ohrp/regulations-and-policy/regulations/45-cfr-46/revised-common-rule-regulatory-text/index.html" TargetMode="External"/><Relationship Id="rId227" Type="http://schemas.openxmlformats.org/officeDocument/2006/relationships/hyperlink" Target="https://www.ecfr.gov/on/2018-07-19/title-45/subtitle-A/subchapter-A/part-46" TargetMode="External"/><Relationship Id="rId12" Type="http://schemas.openxmlformats.org/officeDocument/2006/relationships/endnotes" Target="endnotes.xml"/><Relationship Id="rId33" Type="http://schemas.openxmlformats.org/officeDocument/2006/relationships/hyperlink" Target="https://www.ecfr.gov/current/title-45/section-46.102" TargetMode="External"/><Relationship Id="rId108" Type="http://schemas.openxmlformats.org/officeDocument/2006/relationships/hyperlink" Target="https://www.eeoc.gov/statutes/genetic-information-nondiscrimination-act-2008" TargetMode="External"/><Relationship Id="rId129" Type="http://schemas.openxmlformats.org/officeDocument/2006/relationships/hyperlink" Target="https://www.ecfr.gov/current/title-45/subtitle-A/subchapter-A/part-46/subpart-B/section-46.204" TargetMode="External"/><Relationship Id="rId54" Type="http://schemas.openxmlformats.org/officeDocument/2006/relationships/hyperlink" Target="https://leginfo.legislature.ca.gov/faces/codes_displaySection.xhtml?sectionNum=15600.&amp;lawCode=WIC" TargetMode="External"/><Relationship Id="rId75" Type="http://schemas.openxmlformats.org/officeDocument/2006/relationships/hyperlink" Target="https://www.govinfo.gov/content/pkg/FR-1998-11-09/pdf/98-29748.pdf" TargetMode="External"/><Relationship Id="rId96" Type="http://schemas.openxmlformats.org/officeDocument/2006/relationships/hyperlink" Target="https://www.ecfr.gov/current/title-21/chapter-I/subchapter-A/part-56/subpart-C/section-56.111" TargetMode="External"/><Relationship Id="rId140" Type="http://schemas.openxmlformats.org/officeDocument/2006/relationships/hyperlink" Target="https://www.ecfr.gov/current/title-45/part-46" TargetMode="External"/><Relationship Id="rId161" Type="http://schemas.openxmlformats.org/officeDocument/2006/relationships/hyperlink" Target="https://www.ecfr.gov/current/title-45/subtitle-A/subchapter-A/part-46/subpart-A/section-46.116" TargetMode="External"/><Relationship Id="rId182" Type="http://schemas.openxmlformats.org/officeDocument/2006/relationships/hyperlink" Target="https://www.ecfr.gov/current/title-21/part-56" TargetMode="External"/><Relationship Id="rId217" Type="http://schemas.openxmlformats.org/officeDocument/2006/relationships/hyperlink" Target="https://www.chapman.edu/research/integrity/irb/conflict-of-interest-in-human-research.pdf" TargetMode="External"/><Relationship Id="rId6" Type="http://schemas.openxmlformats.org/officeDocument/2006/relationships/customXml" Target="../customXml/item6.xml"/><Relationship Id="rId23" Type="http://schemas.openxmlformats.org/officeDocument/2006/relationships/hyperlink" Target="https://leginfo.legislature.ca.gov/faces/codes_displaySection.xhtml?lawCode=CIV&amp;sectionNum=1798.24." TargetMode="External"/><Relationship Id="rId119" Type="http://schemas.openxmlformats.org/officeDocument/2006/relationships/hyperlink" Target="https://www.ecfr.gov/current/title-21/chapter-I/subchapter-A/part-56/subpart-C/section-56.111" TargetMode="External"/><Relationship Id="rId44" Type="http://schemas.openxmlformats.org/officeDocument/2006/relationships/hyperlink" Target="https://leginfo.legislature.ca.gov/faces/codes_displaySection.xhtml?sectionNum=7000.&amp;lawCode=FAM" TargetMode="External"/><Relationship Id="rId65" Type="http://schemas.openxmlformats.org/officeDocument/2006/relationships/hyperlink" Target="https://www.ecfr.gov/current/title-45/subtitle-A/subchapter-A/part-46/subpart-A/section-46.111" TargetMode="External"/><Relationship Id="rId86" Type="http://schemas.openxmlformats.org/officeDocument/2006/relationships/hyperlink" Target="https://www.ecfr.gov/current/title-45/subtitle-A/subchapter-A/part-46/subpart-A/section-46.111" TargetMode="External"/><Relationship Id="rId130" Type="http://schemas.openxmlformats.org/officeDocument/2006/relationships/hyperlink" Target="https://www.ecfr.gov/current/title-45/part-46" TargetMode="External"/><Relationship Id="rId151" Type="http://schemas.openxmlformats.org/officeDocument/2006/relationships/hyperlink" Target="https://www.ecfr.gov/current/title-21/chapter-I/subchapter-A/part-50/subpart-D/section-50.51" TargetMode="External"/><Relationship Id="rId172" Type="http://schemas.openxmlformats.org/officeDocument/2006/relationships/hyperlink" Target="https://www.ecfr.gov/current/title-21/chapter-I/subchapter-D/part-312" TargetMode="External"/><Relationship Id="rId193" Type="http://schemas.openxmlformats.org/officeDocument/2006/relationships/hyperlink" Target="https://www.ecfr.gov/current/title-21/part-812" TargetMode="External"/><Relationship Id="rId207" Type="http://schemas.openxmlformats.org/officeDocument/2006/relationships/hyperlink" Target="https://www.accessdata.fda.gov/scripts/cdrh/cfdocs/cfcfr/CFRSearch.cfm?fr=56.113" TargetMode="External"/><Relationship Id="rId228" Type="http://schemas.openxmlformats.org/officeDocument/2006/relationships/hyperlink" Target="https://www.ecfr.gov/current/title-21/chapter-I/subchapter-A/part-50/subpart-D/section-50.51" TargetMode="External"/><Relationship Id="rId13" Type="http://schemas.openxmlformats.org/officeDocument/2006/relationships/image" Target="media/image1.jpeg"/><Relationship Id="rId109" Type="http://schemas.openxmlformats.org/officeDocument/2006/relationships/hyperlink" Target="https://leginfo.legislature.ca.gov/faces/billNavClient.xhtml?bill_id=201120120SB559" TargetMode="External"/><Relationship Id="rId34" Type="http://schemas.openxmlformats.org/officeDocument/2006/relationships/hyperlink" Target="https://www.ecfr.gov/current/title-21/section-50.3" TargetMode="External"/><Relationship Id="rId55" Type="http://schemas.openxmlformats.org/officeDocument/2006/relationships/hyperlink" Target="https://leginfo.legislature.ca.gov/faces/codes_displaySection.xhtml?sectionNum=56.11.&amp;nodeTreePath=6.8.2&amp;lawCode=CIV" TargetMode="External"/><Relationship Id="rId76" Type="http://schemas.openxmlformats.org/officeDocument/2006/relationships/hyperlink" Target="https://www.ecfr.gov/current/title-45/subtitle-A/subchapter-A/part-46/subpart-A/section-46.104" TargetMode="External"/><Relationship Id="rId97" Type="http://schemas.openxmlformats.org/officeDocument/2006/relationships/hyperlink" Target="https://www.ecfr.gov/current/title-45/subtitle-A/subchapter-A/part-46/subpart-A/section-46.111" TargetMode="External"/><Relationship Id="rId120" Type="http://schemas.openxmlformats.org/officeDocument/2006/relationships/hyperlink" Target="https://www.ecfr.gov/current/title-45/subtitle-A/subchapter-A/part-46?toc=1" TargetMode="External"/><Relationship Id="rId141" Type="http://schemas.openxmlformats.org/officeDocument/2006/relationships/hyperlink" Target="https://www.ecfr.gov/current/title-45/part-46" TargetMode="External"/><Relationship Id="rId7" Type="http://schemas.openxmlformats.org/officeDocument/2006/relationships/numbering" Target="numbering.xml"/><Relationship Id="rId162" Type="http://schemas.openxmlformats.org/officeDocument/2006/relationships/hyperlink" Target="https://www.ecfr.gov/current/title-45/subtitle-A/subchapter-A/part-46/subpart-A?toc=1" TargetMode="External"/><Relationship Id="rId183" Type="http://schemas.openxmlformats.org/officeDocument/2006/relationships/hyperlink" Target="https://www.ecfr.gov/current/title-21/chapter-I/subchapter-D/part-312" TargetMode="External"/><Relationship Id="rId218" Type="http://schemas.openxmlformats.org/officeDocument/2006/relationships/hyperlink" Target="https://www.ecfr.gov/current/title-45/part-46" TargetMode="External"/><Relationship Id="rId24" Type="http://schemas.openxmlformats.org/officeDocument/2006/relationships/hyperlink" Target="https://www.ecfr.gov/current/title-21/chapter-I/subchapter-A/part-50" TargetMode="External"/><Relationship Id="rId45" Type="http://schemas.openxmlformats.org/officeDocument/2006/relationships/hyperlink" Target="https://leginfo.legislature.ca.gov/faces/codes_displaySection.xhtml?sectionNum=7050.&amp;lawCode=FAM" TargetMode="External"/><Relationship Id="rId66" Type="http://schemas.openxmlformats.org/officeDocument/2006/relationships/hyperlink" Target="https://www.ecfr.gov/current/title-21/chapter-I/subchapter-A/part-56/subpart-C/section-56.111" TargetMode="External"/><Relationship Id="rId87" Type="http://schemas.openxmlformats.org/officeDocument/2006/relationships/hyperlink" Target="https://www.ecfr.gov/current/title-21/chapter-I/subchapter-A/part-56/subpart-C/section-56.111" TargetMode="External"/><Relationship Id="rId110" Type="http://schemas.openxmlformats.org/officeDocument/2006/relationships/hyperlink" Target="https://www.ecfr.gov/current/title-21/chapter-I/subchapter-A/part-50/subpart-B/section-50.25" TargetMode="External"/><Relationship Id="rId131" Type="http://schemas.openxmlformats.org/officeDocument/2006/relationships/hyperlink" Target="https://www.ecfr.gov/current/title-45/subtitle-A/subchapter-A/part-46/subpart-B/section-46.204" TargetMode="External"/><Relationship Id="rId152" Type="http://schemas.openxmlformats.org/officeDocument/2006/relationships/hyperlink" Target="https://www.ecfr.gov/current/title-45/subtitle-A/subchapter-A/part-46/subpart-D/section-46.405" TargetMode="External"/><Relationship Id="rId173" Type="http://schemas.openxmlformats.org/officeDocument/2006/relationships/hyperlink" Target="https://www.ecfr.gov/current/title-21/part-56" TargetMode="External"/><Relationship Id="rId194" Type="http://schemas.openxmlformats.org/officeDocument/2006/relationships/hyperlink" Target="https://www.ecfr.gov/current/title-21/part-812" TargetMode="External"/><Relationship Id="rId208" Type="http://schemas.openxmlformats.org/officeDocument/2006/relationships/hyperlink" Target="https://www.ecfr.gov/current/title-45/part-46" TargetMode="External"/><Relationship Id="rId229" Type="http://schemas.openxmlformats.org/officeDocument/2006/relationships/hyperlink" Target="https://www.ecfr.gov/current/title-45/subtitle-A/subchapter-A/part-46/subpart-D/section-46.405" TargetMode="External"/><Relationship Id="rId14" Type="http://schemas.openxmlformats.org/officeDocument/2006/relationships/hyperlink" Target="https://www.cdii.ca.gov/committees-and-advisory-groups/committee-for-the-protection-of-human-subjects-cphs/" TargetMode="External"/><Relationship Id="rId35" Type="http://schemas.openxmlformats.org/officeDocument/2006/relationships/hyperlink" Target="https://www.ecfr.gov/current/title-21/section-56.102" TargetMode="External"/><Relationship Id="rId56" Type="http://schemas.openxmlformats.org/officeDocument/2006/relationships/hyperlink" Target="https://www.ecfr.gov/current/title-45/section-46.107" TargetMode="External"/><Relationship Id="rId77" Type="http://schemas.openxmlformats.org/officeDocument/2006/relationships/hyperlink" Target="https://www.ecfr.gov/current/title-45/subtitle-A/subchapter-A/part-46/subpart-A/section-46.104" TargetMode="External"/><Relationship Id="rId100" Type="http://schemas.openxmlformats.org/officeDocument/2006/relationships/hyperlink" Target="https://www.ecfr.gov/current/title-21/chapter-I/subchapter-A/part-56/subpart-C/section-56.111" TargetMode="External"/><Relationship Id="rId8" Type="http://schemas.openxmlformats.org/officeDocument/2006/relationships/styles" Target="styles.xml"/><Relationship Id="rId98" Type="http://schemas.openxmlformats.org/officeDocument/2006/relationships/hyperlink" Target="https://www.ecfr.gov/current/title-21/chapter-I/subchapter-A/part-56/subpart-C/section-56.111" TargetMode="External"/><Relationship Id="rId121" Type="http://schemas.openxmlformats.org/officeDocument/2006/relationships/hyperlink" Target="https://www.ecfr.gov/current/title-45/subtitle-A/subchapter-A/part-46/subpart-B" TargetMode="External"/><Relationship Id="rId142" Type="http://schemas.openxmlformats.org/officeDocument/2006/relationships/hyperlink" Target="https://www.ecfr.gov/current/title-45/part-46" TargetMode="External"/><Relationship Id="rId163" Type="http://schemas.openxmlformats.org/officeDocument/2006/relationships/hyperlink" Target="https://www.ecfr.gov/current/title-45/subtitle-A/subchapter-A/part-46/subpart-A/section-46.116" TargetMode="External"/><Relationship Id="rId184" Type="http://schemas.openxmlformats.org/officeDocument/2006/relationships/hyperlink" Target="https://www.fda.gov/files/drugs/published/Investigational-New-Drug-Applications-%28INDs%29-Determining-Whether-Human-Research-Studies-Can-Be-Conducted-Without-an-IND.pdf" TargetMode="External"/><Relationship Id="rId219" Type="http://schemas.openxmlformats.org/officeDocument/2006/relationships/hyperlink" Target="https://www.ecfr.gov/current/title-21/part-56" TargetMode="External"/><Relationship Id="rId230" Type="http://schemas.openxmlformats.org/officeDocument/2006/relationships/hyperlink" Target="https://www.ecfr.gov/current/title-21/chapter-I/subchapter-A/part-50/subpart-D/section-50.52" TargetMode="External"/><Relationship Id="rId25" Type="http://schemas.openxmlformats.org/officeDocument/2006/relationships/hyperlink" Target="https://www.ecfr.gov/current/title-21/chapter-I/subchapter-A/part-56" TargetMode="External"/><Relationship Id="rId46" Type="http://schemas.openxmlformats.org/officeDocument/2006/relationships/hyperlink" Target="https://leginfo.legislature.ca.gov/faces/codes_displaySection.xhtml?sectionNum=7120.&amp;lawCode=FAM" TargetMode="External"/><Relationship Id="rId67" Type="http://schemas.openxmlformats.org/officeDocument/2006/relationships/hyperlink" Target="https://www.ecfr.gov/current/title-45/subtitle-A/subchapter-A/part-46/section-46.104" TargetMode="External"/><Relationship Id="rId20" Type="http://schemas.openxmlformats.org/officeDocument/2006/relationships/hyperlink" Target="https://leginfo.legislature.ca.gov/faces/codes_displaySection.xhtml?lawCode=CIV&amp;sectionNum=1798.24." TargetMode="External"/><Relationship Id="rId41" Type="http://schemas.openxmlformats.org/officeDocument/2006/relationships/hyperlink" Target="mailto:CHHSMAIL@chhs.ca.gov" TargetMode="External"/><Relationship Id="rId62" Type="http://schemas.openxmlformats.org/officeDocument/2006/relationships/hyperlink" Target="https://leginfo.legislature.ca.gov/faces/codes_displaySection.xhtml?lawCode=CIV&amp;sectionNum=1798.24." TargetMode="External"/><Relationship Id="rId83" Type="http://schemas.openxmlformats.org/officeDocument/2006/relationships/hyperlink" Target="https://www.ecfr.gov/current/title-21/chapter-I/subchapter-A/part-56/subpart-C/section-56.111" TargetMode="External"/><Relationship Id="rId88" Type="http://schemas.openxmlformats.org/officeDocument/2006/relationships/hyperlink" Target="https://www.ecfr.gov/current/title-45/subtitle-A/subchapter-A/part-46/section-46.109" TargetMode="External"/><Relationship Id="rId111" Type="http://schemas.openxmlformats.org/officeDocument/2006/relationships/hyperlink" Target="https://www.ecfr.gov/current/title-45/subtitle-A/subchapter-A/part-46/subpart-A/section-46.116" TargetMode="External"/><Relationship Id="rId132" Type="http://schemas.openxmlformats.org/officeDocument/2006/relationships/hyperlink" Target="https://www.ecfr.gov/current/title-45/subtitle-A/subchapter-A/part-46/subpart-B/section-46.204" TargetMode="External"/><Relationship Id="rId153" Type="http://schemas.openxmlformats.org/officeDocument/2006/relationships/hyperlink" Target="https://www.ecfr.gov/current/title-21/chapter-I/subchapter-A/part-50/subpart-D/section-50.52" TargetMode="External"/><Relationship Id="rId174" Type="http://schemas.openxmlformats.org/officeDocument/2006/relationships/hyperlink" Target="https://www.ecfr.gov/current/title-21/part-56" TargetMode="External"/><Relationship Id="rId179" Type="http://schemas.openxmlformats.org/officeDocument/2006/relationships/hyperlink" Target="https://www.fda.gov/regulatory-information/search-fda-guidance-documents/expanded-access-investigational-drugs-treatment-use-questions-and-answers" TargetMode="External"/><Relationship Id="rId195" Type="http://schemas.openxmlformats.org/officeDocument/2006/relationships/hyperlink" Target="https://www.ecfr.gov/current/title-21/chapter-I/subchapter-A/part-50/subpart-B/section-50.25" TargetMode="External"/><Relationship Id="rId209" Type="http://schemas.openxmlformats.org/officeDocument/2006/relationships/hyperlink" Target="https://www.ecfr.gov/current/title-45/section-46.113" TargetMode="External"/><Relationship Id="rId190" Type="http://schemas.openxmlformats.org/officeDocument/2006/relationships/hyperlink" Target="https://www.ecfr.gov/current/title-21/part-812" TargetMode="External"/><Relationship Id="rId204" Type="http://schemas.openxmlformats.org/officeDocument/2006/relationships/hyperlink" Target="https://www.ecfr.gov/current/title-45/subtitle-A/subchapter-A/part-46/subpart-A/section-46.113" TargetMode="External"/><Relationship Id="rId220" Type="http://schemas.openxmlformats.org/officeDocument/2006/relationships/hyperlink" Target="https://www.hhs.gov/ohrp/regulations-and-policy/decision-charts-2018/index.html" TargetMode="External"/><Relationship Id="rId225" Type="http://schemas.openxmlformats.org/officeDocument/2006/relationships/hyperlink" Target="https://www.ecfr.gov/current/title-45/subtitle-A/subchapter-A/part-46/subpart-A/section-46.110" TargetMode="External"/><Relationship Id="rId15" Type="http://schemas.openxmlformats.org/officeDocument/2006/relationships/hyperlink" Target="https://www.hhs.gov/ohrp/index.html" TargetMode="External"/><Relationship Id="rId36" Type="http://schemas.openxmlformats.org/officeDocument/2006/relationships/hyperlink" Target="https://www.ecfr.gov/current/title-45/subtitle-A/subchapter-A/part-46/section-46.114" TargetMode="External"/><Relationship Id="rId57" Type="http://schemas.openxmlformats.org/officeDocument/2006/relationships/hyperlink" Target="https://www.ecfr.gov/current/title-21/chapter-I/subchapter-A/part-56/subpart-B/section-56.107" TargetMode="External"/><Relationship Id="rId106" Type="http://schemas.openxmlformats.org/officeDocument/2006/relationships/hyperlink" Target="https://www.hhs.gov/ohrp/regulations-and-policy/requests-for-comments/draft-guidance-key-information-facilitating-understanding-informed-consent/index.html" TargetMode="External"/><Relationship Id="rId127" Type="http://schemas.openxmlformats.org/officeDocument/2006/relationships/hyperlink" Target="https://www.ecfr.gov/current/title-45/subtitle-A/subchapter-A/part-46/subpart-B" TargetMode="External"/><Relationship Id="rId10" Type="http://schemas.openxmlformats.org/officeDocument/2006/relationships/webSettings" Target="webSettings.xml"/><Relationship Id="rId31" Type="http://schemas.openxmlformats.org/officeDocument/2006/relationships/hyperlink" Target="https://www.ecfr.gov/current/title-45/section-46.111" TargetMode="External"/><Relationship Id="rId52" Type="http://schemas.openxmlformats.org/officeDocument/2006/relationships/hyperlink" Target="https://leginfo.legislature.ca.gov/faces/codes_displaySection.xhtml?lawCode=PEN&amp;sectionNum=11174.3" TargetMode="External"/><Relationship Id="rId73" Type="http://schemas.openxmlformats.org/officeDocument/2006/relationships/hyperlink" Target="https://www.ecfr.gov/current/title-45/subtitle-A/subchapter-A/part-46/subpart-A/section-46.104" TargetMode="External"/><Relationship Id="rId78" Type="http://schemas.openxmlformats.org/officeDocument/2006/relationships/hyperlink" Target="https://www.ecfr.gov/current/title-45/subtitle-A/subchapter-A/part-46/subpart-A/section-46.111" TargetMode="External"/><Relationship Id="rId94" Type="http://schemas.openxmlformats.org/officeDocument/2006/relationships/hyperlink" Target="https://www.hhs.gov/ohrp/regulations-and-policy/guidance/categories-of-research-expedited-review-procedure-1998/index.html" TargetMode="External"/><Relationship Id="rId99" Type="http://schemas.openxmlformats.org/officeDocument/2006/relationships/hyperlink" Target="https://www.ecfr.gov/current/title-45/subtitle-A/subchapter-A/part-46/subpart-A/section-46.111" TargetMode="External"/><Relationship Id="rId101" Type="http://schemas.openxmlformats.org/officeDocument/2006/relationships/hyperlink" Target="https://www.ecfr.gov/current/title-45/subtitle-A/subchapter-A/part-46/subpart-A/section-46.111" TargetMode="External"/><Relationship Id="rId122" Type="http://schemas.openxmlformats.org/officeDocument/2006/relationships/hyperlink" Target="https://www.ecfr.gov/current/title-45/subtitle-A/subchapter-A/part-46/subpart-C" TargetMode="External"/><Relationship Id="rId143" Type="http://schemas.openxmlformats.org/officeDocument/2006/relationships/hyperlink" Target="https://www.ecfr.gov/current/title-45/part-46" TargetMode="External"/><Relationship Id="rId148" Type="http://schemas.openxmlformats.org/officeDocument/2006/relationships/hyperlink" Target="https://www.ecfr.gov/current/title-45/subtitle-A/subchapter-A/part-46/subpart-D/section-46.408" TargetMode="External"/><Relationship Id="rId164" Type="http://schemas.openxmlformats.org/officeDocument/2006/relationships/hyperlink" Target="https://www.ecfr.gov/current/title-45/subtitle-A/subchapter-A/part-46/subpart-D/section-46.408" TargetMode="External"/><Relationship Id="rId169" Type="http://schemas.openxmlformats.org/officeDocument/2006/relationships/hyperlink" Target="https://www.ecfr.gov/current/title-21/chapter-I/subchapter-H/part-812" TargetMode="External"/><Relationship Id="rId185" Type="http://schemas.openxmlformats.org/officeDocument/2006/relationships/hyperlink" Target="https://www.ecfr.gov/current/title-21/chapter-I/subchapter-H/part-812" TargetMode="External"/><Relationship Id="rId4" Type="http://schemas.openxmlformats.org/officeDocument/2006/relationships/customXml" Target="../customXml/item4.xml"/><Relationship Id="rId9" Type="http://schemas.openxmlformats.org/officeDocument/2006/relationships/settings" Target="settings.xml"/><Relationship Id="rId180" Type="http://schemas.openxmlformats.org/officeDocument/2006/relationships/hyperlink" Target="https://www.ecfr.gov/current/title-21/section-56.102" TargetMode="External"/><Relationship Id="rId210" Type="http://schemas.openxmlformats.org/officeDocument/2006/relationships/hyperlink" Target="https://www.ecfr.gov/current/title-21/section-56.113" TargetMode="External"/><Relationship Id="rId215" Type="http://schemas.openxmlformats.org/officeDocument/2006/relationships/hyperlink" Target="https://www.ecfr.gov/current/title-45/subtitle-A/subchapter-A/part-46/subpart-A/section-46.102" TargetMode="External"/><Relationship Id="rId236" Type="http://schemas.openxmlformats.org/officeDocument/2006/relationships/theme" Target="theme/theme1.xml"/><Relationship Id="rId26" Type="http://schemas.openxmlformats.org/officeDocument/2006/relationships/hyperlink" Target="https://www.ecfr.gov/current/title-45/subtitle-A/subchapter-A/part-46/section-46.111" TargetMode="External"/><Relationship Id="rId231" Type="http://schemas.openxmlformats.org/officeDocument/2006/relationships/hyperlink" Target="https://www.ecfr.gov/current/title-45/subtitle-A/subchapter-A/part-46/subpart-D/section-46.406" TargetMode="External"/><Relationship Id="rId47" Type="http://schemas.openxmlformats.org/officeDocument/2006/relationships/hyperlink" Target="https://leginfo.legislature.ca.gov/faces/codes_displayText.xhtml?lawCode=HSC&amp;division=20.&amp;title&amp;part&amp;chapter=1.3.&amp;article" TargetMode="External"/><Relationship Id="rId68" Type="http://schemas.openxmlformats.org/officeDocument/2006/relationships/hyperlink" Target="https://www.ecfr.gov/current/title-45/subtitle-A/subchapter-A/part-46/subpart-A/section-46.104" TargetMode="External"/><Relationship Id="rId89" Type="http://schemas.openxmlformats.org/officeDocument/2006/relationships/hyperlink" Target="https://www.ecfr.gov/current/title-45/subtitle-A/subchapter-A/part-46/section-46.109" TargetMode="External"/><Relationship Id="rId112" Type="http://schemas.openxmlformats.org/officeDocument/2006/relationships/hyperlink" Target="https://www.ecfr.gov/current/title-21/section-50.22" TargetMode="External"/><Relationship Id="rId133" Type="http://schemas.openxmlformats.org/officeDocument/2006/relationships/hyperlink" Target="https://www.ecfr.gov/current/title-45/subtitle-A/subchapter-A/part-46/subpart-B/section-46.204" TargetMode="External"/><Relationship Id="rId154" Type="http://schemas.openxmlformats.org/officeDocument/2006/relationships/hyperlink" Target="https://www.ecfr.gov/current/title-45/subtitle-A/subchapter-A/part-46/subpart-D/section-46.406" TargetMode="External"/><Relationship Id="rId175" Type="http://schemas.openxmlformats.org/officeDocument/2006/relationships/hyperlink" Target="https://www.ecfr.gov/current/title-21/part-56" TargetMode="External"/><Relationship Id="rId196" Type="http://schemas.openxmlformats.org/officeDocument/2006/relationships/hyperlink" Target="https://www.ecfr.gov/current/title-21/section-56.102" TargetMode="External"/><Relationship Id="rId200" Type="http://schemas.openxmlformats.org/officeDocument/2006/relationships/hyperlink" Target="https://www.ecfr.gov/current/title-21/part-812" TargetMode="External"/><Relationship Id="rId16" Type="http://schemas.openxmlformats.org/officeDocument/2006/relationships/hyperlink" Target="https://leginfo.legislature.ca.gov/faces/codes_displaySection.xhtml?lawCode=CIV&amp;sectionNum=1798.24." TargetMode="External"/><Relationship Id="rId221" Type="http://schemas.openxmlformats.org/officeDocument/2006/relationships/hyperlink" Target="https://www.ecfr.gov/current/title-21/chapter-I/subchapter-A/part-50/subpart-A/section-50.3" TargetMode="External"/><Relationship Id="rId37" Type="http://schemas.openxmlformats.org/officeDocument/2006/relationships/hyperlink" Target="https://leginfo.legislature.ca.gov/faces/codes_displaySection.xhtml?lawCode=CIV&amp;sectionNum=1798.24." TargetMode="External"/><Relationship Id="rId58" Type="http://schemas.openxmlformats.org/officeDocument/2006/relationships/hyperlink" Target="https://leginfo.legislature.ca.gov/faces/codes_displaySection.xhtml?lawCode=CIV&amp;sectionNum=1798.24." TargetMode="External"/><Relationship Id="rId79" Type="http://schemas.openxmlformats.org/officeDocument/2006/relationships/hyperlink" Target="https://www.ecfr.gov/current/title-21/chapter-I/subchapter-D/part-312" TargetMode="External"/><Relationship Id="rId102" Type="http://schemas.openxmlformats.org/officeDocument/2006/relationships/hyperlink" Target="https://www.ecfr.gov/current/title-21/chapter-I/subchapter-A/part-56/subpart-C/section-56.111" TargetMode="External"/><Relationship Id="rId123" Type="http://schemas.openxmlformats.org/officeDocument/2006/relationships/hyperlink" Target="https://www.ecfr.gov/current/title-45/subtitle-A/subchapter-A/part-46/subpart-D" TargetMode="External"/><Relationship Id="rId144" Type="http://schemas.openxmlformats.org/officeDocument/2006/relationships/hyperlink" Target="https://www.ecfr.gov/current/title-45/subtitle-A/subchapter-A/part-46?toc=1" TargetMode="External"/><Relationship Id="rId90" Type="http://schemas.openxmlformats.org/officeDocument/2006/relationships/hyperlink" Target="https://www.ecfr.gov/current/title-45/subtitle-A/subchapter-A/part-46/subpart-A/section-46.111" TargetMode="External"/><Relationship Id="rId165" Type="http://schemas.openxmlformats.org/officeDocument/2006/relationships/hyperlink" Target="https://www.fda.gov/regulatory-information/search-fda-guidance-documents/recruiting-study-subjects" TargetMode="External"/><Relationship Id="rId186" Type="http://schemas.openxmlformats.org/officeDocument/2006/relationships/hyperlink" Target="https://www.ecfr.gov/current/title-21/chapter-I/subchapter-H/part-812" TargetMode="External"/><Relationship Id="rId211" Type="http://schemas.openxmlformats.org/officeDocument/2006/relationships/hyperlink" Target="https://www.hhs.gov/ohrp/compliance-and-reporting/guidance-on-reporting-incident/index.html" TargetMode="External"/><Relationship Id="rId232" Type="http://schemas.openxmlformats.org/officeDocument/2006/relationships/hyperlink" Target="https://www.ecfr.gov/current/title-21/chapter-I/subchapter-A/part-50/subpart-D/section-50.53" TargetMode="External"/><Relationship Id="rId27" Type="http://schemas.openxmlformats.org/officeDocument/2006/relationships/hyperlink" Target="https://www.ecfr.gov/current/title-21/chapter-I/subchapter-D/part-312" TargetMode="External"/><Relationship Id="rId48" Type="http://schemas.openxmlformats.org/officeDocument/2006/relationships/hyperlink" Target="https://leginfo.legislature.ca.gov/faces/codes_displayText.xhtml?lawCode=HSC&amp;division=104.&amp;title&amp;part=5.&amp;chapter=6.&amp;article=4" TargetMode="External"/><Relationship Id="rId69" Type="http://schemas.openxmlformats.org/officeDocument/2006/relationships/hyperlink" Target="https://www.ecfr.gov/current/title-45/subtitle-A/subchapter-A/part-46/subpart-C/section-46.301" TargetMode="External"/><Relationship Id="rId113" Type="http://schemas.openxmlformats.org/officeDocument/2006/relationships/hyperlink" Target="https://www.ecfr.gov/current/title-45/subtitle-A/subchapter-A/part-46/subpart-A/section-46.116" TargetMode="External"/><Relationship Id="rId134" Type="http://schemas.openxmlformats.org/officeDocument/2006/relationships/hyperlink" Target="https://www.ecfr.gov/current/title-45/subtitle-A/subchapter-A/part-46/subpart-B/section-46.204" TargetMode="External"/><Relationship Id="rId80" Type="http://schemas.openxmlformats.org/officeDocument/2006/relationships/hyperlink" Target="https://www.ecfr.gov/current/title-21/chapter-I/subchapter-D/part-312" TargetMode="External"/><Relationship Id="rId155" Type="http://schemas.openxmlformats.org/officeDocument/2006/relationships/hyperlink" Target="https://www.ecfr.gov/current/title-45/subtitle-A/subchapter-A/part-46/subpart-D/section-46.407" TargetMode="External"/><Relationship Id="rId176" Type="http://schemas.openxmlformats.org/officeDocument/2006/relationships/hyperlink" Target="https://www.ecfr.gov/current/title-21/part-56" TargetMode="External"/><Relationship Id="rId197" Type="http://schemas.openxmlformats.org/officeDocument/2006/relationships/hyperlink" Target="https://www.ecfr.gov/current/title-21/part-812" TargetMode="External"/><Relationship Id="rId201" Type="http://schemas.openxmlformats.org/officeDocument/2006/relationships/hyperlink" Target="https://www.ecfr.gov/current/title-21/chapter-I/subchapter-A/part-50/subpart-B/section-50.24" TargetMode="External"/><Relationship Id="rId222" Type="http://schemas.openxmlformats.org/officeDocument/2006/relationships/hyperlink" Target="https://www.hhs.gov/ohrp/regulations-and-policy/guidance/guidance-on-engagement-of-institutions/index.html" TargetMode="External"/><Relationship Id="rId17" Type="http://schemas.openxmlformats.org/officeDocument/2006/relationships/hyperlink" Target="https://www.ecfr.gov/current/title-45/subtitle-A/subchapter-A/part-46" TargetMode="External"/><Relationship Id="rId38" Type="http://schemas.openxmlformats.org/officeDocument/2006/relationships/hyperlink" Target="https://leginfo.legislature.ca.gov/faces/codes_displaySection.xhtml?lawCode=CIV&amp;sectionNum=1798.24." TargetMode="External"/><Relationship Id="rId59" Type="http://schemas.openxmlformats.org/officeDocument/2006/relationships/hyperlink" Target="https://www.ecfr.gov/current/title-45/subtitle-A/subchapter-A/part-46/section-46.111" TargetMode="External"/><Relationship Id="rId103" Type="http://schemas.openxmlformats.org/officeDocument/2006/relationships/hyperlink" Target="https://www.ecfr.gov/current/title-45/subtitle-A/subchapter-A/part-46/subpart-A/section-46.116" TargetMode="External"/><Relationship Id="rId124" Type="http://schemas.openxmlformats.org/officeDocument/2006/relationships/hyperlink" Target="https://www.ecfr.gov/current/title-21/part-50/subpart-D" TargetMode="External"/><Relationship Id="rId70" Type="http://schemas.openxmlformats.org/officeDocument/2006/relationships/hyperlink" Target="https://www.ecfr.gov/current/title-45/subtitle-A/subchapter-A/part-46/subpart-A/section-46.111" TargetMode="External"/><Relationship Id="rId91" Type="http://schemas.openxmlformats.org/officeDocument/2006/relationships/hyperlink" Target="https://www.ecfr.gov/current/title-21/chapter-I/subchapter-A/part-56/subpart-C/section-56.111" TargetMode="External"/><Relationship Id="rId145" Type="http://schemas.openxmlformats.org/officeDocument/2006/relationships/hyperlink" Target="https://www.ecfr.gov/current/title-21/part-50/subpart-D" TargetMode="External"/><Relationship Id="rId166" Type="http://schemas.openxmlformats.org/officeDocument/2006/relationships/hyperlink" Target="https://www.fda.gov/regulatory-information/search-fda-guidance-documents/recruiting-study-subjects" TargetMode="External"/><Relationship Id="rId187" Type="http://schemas.openxmlformats.org/officeDocument/2006/relationships/hyperlink" Target="https://www.ecfr.gov/current/title-21/part-812" TargetMode="External"/><Relationship Id="rId1" Type="http://schemas.openxmlformats.org/officeDocument/2006/relationships/customXml" Target="../customXml/item1.xml"/><Relationship Id="rId212" Type="http://schemas.openxmlformats.org/officeDocument/2006/relationships/hyperlink" Target="https://oashsps.my.site.com/ohrpwebforms/resource/1729534244000/IRPT_Form_Instructions" TargetMode="External"/><Relationship Id="rId233" Type="http://schemas.openxmlformats.org/officeDocument/2006/relationships/hyperlink" Target="https://www.ecfr.gov/current/title-45/subtitle-A/subchapter-A/part-46/subpart-D/section-46.407" TargetMode="External"/><Relationship Id="rId28" Type="http://schemas.openxmlformats.org/officeDocument/2006/relationships/hyperlink" Target="https://www.ecfr.gov/current/title-21/chapter-I/subchapter-H/part-812" TargetMode="External"/><Relationship Id="rId49" Type="http://schemas.openxmlformats.org/officeDocument/2006/relationships/hyperlink" Target="https://leginfo.legislature.ca.gov/faces/codes_displaySection.xhtml?sectionNum=24178&amp;lawCode=HSC" TargetMode="External"/><Relationship Id="rId114" Type="http://schemas.openxmlformats.org/officeDocument/2006/relationships/hyperlink" Target="https://www.ecfr.gov/current/title-21/section-50.20" TargetMode="External"/><Relationship Id="rId60" Type="http://schemas.openxmlformats.org/officeDocument/2006/relationships/hyperlink" Target="https://www.ecfr.gov/current/title-21/chapter-I/subchapter-A/part-56/subpart-C/section-56.111" TargetMode="External"/><Relationship Id="rId81" Type="http://schemas.openxmlformats.org/officeDocument/2006/relationships/hyperlink" Target="https://www.ecfr.gov/current/title-21/chapter-I/subchapter-H/part-812" TargetMode="External"/><Relationship Id="rId135" Type="http://schemas.openxmlformats.org/officeDocument/2006/relationships/hyperlink" Target="https://www.ecfr.gov/current/title-45/subtitle-A/subchapter-A/part-46/subpart-B" TargetMode="External"/><Relationship Id="rId156" Type="http://schemas.openxmlformats.org/officeDocument/2006/relationships/hyperlink" Target="https://www.ecfr.gov/current/title-45/subtitle-A/subchapter-A/part-46/subpart-A/section-46.116" TargetMode="External"/><Relationship Id="rId177" Type="http://schemas.openxmlformats.org/officeDocument/2006/relationships/hyperlink" Target="https://www.ecfr.gov/current/title-21/part-56" TargetMode="External"/><Relationship Id="rId198" Type="http://schemas.openxmlformats.org/officeDocument/2006/relationships/hyperlink" Target="https://www.fda.gov/media/75459/download" TargetMode="External"/><Relationship Id="rId202" Type="http://schemas.openxmlformats.org/officeDocument/2006/relationships/hyperlink" Target="https://www.ecfr.gov/current/title-45/subtitle-A/subchapter-C/part-164/subpart-E/section-164.512" TargetMode="External"/><Relationship Id="rId223" Type="http://schemas.openxmlformats.org/officeDocument/2006/relationships/hyperlink" Target="https://www.ecfr.gov/current/title-21/part-812" TargetMode="External"/><Relationship Id="rId18" Type="http://schemas.openxmlformats.org/officeDocument/2006/relationships/hyperlink" Target="https://www.ecfr.gov/current/title-21/chapter-I/subchapter-A/part-50" TargetMode="External"/><Relationship Id="rId39" Type="http://schemas.openxmlformats.org/officeDocument/2006/relationships/hyperlink" Target="https://www.ecfr.gov/current/title-45/subtitle-A/subchapter-A/part-46" TargetMode="External"/><Relationship Id="rId50" Type="http://schemas.openxmlformats.org/officeDocument/2006/relationships/hyperlink" Target="https://leginfo.legislature.ca.gov/faces/codes_displayText.xhtml?lawCode=HSC&amp;division=105.&amp;title&amp;part=3.&amp;chapter=1.&amp;article" TargetMode="External"/><Relationship Id="rId104" Type="http://schemas.openxmlformats.org/officeDocument/2006/relationships/hyperlink" Target="https://www.ecfr.gov/current/title-21/chapter-I/subchapter-A/part-50/subpart-B/section-50.20" TargetMode="External"/><Relationship Id="rId125" Type="http://schemas.openxmlformats.org/officeDocument/2006/relationships/hyperlink" Target="https://www.ecfr.gov/current/title-45/subtitle-A/subchapter-A/part-46/subpart-B" TargetMode="External"/><Relationship Id="rId146" Type="http://schemas.openxmlformats.org/officeDocument/2006/relationships/hyperlink" Target="https://www.ecfr.gov/current/title-45/subtitle-A/subchapter-A/part-46/subpart-D" TargetMode="External"/><Relationship Id="rId167" Type="http://schemas.openxmlformats.org/officeDocument/2006/relationships/hyperlink" Target="https://www.hhs.gov/ohrp/international/compilation-human-research-standards/index.html" TargetMode="External"/><Relationship Id="rId188" Type="http://schemas.openxmlformats.org/officeDocument/2006/relationships/hyperlink" Target="https://www.ecfr.gov/current/title-21/part-812" TargetMode="External"/><Relationship Id="rId71" Type="http://schemas.openxmlformats.org/officeDocument/2006/relationships/hyperlink" Target="https://www.ecfr.gov/current/title-45/subtitle-A/subchapter-A/part-46/subpart-A/section-46.104" TargetMode="External"/><Relationship Id="rId92" Type="http://schemas.openxmlformats.org/officeDocument/2006/relationships/hyperlink" Target="https://www.ecfr.gov/current/title-45/part-46" TargetMode="External"/><Relationship Id="rId213" Type="http://schemas.openxmlformats.org/officeDocument/2006/relationships/hyperlink" Target="https://www.fda.gov/science-research/report-problems-fda/mandatory-irb-reporting-fda-contacts" TargetMode="External"/><Relationship Id="rId234" Type="http://schemas.openxmlformats.org/officeDocument/2006/relationships/hyperlink" Target="https://www.ecfr.gov/current/title-21/chapter-I/subchapter-A/part-50/subpart-D/section-50.54" TargetMode="External"/><Relationship Id="rId2" Type="http://schemas.openxmlformats.org/officeDocument/2006/relationships/customXml" Target="../customXml/item2.xml"/><Relationship Id="rId29" Type="http://schemas.openxmlformats.org/officeDocument/2006/relationships/hyperlink" Target="https://www.hhs.gov/ohrp/regulations-and-policy/belmont-report/read-the-belmont-report/index.html" TargetMode="External"/><Relationship Id="rId40" Type="http://schemas.openxmlformats.org/officeDocument/2006/relationships/hyperlink" Target="mailto:cphs@otsi.ca.gov" TargetMode="External"/><Relationship Id="rId115" Type="http://schemas.openxmlformats.org/officeDocument/2006/relationships/hyperlink" Target="https://leginfo.legislature.ca.gov/faces/codes_displaySection.xhtml?lawCode=HSC&amp;sectionNum=24178." TargetMode="External"/><Relationship Id="rId136" Type="http://schemas.openxmlformats.org/officeDocument/2006/relationships/hyperlink" Target="https://www.ecfr.gov/current/title-45/part-46" TargetMode="External"/><Relationship Id="rId157" Type="http://schemas.openxmlformats.org/officeDocument/2006/relationships/hyperlink" Target="https://www.ecfr.gov/current/title-21/chapter-I/subchapter-A/part-50/subpart-B/section-50.25" TargetMode="External"/><Relationship Id="rId178" Type="http://schemas.openxmlformats.org/officeDocument/2006/relationships/hyperlink" Target="https://www.fda.gov/about-fda/fda-organization/center-drug-evaluation-and-research-cder" TargetMode="External"/><Relationship Id="rId61" Type="http://schemas.openxmlformats.org/officeDocument/2006/relationships/hyperlink" Target="https://www.ecfr.gov/current/title-45/subtitle-A/subchapter-A/part-46/subpart-A/section-46.102" TargetMode="External"/><Relationship Id="rId82" Type="http://schemas.openxmlformats.org/officeDocument/2006/relationships/hyperlink" Target="https://www.ecfr.gov/current/title-45/subtitle-A/subchapter-A/part-46/subpart-A/section-46.111" TargetMode="External"/><Relationship Id="rId199" Type="http://schemas.openxmlformats.org/officeDocument/2006/relationships/hyperlink" Target="https://www.fda.gov/medical-devices/medical-device-safety/medical-device-bans" TargetMode="External"/><Relationship Id="rId203" Type="http://schemas.openxmlformats.org/officeDocument/2006/relationships/hyperlink" Target="https://www.ecfr.gov/current/title-45/subtitle-A/subchapter-C/part-164/subpart-E/section-164.512" TargetMode="External"/><Relationship Id="rId19" Type="http://schemas.openxmlformats.org/officeDocument/2006/relationships/hyperlink" Target="https://www.ecfr.gov/current/title-21/chapter-I/subchapter-A/part-56" TargetMode="External"/><Relationship Id="rId224" Type="http://schemas.openxmlformats.org/officeDocument/2006/relationships/hyperlink" Target="https://www.chapman.edu/research/policies-and-guidance/" TargetMode="External"/><Relationship Id="rId30" Type="http://schemas.openxmlformats.org/officeDocument/2006/relationships/hyperlink" Target="https://leginfo.legislature.ca.gov/faces/codes_displaySection.xhtml?lawCode=CIV&amp;sectionNum=1798.24." TargetMode="External"/><Relationship Id="rId105" Type="http://schemas.openxmlformats.org/officeDocument/2006/relationships/hyperlink" Target="https://www.fda.gov/media/88915/download" TargetMode="External"/><Relationship Id="rId126" Type="http://schemas.openxmlformats.org/officeDocument/2006/relationships/hyperlink" Target="https://www.ecfr.gov/current/title-45/subtitle-A/subchapter-A/part-46/subpart-B/section-46.202" TargetMode="External"/><Relationship Id="rId147" Type="http://schemas.openxmlformats.org/officeDocument/2006/relationships/hyperlink" Target="https://www.ecfr.gov/current/title-45/subtitle-A/subchapter-A/part-46/subpart-D/section-46.402" TargetMode="External"/><Relationship Id="rId168" Type="http://schemas.openxmlformats.org/officeDocument/2006/relationships/hyperlink" Target="https://www.ecfr.gov/current/title-21/chapter-I/subchapter-D/part-312" TargetMode="External"/><Relationship Id="rId51" Type="http://schemas.openxmlformats.org/officeDocument/2006/relationships/hyperlink" Target="https://leginfo.legislature.ca.gov/faces/codes_displayText.xhtml?lawCode=EDC&amp;division=4.&amp;title=2.&amp;part=28.&amp;chapter=4.&amp;article=2" TargetMode="External"/><Relationship Id="rId72" Type="http://schemas.openxmlformats.org/officeDocument/2006/relationships/hyperlink" Target="https://www.ecfr.gov/current/title-45/subtitle-A/subchapter-A/part-46/subpart-A/section-46.104" TargetMode="External"/><Relationship Id="rId93" Type="http://schemas.openxmlformats.org/officeDocument/2006/relationships/hyperlink" Target="https://www.ecfr.gov/current/title-21/chapter-I/subchapter-H/part-812" TargetMode="External"/><Relationship Id="rId189" Type="http://schemas.openxmlformats.org/officeDocument/2006/relationships/hyperlink" Target="https://www.ecfr.gov/current/title-21/part-812" TargetMode="External"/><Relationship Id="rId3" Type="http://schemas.openxmlformats.org/officeDocument/2006/relationships/customXml" Target="../customXml/item3.xml"/><Relationship Id="rId214" Type="http://schemas.openxmlformats.org/officeDocument/2006/relationships/hyperlink" Target="file:///C:\Users\lisaa\Downloads\45%20CFR%2046.102(e)(1)" TargetMode="External"/><Relationship Id="rId235" Type="http://schemas.openxmlformats.org/officeDocument/2006/relationships/fontTable" Target="fontTable.xml"/><Relationship Id="rId116" Type="http://schemas.openxmlformats.org/officeDocument/2006/relationships/hyperlink" Target="https://www.hhs.gov/ohrp/regulations-and-policy/guidance/guidance-on-withdrawal-of-subject/index.html" TargetMode="External"/><Relationship Id="rId137" Type="http://schemas.openxmlformats.org/officeDocument/2006/relationships/hyperlink" Target="https://www.ecfr.gov/current/title-45/part-46" TargetMode="External"/><Relationship Id="rId158" Type="http://schemas.openxmlformats.org/officeDocument/2006/relationships/hyperlink" Target="https://www.ecfr.gov/current/title-45/subtitle-A/subchapter-A/part-46/subpart-D/section-46.4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d4e15d48-9576-44aa-8af3-83066dcb45d5" ContentTypeId="0x01" PreviousValue="false"/>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p8be93cb04d045c6b672bbc199cb501d xmlns="6bb63c87-d09a-41c8-95e0-da928d66a96f">
      <Terms xmlns="http://schemas.microsoft.com/office/infopath/2007/PartnerControls"/>
    </p8be93cb04d045c6b672bbc199cb501d>
    <lcf76f155ced4ddcb4097134ff3c332f xmlns="1d7241b7-2dfa-4f36-8768-bff80096476f">
      <Terms xmlns="http://schemas.microsoft.com/office/infopath/2007/PartnerControls"/>
    </lcf76f155ced4ddcb4097134ff3c332f>
    <TaxCatchAll xmlns="6bb63c87-d09a-41c8-95e0-da928d66a96f" xsi:nil="true"/>
    <_dlc_DocId xmlns="9804eccc-5d38-4c57-9600-6827c562929d">Z5F2QCZC7ZJT-132216713-872587</_dlc_DocId>
    <_dlc_DocIdUrl xmlns="9804eccc-5d38-4c57-9600-6827c562929d">
      <Url>https://advarrainc.sharepoint.com/sites/ConsultingRepository/_layouts/15/DocIdRedir.aspx?ID=Z5F2QCZC7ZJT-132216713-872587</Url>
      <Description>Z5F2QCZC7ZJT-132216713-872587</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6D6330738260547880EE57D138E6B84" ma:contentTypeVersion="21" ma:contentTypeDescription="Create a new document." ma:contentTypeScope="" ma:versionID="154f196ae56de39a0e0d1b5a655c6e9a">
  <xsd:schema xmlns:xsd="http://www.w3.org/2001/XMLSchema" xmlns:xs="http://www.w3.org/2001/XMLSchema" xmlns:p="http://schemas.microsoft.com/office/2006/metadata/properties" xmlns:ns2="6bb63c87-d09a-41c8-95e0-da928d66a96f" xmlns:ns3="9804eccc-5d38-4c57-9600-6827c562929d" xmlns:ns4="1d7241b7-2dfa-4f36-8768-bff80096476f" xmlns:ns5="http://schemas.microsoft.com/sharepoint/v4" targetNamespace="http://schemas.microsoft.com/office/2006/metadata/properties" ma:root="true" ma:fieldsID="8511be62fdd5a645800eaf6d5f7ea4e1" ns2:_="" ns3:_="" ns4:_="" ns5:_="">
    <xsd:import namespace="6bb63c87-d09a-41c8-95e0-da928d66a96f"/>
    <xsd:import namespace="9804eccc-5d38-4c57-9600-6827c562929d"/>
    <xsd:import namespace="1d7241b7-2dfa-4f36-8768-bff80096476f"/>
    <xsd:import namespace="http://schemas.microsoft.com/sharepoint/v4"/>
    <xsd:element name="properties">
      <xsd:complexType>
        <xsd:sequence>
          <xsd:element name="documentManagement">
            <xsd:complexType>
              <xsd:all>
                <xsd:element ref="ns2:p8be93cb04d045c6b672bbc199cb501d" minOccurs="0"/>
                <xsd:element ref="ns2:TaxCatchAll" minOccurs="0"/>
                <xsd:element ref="ns2:TaxCatchAllLabel" minOccurs="0"/>
                <xsd:element ref="ns3:_dlc_DocId" minOccurs="0"/>
                <xsd:element ref="ns3:_dlc_DocIdUrl" minOccurs="0"/>
                <xsd:element ref="ns3:_dlc_DocIdPersistId"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3:SharedWithUsers" minOccurs="0"/>
                <xsd:element ref="ns3:SharedWithDetails" minOccurs="0"/>
                <xsd:element ref="ns4:MediaServiceDateTaken" minOccurs="0"/>
                <xsd:element ref="ns4:MediaServiceOCR" minOccurs="0"/>
                <xsd:element ref="ns5:IconOverlay" minOccurs="0"/>
                <xsd:element ref="ns4:MediaServiceLocation" minOccurs="0"/>
                <xsd:element ref="ns4:MediaLengthInSeconds"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b63c87-d09a-41c8-95e0-da928d66a96f" elementFormDefault="qualified">
    <xsd:import namespace="http://schemas.microsoft.com/office/2006/documentManagement/types"/>
    <xsd:import namespace="http://schemas.microsoft.com/office/infopath/2007/PartnerControls"/>
    <xsd:element name="p8be93cb04d045c6b672bbc199cb501d" ma:index="2" nillable="true" ma:taxonomy="true" ma:internalName="p8be93cb04d045c6b672bbc199cb501d" ma:taxonomyFieldName="Prism_x0020_Keywords" ma:displayName="Prism Keywords" ma:default="" ma:fieldId="{98be93cb-04d0-45c6-b672-bbc199cb501d}" ma:taxonomyMulti="true" ma:sspId="d4e15d48-9576-44aa-8af3-83066dcb45d5" ma:termSetId="66982b6a-a852-46e1-b696-c14c39c9526d" ma:anchorId="00000000-0000-0000-0000-000000000000" ma:open="false" ma:isKeyword="false">
      <xsd:complexType>
        <xsd:sequence>
          <xsd:element ref="pc:Terms" minOccurs="0" maxOccurs="1"/>
        </xsd:sequence>
      </xsd:complexType>
    </xsd:element>
    <xsd:element name="TaxCatchAll" ma:index="3" nillable="true" ma:displayName="Taxonomy Catch All Column" ma:hidden="true" ma:list="{9f00d7b0-8b12-4b69-b329-f7056197e502}" ma:internalName="TaxCatchAll" ma:showField="CatchAllData" ma:web="9804eccc-5d38-4c57-9600-6827c562929d">
      <xsd:complexType>
        <xsd:complexContent>
          <xsd:extension base="dms:MultiChoiceLookup">
            <xsd:sequence>
              <xsd:element name="Value" type="dms:Lookup" maxOccurs="unbounded" minOccurs="0" nillable="true"/>
            </xsd:sequence>
          </xsd:extension>
        </xsd:complexContent>
      </xsd:complexType>
    </xsd:element>
    <xsd:element name="TaxCatchAllLabel" ma:index="4" nillable="true" ma:displayName="Taxonomy Catch All Column1" ma:hidden="true" ma:list="{9f00d7b0-8b12-4b69-b329-f7056197e502}" ma:internalName="TaxCatchAllLabel" ma:readOnly="true" ma:showField="CatchAllDataLabel" ma:web="9804eccc-5d38-4c57-9600-6827c56292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04eccc-5d38-4c57-9600-6827c562929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7241b7-2dfa-4f36-8768-bff8009647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d4e15d48-9576-44aa-8af3-83066dcb45d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5ED40D4-B871-49AA-9CDF-AAED3F2B08CC}">
  <ds:schemaRefs>
    <ds:schemaRef ds:uri="http://schemas.microsoft.com/sharepoint/v3/contenttype/forms"/>
  </ds:schemaRefs>
</ds:datastoreItem>
</file>

<file path=customXml/itemProps2.xml><?xml version="1.0" encoding="utf-8"?>
<ds:datastoreItem xmlns:ds="http://schemas.openxmlformats.org/officeDocument/2006/customXml" ds:itemID="{8ABD359D-1C99-45DB-8475-A781007C0873}">
  <ds:schemaRefs>
    <ds:schemaRef ds:uri="http://schemas.openxmlformats.org/officeDocument/2006/bibliography"/>
  </ds:schemaRefs>
</ds:datastoreItem>
</file>

<file path=customXml/itemProps3.xml><?xml version="1.0" encoding="utf-8"?>
<ds:datastoreItem xmlns:ds="http://schemas.openxmlformats.org/officeDocument/2006/customXml" ds:itemID="{629A677E-9A02-4143-8BA2-A0C0EE7F63F4}">
  <ds:schemaRefs>
    <ds:schemaRef ds:uri="Microsoft.SharePoint.Taxonomy.ContentTypeSync"/>
  </ds:schemaRefs>
</ds:datastoreItem>
</file>

<file path=customXml/itemProps4.xml><?xml version="1.0" encoding="utf-8"?>
<ds:datastoreItem xmlns:ds="http://schemas.openxmlformats.org/officeDocument/2006/customXml" ds:itemID="{41971132-036B-482F-8FB5-948B288F33E3}">
  <ds:schemaRefs>
    <ds:schemaRef ds:uri="http://schemas.microsoft.com/office/2006/metadata/properties"/>
    <ds:schemaRef ds:uri="http://schemas.microsoft.com/office/infopath/2007/PartnerControls"/>
    <ds:schemaRef ds:uri="http://schemas.microsoft.com/sharepoint/v4"/>
    <ds:schemaRef ds:uri="6bb63c87-d09a-41c8-95e0-da928d66a96f"/>
    <ds:schemaRef ds:uri="1d7241b7-2dfa-4f36-8768-bff80096476f"/>
    <ds:schemaRef ds:uri="9804eccc-5d38-4c57-9600-6827c562929d"/>
  </ds:schemaRefs>
</ds:datastoreItem>
</file>

<file path=customXml/itemProps5.xml><?xml version="1.0" encoding="utf-8"?>
<ds:datastoreItem xmlns:ds="http://schemas.openxmlformats.org/officeDocument/2006/customXml" ds:itemID="{E297BD3B-8598-44C4-A6BC-71DCD2847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b63c87-d09a-41c8-95e0-da928d66a96f"/>
    <ds:schemaRef ds:uri="9804eccc-5d38-4c57-9600-6827c562929d"/>
    <ds:schemaRef ds:uri="1d7241b7-2dfa-4f36-8768-bff80096476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13685A2-08A7-445F-A4D9-42FA718EBECB}">
  <ds:schemaRefs>
    <ds:schemaRef ds:uri="http://schemas.microsoft.com/sharepoint/events"/>
  </ds:schemaRefs>
</ds:datastoreItem>
</file>

<file path=docMetadata/LabelInfo.xml><?xml version="1.0" encoding="utf-8"?>
<clbl:labelList xmlns:clbl="http://schemas.microsoft.com/office/2020/mipLabelMetadata">
  <clbl:label id="{3807a1e1-05a6-467a-b24e-33a23eba91f4}" enabled="0" method="" siteId="{3807a1e1-05a6-467a-b24e-33a23eba91f4}" removed="1"/>
</clbl:labelList>
</file>

<file path=docProps/app.xml><?xml version="1.0" encoding="utf-8"?>
<Properties xmlns="http://schemas.openxmlformats.org/officeDocument/2006/extended-properties" xmlns:vt="http://schemas.openxmlformats.org/officeDocument/2006/docPropsVTypes">
  <Template>Normal</Template>
  <TotalTime>142</TotalTime>
  <Pages>1</Pages>
  <Words>46924</Words>
  <Characters>267470</Characters>
  <Application>Microsoft Office Word</Application>
  <DocSecurity>0</DocSecurity>
  <Lines>2228</Lines>
  <Paragraphs>627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313767</CharactersWithSpaces>
  <SharedDoc>false</SharedDoc>
  <HLinks>
    <vt:vector size="1752" baseType="variant">
      <vt:variant>
        <vt:i4>3538992</vt:i4>
      </vt:variant>
      <vt:variant>
        <vt:i4>1266</vt:i4>
      </vt:variant>
      <vt:variant>
        <vt:i4>0</vt:i4>
      </vt:variant>
      <vt:variant>
        <vt:i4>5</vt:i4>
      </vt:variant>
      <vt:variant>
        <vt:lpwstr>https://www.ecfr.gov/current/title-45/subtitle-A/subchapter-A/part-46/subpart-A/section-46.110</vt:lpwstr>
      </vt:variant>
      <vt:variant>
        <vt:lpwstr/>
      </vt:variant>
      <vt:variant>
        <vt:i4>5505050</vt:i4>
      </vt:variant>
      <vt:variant>
        <vt:i4>1263</vt:i4>
      </vt:variant>
      <vt:variant>
        <vt:i4>0</vt:i4>
      </vt:variant>
      <vt:variant>
        <vt:i4>5</vt:i4>
      </vt:variant>
      <vt:variant>
        <vt:lpwstr>https://www.chapman.edu/research/policies-and-guidance/</vt:lpwstr>
      </vt:variant>
      <vt:variant>
        <vt:lpwstr>p-46.102(l)</vt:lpwstr>
      </vt:variant>
      <vt:variant>
        <vt:i4>1835086</vt:i4>
      </vt:variant>
      <vt:variant>
        <vt:i4>1260</vt:i4>
      </vt:variant>
      <vt:variant>
        <vt:i4>0</vt:i4>
      </vt:variant>
      <vt:variant>
        <vt:i4>5</vt:i4>
      </vt:variant>
      <vt:variant>
        <vt:lpwstr>https://www.ecfr.gov/current/title-21/part-812</vt:lpwstr>
      </vt:variant>
      <vt:variant>
        <vt:lpwstr>p-812.3(k)</vt:lpwstr>
      </vt:variant>
      <vt:variant>
        <vt:i4>720985</vt:i4>
      </vt:variant>
      <vt:variant>
        <vt:i4>1257</vt:i4>
      </vt:variant>
      <vt:variant>
        <vt:i4>0</vt:i4>
      </vt:variant>
      <vt:variant>
        <vt:i4>5</vt:i4>
      </vt:variant>
      <vt:variant>
        <vt:lpwstr>https://www.hhs.gov/ohrp/regulations-and-policy/guidance/guidance-on-engagement-of-institutions/index.html</vt:lpwstr>
      </vt:variant>
      <vt:variant>
        <vt:lpwstr>p-46.102(j)</vt:lpwstr>
      </vt:variant>
      <vt:variant>
        <vt:i4>7012395</vt:i4>
      </vt:variant>
      <vt:variant>
        <vt:i4>1254</vt:i4>
      </vt:variant>
      <vt:variant>
        <vt:i4>0</vt:i4>
      </vt:variant>
      <vt:variant>
        <vt:i4>5</vt:i4>
      </vt:variant>
      <vt:variant>
        <vt:lpwstr>https://www.ecfr.gov/current/title-21/chapter-I/subchapter-A/part-50/subpart-A/section-50.3</vt:lpwstr>
      </vt:variant>
      <vt:variant>
        <vt:lpwstr>p-50.3(l)</vt:lpwstr>
      </vt:variant>
      <vt:variant>
        <vt:i4>4915279</vt:i4>
      </vt:variant>
      <vt:variant>
        <vt:i4>1251</vt:i4>
      </vt:variant>
      <vt:variant>
        <vt:i4>0</vt:i4>
      </vt:variant>
      <vt:variant>
        <vt:i4>5</vt:i4>
      </vt:variant>
      <vt:variant>
        <vt:lpwstr>https://www.hhs.gov/ohrp/regulations-and-policy/decision-charts-2018/index.html</vt:lpwstr>
      </vt:variant>
      <vt:variant>
        <vt:lpwstr>p-46.102(i)</vt:lpwstr>
      </vt:variant>
      <vt:variant>
        <vt:i4>2556018</vt:i4>
      </vt:variant>
      <vt:variant>
        <vt:i4>1248</vt:i4>
      </vt:variant>
      <vt:variant>
        <vt:i4>0</vt:i4>
      </vt:variant>
      <vt:variant>
        <vt:i4>5</vt:i4>
      </vt:variant>
      <vt:variant>
        <vt:lpwstr>https://www.chapman.edu/research/integrity/irb/conflict-of-interest-in-human-research.pdf</vt:lpwstr>
      </vt:variant>
      <vt:variant>
        <vt:lpwstr>p-46.102(e)(1)(ii)</vt:lpwstr>
      </vt:variant>
      <vt:variant>
        <vt:i4>2162803</vt:i4>
      </vt:variant>
      <vt:variant>
        <vt:i4>1245</vt:i4>
      </vt:variant>
      <vt:variant>
        <vt:i4>0</vt:i4>
      </vt:variant>
      <vt:variant>
        <vt:i4>5</vt:i4>
      </vt:variant>
      <vt:variant>
        <vt:lpwstr>https://www.ecfr.gov/current/title-45/subtitle-A/subchapter-A/part-46/subpart-A/section-46.102</vt:lpwstr>
      </vt:variant>
      <vt:variant>
        <vt:lpwstr>p-46.102(e)(1)(i)</vt:lpwstr>
      </vt:variant>
      <vt:variant>
        <vt:i4>3407921</vt:i4>
      </vt:variant>
      <vt:variant>
        <vt:i4>1242</vt:i4>
      </vt:variant>
      <vt:variant>
        <vt:i4>0</vt:i4>
      </vt:variant>
      <vt:variant>
        <vt:i4>5</vt:i4>
      </vt:variant>
      <vt:variant>
        <vt:lpwstr>https://www.ecfr.gov/current/title-45/subtitle-A/subchapter-A/part-46/subpart-A/section-46.102</vt:lpwstr>
      </vt:variant>
      <vt:variant>
        <vt:lpwstr/>
      </vt:variant>
      <vt:variant>
        <vt:i4>4784222</vt:i4>
      </vt:variant>
      <vt:variant>
        <vt:i4>1239</vt:i4>
      </vt:variant>
      <vt:variant>
        <vt:i4>0</vt:i4>
      </vt:variant>
      <vt:variant>
        <vt:i4>5</vt:i4>
      </vt:variant>
      <vt:variant>
        <vt:lpwstr>C:\Users\lisaa\Downloads\45 CFR 46.102(e)(1)</vt:lpwstr>
      </vt:variant>
      <vt:variant>
        <vt:lpwstr/>
      </vt:variant>
      <vt:variant>
        <vt:i4>5373968</vt:i4>
      </vt:variant>
      <vt:variant>
        <vt:i4>1236</vt:i4>
      </vt:variant>
      <vt:variant>
        <vt:i4>0</vt:i4>
      </vt:variant>
      <vt:variant>
        <vt:i4>5</vt:i4>
      </vt:variant>
      <vt:variant>
        <vt:lpwstr>https://www.fda.gov/science-research/report-problems-fda/mandatory-irb-reporting-fda-contacts</vt:lpwstr>
      </vt:variant>
      <vt:variant>
        <vt:lpwstr/>
      </vt:variant>
      <vt:variant>
        <vt:i4>1704027</vt:i4>
      </vt:variant>
      <vt:variant>
        <vt:i4>1233</vt:i4>
      </vt:variant>
      <vt:variant>
        <vt:i4>0</vt:i4>
      </vt:variant>
      <vt:variant>
        <vt:i4>5</vt:i4>
      </vt:variant>
      <vt:variant>
        <vt:lpwstr>https://oashsps.my.site.com/ohrpwebforms/resource/1729534244000/IRPT_Form_Instructions</vt:lpwstr>
      </vt:variant>
      <vt:variant>
        <vt:lpwstr/>
      </vt:variant>
      <vt:variant>
        <vt:i4>6553649</vt:i4>
      </vt:variant>
      <vt:variant>
        <vt:i4>1230</vt:i4>
      </vt:variant>
      <vt:variant>
        <vt:i4>0</vt:i4>
      </vt:variant>
      <vt:variant>
        <vt:i4>5</vt:i4>
      </vt:variant>
      <vt:variant>
        <vt:lpwstr>https://www.hhs.gov/ohrp/compliance-and-reporting/guidance-on-reporting-incident/index.html</vt:lpwstr>
      </vt:variant>
      <vt:variant>
        <vt:lpwstr/>
      </vt:variant>
      <vt:variant>
        <vt:i4>1048580</vt:i4>
      </vt:variant>
      <vt:variant>
        <vt:i4>1227</vt:i4>
      </vt:variant>
      <vt:variant>
        <vt:i4>0</vt:i4>
      </vt:variant>
      <vt:variant>
        <vt:i4>5</vt:i4>
      </vt:variant>
      <vt:variant>
        <vt:lpwstr>https://www.accessdata.fda.gov/scripts/cdrh/cfdocs/cfcfr/CFRSearch.cfm?fr=56.113</vt:lpwstr>
      </vt:variant>
      <vt:variant>
        <vt:lpwstr/>
      </vt:variant>
      <vt:variant>
        <vt:i4>2228285</vt:i4>
      </vt:variant>
      <vt:variant>
        <vt:i4>1224</vt:i4>
      </vt:variant>
      <vt:variant>
        <vt:i4>0</vt:i4>
      </vt:variant>
      <vt:variant>
        <vt:i4>5</vt:i4>
      </vt:variant>
      <vt:variant>
        <vt:lpwstr>https://www.hhs.gov/ohrp/regulations-and-policy/regulations/45-cfr-46/revised-common-rule-regulatory-text/index.html</vt:lpwstr>
      </vt:variant>
      <vt:variant>
        <vt:lpwstr>46.113</vt:lpwstr>
      </vt:variant>
      <vt:variant>
        <vt:i4>1048580</vt:i4>
      </vt:variant>
      <vt:variant>
        <vt:i4>1221</vt:i4>
      </vt:variant>
      <vt:variant>
        <vt:i4>0</vt:i4>
      </vt:variant>
      <vt:variant>
        <vt:i4>5</vt:i4>
      </vt:variant>
      <vt:variant>
        <vt:lpwstr>https://www.accessdata.fda.gov/scripts/cdrh/cfdocs/cfcfr/CFRSearch.cfm?fr=56.113</vt:lpwstr>
      </vt:variant>
      <vt:variant>
        <vt:lpwstr/>
      </vt:variant>
      <vt:variant>
        <vt:i4>3473456</vt:i4>
      </vt:variant>
      <vt:variant>
        <vt:i4>1218</vt:i4>
      </vt:variant>
      <vt:variant>
        <vt:i4>0</vt:i4>
      </vt:variant>
      <vt:variant>
        <vt:i4>5</vt:i4>
      </vt:variant>
      <vt:variant>
        <vt:lpwstr>https://www.ecfr.gov/current/title-45/subtitle-A/subchapter-A/part-46/subpart-A/section-46.113</vt:lpwstr>
      </vt:variant>
      <vt:variant>
        <vt:lpwstr/>
      </vt:variant>
      <vt:variant>
        <vt:i4>393294</vt:i4>
      </vt:variant>
      <vt:variant>
        <vt:i4>1215</vt:i4>
      </vt:variant>
      <vt:variant>
        <vt:i4>0</vt:i4>
      </vt:variant>
      <vt:variant>
        <vt:i4>5</vt:i4>
      </vt:variant>
      <vt:variant>
        <vt:lpwstr>https://www.fda.gov/medical-devices/medical-device-safety/medical-device-bans</vt:lpwstr>
      </vt:variant>
      <vt:variant>
        <vt:lpwstr/>
      </vt:variant>
      <vt:variant>
        <vt:i4>4456474</vt:i4>
      </vt:variant>
      <vt:variant>
        <vt:i4>1212</vt:i4>
      </vt:variant>
      <vt:variant>
        <vt:i4>0</vt:i4>
      </vt:variant>
      <vt:variant>
        <vt:i4>5</vt:i4>
      </vt:variant>
      <vt:variant>
        <vt:lpwstr>https://www.fda.gov/media/75459/download</vt:lpwstr>
      </vt:variant>
      <vt:variant>
        <vt:lpwstr/>
      </vt:variant>
      <vt:variant>
        <vt:i4>5636174</vt:i4>
      </vt:variant>
      <vt:variant>
        <vt:i4>1209</vt:i4>
      </vt:variant>
      <vt:variant>
        <vt:i4>0</vt:i4>
      </vt:variant>
      <vt:variant>
        <vt:i4>5</vt:i4>
      </vt:variant>
      <vt:variant>
        <vt:lpwstr>https://www.ecfr.gov/current/title-21/section-56.102</vt:lpwstr>
      </vt:variant>
      <vt:variant>
        <vt:lpwstr/>
      </vt:variant>
      <vt:variant>
        <vt:i4>1835093</vt:i4>
      </vt:variant>
      <vt:variant>
        <vt:i4>1206</vt:i4>
      </vt:variant>
      <vt:variant>
        <vt:i4>0</vt:i4>
      </vt:variant>
      <vt:variant>
        <vt:i4>5</vt:i4>
      </vt:variant>
      <vt:variant>
        <vt:lpwstr>https://www.ecfr.gov/current/title-21/part-812</vt:lpwstr>
      </vt:variant>
      <vt:variant>
        <vt:lpwstr>p-812.3(p)</vt:lpwstr>
      </vt:variant>
      <vt:variant>
        <vt:i4>1835082</vt:i4>
      </vt:variant>
      <vt:variant>
        <vt:i4>1203</vt:i4>
      </vt:variant>
      <vt:variant>
        <vt:i4>0</vt:i4>
      </vt:variant>
      <vt:variant>
        <vt:i4>5</vt:i4>
      </vt:variant>
      <vt:variant>
        <vt:lpwstr>https://www.ecfr.gov/current/title-21/part-812</vt:lpwstr>
      </vt:variant>
      <vt:variant>
        <vt:lpwstr>p-812.3(o)</vt:lpwstr>
      </vt:variant>
      <vt:variant>
        <vt:i4>1835083</vt:i4>
      </vt:variant>
      <vt:variant>
        <vt:i4>1200</vt:i4>
      </vt:variant>
      <vt:variant>
        <vt:i4>0</vt:i4>
      </vt:variant>
      <vt:variant>
        <vt:i4>5</vt:i4>
      </vt:variant>
      <vt:variant>
        <vt:lpwstr>https://www.ecfr.gov/current/title-21/part-812</vt:lpwstr>
      </vt:variant>
      <vt:variant>
        <vt:lpwstr>p-812.3(n)</vt:lpwstr>
      </vt:variant>
      <vt:variant>
        <vt:i4>1835080</vt:i4>
      </vt:variant>
      <vt:variant>
        <vt:i4>1197</vt:i4>
      </vt:variant>
      <vt:variant>
        <vt:i4>0</vt:i4>
      </vt:variant>
      <vt:variant>
        <vt:i4>5</vt:i4>
      </vt:variant>
      <vt:variant>
        <vt:lpwstr>https://www.ecfr.gov/current/title-21/part-812</vt:lpwstr>
      </vt:variant>
      <vt:variant>
        <vt:lpwstr>p-812.3(m)</vt:lpwstr>
      </vt:variant>
      <vt:variant>
        <vt:i4>1835086</vt:i4>
      </vt:variant>
      <vt:variant>
        <vt:i4>1194</vt:i4>
      </vt:variant>
      <vt:variant>
        <vt:i4>0</vt:i4>
      </vt:variant>
      <vt:variant>
        <vt:i4>5</vt:i4>
      </vt:variant>
      <vt:variant>
        <vt:lpwstr>https://www.ecfr.gov/current/title-21/part-812</vt:lpwstr>
      </vt:variant>
      <vt:variant>
        <vt:lpwstr>p-812.3(k)</vt:lpwstr>
      </vt:variant>
      <vt:variant>
        <vt:i4>1835084</vt:i4>
      </vt:variant>
      <vt:variant>
        <vt:i4>1191</vt:i4>
      </vt:variant>
      <vt:variant>
        <vt:i4>0</vt:i4>
      </vt:variant>
      <vt:variant>
        <vt:i4>5</vt:i4>
      </vt:variant>
      <vt:variant>
        <vt:lpwstr>https://www.ecfr.gov/current/title-21/part-812</vt:lpwstr>
      </vt:variant>
      <vt:variant>
        <vt:lpwstr>p-812.3(i)</vt:lpwstr>
      </vt:variant>
      <vt:variant>
        <vt:i4>1835085</vt:i4>
      </vt:variant>
      <vt:variant>
        <vt:i4>1188</vt:i4>
      </vt:variant>
      <vt:variant>
        <vt:i4>0</vt:i4>
      </vt:variant>
      <vt:variant>
        <vt:i4>5</vt:i4>
      </vt:variant>
      <vt:variant>
        <vt:lpwstr>https://www.ecfr.gov/current/title-21/part-812</vt:lpwstr>
      </vt:variant>
      <vt:variant>
        <vt:lpwstr>p-812.3(h)</vt:lpwstr>
      </vt:variant>
      <vt:variant>
        <vt:i4>1835074</vt:i4>
      </vt:variant>
      <vt:variant>
        <vt:i4>1185</vt:i4>
      </vt:variant>
      <vt:variant>
        <vt:i4>0</vt:i4>
      </vt:variant>
      <vt:variant>
        <vt:i4>5</vt:i4>
      </vt:variant>
      <vt:variant>
        <vt:lpwstr>https://www.ecfr.gov/current/title-21/part-812</vt:lpwstr>
      </vt:variant>
      <vt:variant>
        <vt:lpwstr>p-812.3(g)</vt:lpwstr>
      </vt:variant>
      <vt:variant>
        <vt:i4>5767195</vt:i4>
      </vt:variant>
      <vt:variant>
        <vt:i4>1182</vt:i4>
      </vt:variant>
      <vt:variant>
        <vt:i4>0</vt:i4>
      </vt:variant>
      <vt:variant>
        <vt:i4>5</vt:i4>
      </vt:variant>
      <vt:variant>
        <vt:lpwstr>https://www.fda.gov/files/drugs/published/Investigational-New-Drug-Applications-%28INDs%29-Determining-Whether-Human-Research-Studies-Can-Be-Conducted-Without-an-IND.pdf</vt:lpwstr>
      </vt:variant>
      <vt:variant>
        <vt:lpwstr/>
      </vt:variant>
      <vt:variant>
        <vt:i4>5636174</vt:i4>
      </vt:variant>
      <vt:variant>
        <vt:i4>1179</vt:i4>
      </vt:variant>
      <vt:variant>
        <vt:i4>0</vt:i4>
      </vt:variant>
      <vt:variant>
        <vt:i4>5</vt:i4>
      </vt:variant>
      <vt:variant>
        <vt:lpwstr>https://www.ecfr.gov/current/title-21/section-56.102</vt:lpwstr>
      </vt:variant>
      <vt:variant>
        <vt:lpwstr/>
      </vt:variant>
      <vt:variant>
        <vt:i4>7602292</vt:i4>
      </vt:variant>
      <vt:variant>
        <vt:i4>1176</vt:i4>
      </vt:variant>
      <vt:variant>
        <vt:i4>0</vt:i4>
      </vt:variant>
      <vt:variant>
        <vt:i4>5</vt:i4>
      </vt:variant>
      <vt:variant>
        <vt:lpwstr>https://www.fda.gov/regulatory-information/search-fda-guidance-documents/expanded-access-investigational-drugs-treatment-use-questions-and-answers</vt:lpwstr>
      </vt:variant>
      <vt:variant>
        <vt:lpwstr/>
      </vt:variant>
      <vt:variant>
        <vt:i4>3014760</vt:i4>
      </vt:variant>
      <vt:variant>
        <vt:i4>1173</vt:i4>
      </vt:variant>
      <vt:variant>
        <vt:i4>0</vt:i4>
      </vt:variant>
      <vt:variant>
        <vt:i4>5</vt:i4>
      </vt:variant>
      <vt:variant>
        <vt:lpwstr>https://www.fda.gov/about-fda/fda-organization/center-drug-evaluation-and-research-cder</vt:lpwstr>
      </vt:variant>
      <vt:variant>
        <vt:lpwstr/>
      </vt:variant>
      <vt:variant>
        <vt:i4>6553646</vt:i4>
      </vt:variant>
      <vt:variant>
        <vt:i4>1170</vt:i4>
      </vt:variant>
      <vt:variant>
        <vt:i4>0</vt:i4>
      </vt:variant>
      <vt:variant>
        <vt:i4>5</vt:i4>
      </vt:variant>
      <vt:variant>
        <vt:lpwstr>https://www.ecfr.gov/current/title-21/part-56</vt:lpwstr>
      </vt:variant>
      <vt:variant>
        <vt:lpwstr>p-56.102(l)</vt:lpwstr>
      </vt:variant>
      <vt:variant>
        <vt:i4>6488110</vt:i4>
      </vt:variant>
      <vt:variant>
        <vt:i4>1167</vt:i4>
      </vt:variant>
      <vt:variant>
        <vt:i4>0</vt:i4>
      </vt:variant>
      <vt:variant>
        <vt:i4>5</vt:i4>
      </vt:variant>
      <vt:variant>
        <vt:lpwstr>https://www.ecfr.gov/current/title-21/part-56</vt:lpwstr>
      </vt:variant>
      <vt:variant>
        <vt:lpwstr>p-56.102(k)</vt:lpwstr>
      </vt:variant>
      <vt:variant>
        <vt:i4>6422574</vt:i4>
      </vt:variant>
      <vt:variant>
        <vt:i4>1164</vt:i4>
      </vt:variant>
      <vt:variant>
        <vt:i4>0</vt:i4>
      </vt:variant>
      <vt:variant>
        <vt:i4>5</vt:i4>
      </vt:variant>
      <vt:variant>
        <vt:lpwstr>https://www.ecfr.gov/current/title-21/part-56</vt:lpwstr>
      </vt:variant>
      <vt:variant>
        <vt:lpwstr>p-56.102(j)</vt:lpwstr>
      </vt:variant>
      <vt:variant>
        <vt:i4>7143470</vt:i4>
      </vt:variant>
      <vt:variant>
        <vt:i4>1161</vt:i4>
      </vt:variant>
      <vt:variant>
        <vt:i4>0</vt:i4>
      </vt:variant>
      <vt:variant>
        <vt:i4>5</vt:i4>
      </vt:variant>
      <vt:variant>
        <vt:lpwstr>https://www.ecfr.gov/current/title-21/part-56</vt:lpwstr>
      </vt:variant>
      <vt:variant>
        <vt:lpwstr>p-56.102(e)</vt:lpwstr>
      </vt:variant>
      <vt:variant>
        <vt:i4>7012398</vt:i4>
      </vt:variant>
      <vt:variant>
        <vt:i4>1158</vt:i4>
      </vt:variant>
      <vt:variant>
        <vt:i4>0</vt:i4>
      </vt:variant>
      <vt:variant>
        <vt:i4>5</vt:i4>
      </vt:variant>
      <vt:variant>
        <vt:lpwstr>https://www.ecfr.gov/current/title-21/part-56</vt:lpwstr>
      </vt:variant>
      <vt:variant>
        <vt:lpwstr>p-56.102(c)</vt:lpwstr>
      </vt:variant>
      <vt:variant>
        <vt:i4>3080207</vt:i4>
      </vt:variant>
      <vt:variant>
        <vt:i4>1155</vt:i4>
      </vt:variant>
      <vt:variant>
        <vt:i4>0</vt:i4>
      </vt:variant>
      <vt:variant>
        <vt:i4>5</vt:i4>
      </vt:variant>
      <vt:variant>
        <vt:lpwstr>https://www.fda.gov/drugs/drug-approvals-and-databases/drugsfda-glossary-terms</vt:lpwstr>
      </vt:variant>
      <vt:variant>
        <vt:lpwstr>D</vt:lpwstr>
      </vt:variant>
      <vt:variant>
        <vt:i4>7995433</vt:i4>
      </vt:variant>
      <vt:variant>
        <vt:i4>1152</vt:i4>
      </vt:variant>
      <vt:variant>
        <vt:i4>0</vt:i4>
      </vt:variant>
      <vt:variant>
        <vt:i4>5</vt:i4>
      </vt:variant>
      <vt:variant>
        <vt:lpwstr>https://www.hhs.gov/ohrp/international/compilation-human-research-standards/index.html</vt:lpwstr>
      </vt:variant>
      <vt:variant>
        <vt:lpwstr/>
      </vt:variant>
      <vt:variant>
        <vt:i4>2555950</vt:i4>
      </vt:variant>
      <vt:variant>
        <vt:i4>1149</vt:i4>
      </vt:variant>
      <vt:variant>
        <vt:i4>0</vt:i4>
      </vt:variant>
      <vt:variant>
        <vt:i4>5</vt:i4>
      </vt:variant>
      <vt:variant>
        <vt:lpwstr>https://www.fda.gov/regulatory-information/search-fda-guidance-documents/recruiting-study-subjects</vt:lpwstr>
      </vt:variant>
      <vt:variant>
        <vt:lpwstr/>
      </vt:variant>
      <vt:variant>
        <vt:i4>2555950</vt:i4>
      </vt:variant>
      <vt:variant>
        <vt:i4>1146</vt:i4>
      </vt:variant>
      <vt:variant>
        <vt:i4>0</vt:i4>
      </vt:variant>
      <vt:variant>
        <vt:i4>5</vt:i4>
      </vt:variant>
      <vt:variant>
        <vt:lpwstr>https://www.fda.gov/regulatory-information/search-fda-guidance-documents/recruiting-study-subjects</vt:lpwstr>
      </vt:variant>
      <vt:variant>
        <vt:lpwstr/>
      </vt:variant>
      <vt:variant>
        <vt:i4>917522</vt:i4>
      </vt:variant>
      <vt:variant>
        <vt:i4>1143</vt:i4>
      </vt:variant>
      <vt:variant>
        <vt:i4>0</vt:i4>
      </vt:variant>
      <vt:variant>
        <vt:i4>5</vt:i4>
      </vt:variant>
      <vt:variant>
        <vt:lpwstr/>
      </vt:variant>
      <vt:variant>
        <vt:lpwstr>RefTableChildren</vt:lpwstr>
      </vt:variant>
      <vt:variant>
        <vt:i4>917522</vt:i4>
      </vt:variant>
      <vt:variant>
        <vt:i4>1140</vt:i4>
      </vt:variant>
      <vt:variant>
        <vt:i4>0</vt:i4>
      </vt:variant>
      <vt:variant>
        <vt:i4>5</vt:i4>
      </vt:variant>
      <vt:variant>
        <vt:lpwstr/>
      </vt:variant>
      <vt:variant>
        <vt:lpwstr>RefTableChildren</vt:lpwstr>
      </vt:variant>
      <vt:variant>
        <vt:i4>655367</vt:i4>
      </vt:variant>
      <vt:variant>
        <vt:i4>1137</vt:i4>
      </vt:variant>
      <vt:variant>
        <vt:i4>0</vt:i4>
      </vt:variant>
      <vt:variant>
        <vt:i4>5</vt:i4>
      </vt:variant>
      <vt:variant>
        <vt:lpwstr/>
      </vt:variant>
      <vt:variant>
        <vt:lpwstr>WaiverAlteration</vt:lpwstr>
      </vt:variant>
      <vt:variant>
        <vt:i4>4784198</vt:i4>
      </vt:variant>
      <vt:variant>
        <vt:i4>1134</vt:i4>
      </vt:variant>
      <vt:variant>
        <vt:i4>0</vt:i4>
      </vt:variant>
      <vt:variant>
        <vt:i4>5</vt:i4>
      </vt:variant>
      <vt:variant>
        <vt:lpwstr>https://www.ecfr.gov/current/title-45/subtitle-A/subchapter-A/part-46/subpart-D/section-46.408</vt:lpwstr>
      </vt:variant>
      <vt:variant>
        <vt:lpwstr>p-46.408(e)</vt:lpwstr>
      </vt:variant>
      <vt:variant>
        <vt:i4>5111875</vt:i4>
      </vt:variant>
      <vt:variant>
        <vt:i4>1131</vt:i4>
      </vt:variant>
      <vt:variant>
        <vt:i4>0</vt:i4>
      </vt:variant>
      <vt:variant>
        <vt:i4>5</vt:i4>
      </vt:variant>
      <vt:variant>
        <vt:lpwstr>https://www.ecfr.gov/current/title-45/subtitle-A/subchapter-A/part-46/subpart-A/section-46.116</vt:lpwstr>
      </vt:variant>
      <vt:variant>
        <vt:lpwstr>p-46.116(b)</vt:lpwstr>
      </vt:variant>
      <vt:variant>
        <vt:i4>1048603</vt:i4>
      </vt:variant>
      <vt:variant>
        <vt:i4>1128</vt:i4>
      </vt:variant>
      <vt:variant>
        <vt:i4>0</vt:i4>
      </vt:variant>
      <vt:variant>
        <vt:i4>5</vt:i4>
      </vt:variant>
      <vt:variant>
        <vt:lpwstr>https://www.ecfr.gov/current/title-45/subtitle-A/subchapter-A/part-46/subpart-A?toc=1</vt:lpwstr>
      </vt:variant>
      <vt:variant>
        <vt:lpwstr/>
      </vt:variant>
      <vt:variant>
        <vt:i4>5046339</vt:i4>
      </vt:variant>
      <vt:variant>
        <vt:i4>1125</vt:i4>
      </vt:variant>
      <vt:variant>
        <vt:i4>0</vt:i4>
      </vt:variant>
      <vt:variant>
        <vt:i4>5</vt:i4>
      </vt:variant>
      <vt:variant>
        <vt:lpwstr>https://www.ecfr.gov/current/title-45/subtitle-A/subchapter-A/part-46/subpart-A/section-46.116</vt:lpwstr>
      </vt:variant>
      <vt:variant>
        <vt:lpwstr>p-46.116(a)</vt:lpwstr>
      </vt:variant>
      <vt:variant>
        <vt:i4>5177414</vt:i4>
      </vt:variant>
      <vt:variant>
        <vt:i4>1122</vt:i4>
      </vt:variant>
      <vt:variant>
        <vt:i4>0</vt:i4>
      </vt:variant>
      <vt:variant>
        <vt:i4>5</vt:i4>
      </vt:variant>
      <vt:variant>
        <vt:lpwstr>https://www.ecfr.gov/current/title-45/subtitle-A/subchapter-A/part-46/subpart-D/section-46.408</vt:lpwstr>
      </vt:variant>
      <vt:variant>
        <vt:lpwstr>p-46.408(c)</vt:lpwstr>
      </vt:variant>
      <vt:variant>
        <vt:i4>4915289</vt:i4>
      </vt:variant>
      <vt:variant>
        <vt:i4>1119</vt:i4>
      </vt:variant>
      <vt:variant>
        <vt:i4>0</vt:i4>
      </vt:variant>
      <vt:variant>
        <vt:i4>5</vt:i4>
      </vt:variant>
      <vt:variant>
        <vt:lpwstr>https://www.ecfr.gov/current/title-45/subtitle-A/subchapter-A/part-46/subpart-A/section-46.116</vt:lpwstr>
      </vt:variant>
      <vt:variant>
        <vt:lpwstr>p-46.116(f)(3)</vt:lpwstr>
      </vt:variant>
      <vt:variant>
        <vt:i4>5111878</vt:i4>
      </vt:variant>
      <vt:variant>
        <vt:i4>1116</vt:i4>
      </vt:variant>
      <vt:variant>
        <vt:i4>0</vt:i4>
      </vt:variant>
      <vt:variant>
        <vt:i4>5</vt:i4>
      </vt:variant>
      <vt:variant>
        <vt:lpwstr>https://www.ecfr.gov/current/title-45/subtitle-A/subchapter-A/part-46/subpart-D/section-46.408</vt:lpwstr>
      </vt:variant>
      <vt:variant>
        <vt:lpwstr>p-46.408(b)</vt:lpwstr>
      </vt:variant>
      <vt:variant>
        <vt:i4>3211365</vt:i4>
      </vt:variant>
      <vt:variant>
        <vt:i4>1113</vt:i4>
      </vt:variant>
      <vt:variant>
        <vt:i4>0</vt:i4>
      </vt:variant>
      <vt:variant>
        <vt:i4>5</vt:i4>
      </vt:variant>
      <vt:variant>
        <vt:lpwstr>https://www.ecfr.gov/current/title-21/chapter-I/subchapter-A/part-50/subpart-B/section-50.25</vt:lpwstr>
      </vt:variant>
      <vt:variant>
        <vt:lpwstr>p-50.25(a)</vt:lpwstr>
      </vt:variant>
      <vt:variant>
        <vt:i4>5046339</vt:i4>
      </vt:variant>
      <vt:variant>
        <vt:i4>1110</vt:i4>
      </vt:variant>
      <vt:variant>
        <vt:i4>0</vt:i4>
      </vt:variant>
      <vt:variant>
        <vt:i4>5</vt:i4>
      </vt:variant>
      <vt:variant>
        <vt:lpwstr>https://www.ecfr.gov/current/title-45/subtitle-A/subchapter-A/part-46/subpart-A/section-46.116</vt:lpwstr>
      </vt:variant>
      <vt:variant>
        <vt:lpwstr>p-46.116(a)</vt:lpwstr>
      </vt:variant>
      <vt:variant>
        <vt:i4>3407924</vt:i4>
      </vt:variant>
      <vt:variant>
        <vt:i4>1107</vt:i4>
      </vt:variant>
      <vt:variant>
        <vt:i4>0</vt:i4>
      </vt:variant>
      <vt:variant>
        <vt:i4>5</vt:i4>
      </vt:variant>
      <vt:variant>
        <vt:lpwstr>https://www.ecfr.gov/current/title-45/subtitle-A/subchapter-A/part-46/subpart-D/section-46.407</vt:lpwstr>
      </vt:variant>
      <vt:variant>
        <vt:lpwstr/>
      </vt:variant>
      <vt:variant>
        <vt:i4>3473460</vt:i4>
      </vt:variant>
      <vt:variant>
        <vt:i4>1104</vt:i4>
      </vt:variant>
      <vt:variant>
        <vt:i4>0</vt:i4>
      </vt:variant>
      <vt:variant>
        <vt:i4>5</vt:i4>
      </vt:variant>
      <vt:variant>
        <vt:lpwstr>https://www.ecfr.gov/current/title-45/subtitle-A/subchapter-A/part-46/subpart-D/section-46.406</vt:lpwstr>
      </vt:variant>
      <vt:variant>
        <vt:lpwstr/>
      </vt:variant>
      <vt:variant>
        <vt:i4>1966173</vt:i4>
      </vt:variant>
      <vt:variant>
        <vt:i4>1101</vt:i4>
      </vt:variant>
      <vt:variant>
        <vt:i4>0</vt:i4>
      </vt:variant>
      <vt:variant>
        <vt:i4>5</vt:i4>
      </vt:variant>
      <vt:variant>
        <vt:lpwstr>https://www.ecfr.gov/current/title-21/chapter-I/subchapter-A/part-50/subpart-D/section-50.52</vt:lpwstr>
      </vt:variant>
      <vt:variant>
        <vt:lpwstr/>
      </vt:variant>
      <vt:variant>
        <vt:i4>3538996</vt:i4>
      </vt:variant>
      <vt:variant>
        <vt:i4>1098</vt:i4>
      </vt:variant>
      <vt:variant>
        <vt:i4>0</vt:i4>
      </vt:variant>
      <vt:variant>
        <vt:i4>5</vt:i4>
      </vt:variant>
      <vt:variant>
        <vt:lpwstr>https://www.ecfr.gov/current/title-45/subtitle-A/subchapter-A/part-46/subpart-D/section-46.405</vt:lpwstr>
      </vt:variant>
      <vt:variant>
        <vt:lpwstr/>
      </vt:variant>
      <vt:variant>
        <vt:i4>1900637</vt:i4>
      </vt:variant>
      <vt:variant>
        <vt:i4>1095</vt:i4>
      </vt:variant>
      <vt:variant>
        <vt:i4>0</vt:i4>
      </vt:variant>
      <vt:variant>
        <vt:i4>5</vt:i4>
      </vt:variant>
      <vt:variant>
        <vt:lpwstr>https://www.ecfr.gov/current/title-21/chapter-I/subchapter-A/part-50/subpart-D/section-50.51</vt:lpwstr>
      </vt:variant>
      <vt:variant>
        <vt:lpwstr/>
      </vt:variant>
      <vt:variant>
        <vt:i4>5374042</vt:i4>
      </vt:variant>
      <vt:variant>
        <vt:i4>1092</vt:i4>
      </vt:variant>
      <vt:variant>
        <vt:i4>0</vt:i4>
      </vt:variant>
      <vt:variant>
        <vt:i4>5</vt:i4>
      </vt:variant>
      <vt:variant>
        <vt:lpwstr>https://www.ecfr.gov/on/2018-07-19/title-45/subtitle-A/subchapter-A/part-46</vt:lpwstr>
      </vt:variant>
      <vt:variant>
        <vt:lpwstr>46.404</vt:lpwstr>
      </vt:variant>
      <vt:variant>
        <vt:i4>3145830</vt:i4>
      </vt:variant>
      <vt:variant>
        <vt:i4>1089</vt:i4>
      </vt:variant>
      <vt:variant>
        <vt:i4>0</vt:i4>
      </vt:variant>
      <vt:variant>
        <vt:i4>5</vt:i4>
      </vt:variant>
      <vt:variant>
        <vt:lpwstr>https://www.ecfr.gov/current/title-21/chapter-I/subchapter-A/part-50/subpart-D/section-50.55</vt:lpwstr>
      </vt:variant>
      <vt:variant>
        <vt:lpwstr>p-50.55(e)</vt:lpwstr>
      </vt:variant>
      <vt:variant>
        <vt:i4>5111878</vt:i4>
      </vt:variant>
      <vt:variant>
        <vt:i4>1086</vt:i4>
      </vt:variant>
      <vt:variant>
        <vt:i4>0</vt:i4>
      </vt:variant>
      <vt:variant>
        <vt:i4>5</vt:i4>
      </vt:variant>
      <vt:variant>
        <vt:lpwstr>https://www.ecfr.gov/current/title-45/subtitle-A/subchapter-A/part-46/subpart-D/section-46.408</vt:lpwstr>
      </vt:variant>
      <vt:variant>
        <vt:lpwstr>p-46.408(b)</vt:lpwstr>
      </vt:variant>
      <vt:variant>
        <vt:i4>8126583</vt:i4>
      </vt:variant>
      <vt:variant>
        <vt:i4>1083</vt:i4>
      </vt:variant>
      <vt:variant>
        <vt:i4>0</vt:i4>
      </vt:variant>
      <vt:variant>
        <vt:i4>5</vt:i4>
      </vt:variant>
      <vt:variant>
        <vt:lpwstr/>
      </vt:variant>
      <vt:variant>
        <vt:lpwstr>Permission</vt:lpwstr>
      </vt:variant>
      <vt:variant>
        <vt:i4>5046342</vt:i4>
      </vt:variant>
      <vt:variant>
        <vt:i4>1080</vt:i4>
      </vt:variant>
      <vt:variant>
        <vt:i4>0</vt:i4>
      </vt:variant>
      <vt:variant>
        <vt:i4>5</vt:i4>
      </vt:variant>
      <vt:variant>
        <vt:lpwstr>https://www.ecfr.gov/current/title-45/subtitle-A/subchapter-A/part-46/subpart-D/section-46.402</vt:lpwstr>
      </vt:variant>
      <vt:variant>
        <vt:lpwstr>p-46.402(a)</vt:lpwstr>
      </vt:variant>
      <vt:variant>
        <vt:i4>8192109</vt:i4>
      </vt:variant>
      <vt:variant>
        <vt:i4>1077</vt:i4>
      </vt:variant>
      <vt:variant>
        <vt:i4>0</vt:i4>
      </vt:variant>
      <vt:variant>
        <vt:i4>5</vt:i4>
      </vt:variant>
      <vt:variant>
        <vt:lpwstr>https://www.ecfr.gov/current/title-45/subtitle-A/subchapter-A/part-46/subpart-D</vt:lpwstr>
      </vt:variant>
      <vt:variant>
        <vt:lpwstr/>
      </vt:variant>
      <vt:variant>
        <vt:i4>6619241</vt:i4>
      </vt:variant>
      <vt:variant>
        <vt:i4>1074</vt:i4>
      </vt:variant>
      <vt:variant>
        <vt:i4>0</vt:i4>
      </vt:variant>
      <vt:variant>
        <vt:i4>5</vt:i4>
      </vt:variant>
      <vt:variant>
        <vt:lpwstr>https://www.ecfr.gov/current/title-21/part-50/subpart-D</vt:lpwstr>
      </vt:variant>
      <vt:variant>
        <vt:lpwstr/>
      </vt:variant>
      <vt:variant>
        <vt:i4>6619262</vt:i4>
      </vt:variant>
      <vt:variant>
        <vt:i4>1071</vt:i4>
      </vt:variant>
      <vt:variant>
        <vt:i4>0</vt:i4>
      </vt:variant>
      <vt:variant>
        <vt:i4>5</vt:i4>
      </vt:variant>
      <vt:variant>
        <vt:lpwstr>https://www.ecfr.gov/current/title-45/subtitle-A/subchapter-A/part-46?toc=1</vt:lpwstr>
      </vt:variant>
      <vt:variant>
        <vt:lpwstr/>
      </vt:variant>
      <vt:variant>
        <vt:i4>2687086</vt:i4>
      </vt:variant>
      <vt:variant>
        <vt:i4>1068</vt:i4>
      </vt:variant>
      <vt:variant>
        <vt:i4>0</vt:i4>
      </vt:variant>
      <vt:variant>
        <vt:i4>5</vt:i4>
      </vt:variant>
      <vt:variant>
        <vt:lpwstr>https://www.ecfr.gov/current/title-45/part-46</vt:lpwstr>
      </vt:variant>
      <vt:variant>
        <vt:lpwstr>p-46.306(a)(2)(iv)</vt:lpwstr>
      </vt:variant>
      <vt:variant>
        <vt:i4>6881393</vt:i4>
      </vt:variant>
      <vt:variant>
        <vt:i4>1065</vt:i4>
      </vt:variant>
      <vt:variant>
        <vt:i4>0</vt:i4>
      </vt:variant>
      <vt:variant>
        <vt:i4>5</vt:i4>
      </vt:variant>
      <vt:variant>
        <vt:lpwstr>https://www.ecfr.gov/current/title-45/part-46</vt:lpwstr>
      </vt:variant>
      <vt:variant>
        <vt:lpwstr>p-46.306(a)(2)(iii)</vt:lpwstr>
      </vt:variant>
      <vt:variant>
        <vt:i4>2687089</vt:i4>
      </vt:variant>
      <vt:variant>
        <vt:i4>1062</vt:i4>
      </vt:variant>
      <vt:variant>
        <vt:i4>0</vt:i4>
      </vt:variant>
      <vt:variant>
        <vt:i4>5</vt:i4>
      </vt:variant>
      <vt:variant>
        <vt:lpwstr>https://www.ecfr.gov/current/title-45/part-46</vt:lpwstr>
      </vt:variant>
      <vt:variant>
        <vt:lpwstr>p-46.306(a)(2)(ii)</vt:lpwstr>
      </vt:variant>
      <vt:variant>
        <vt:i4>24</vt:i4>
      </vt:variant>
      <vt:variant>
        <vt:i4>1059</vt:i4>
      </vt:variant>
      <vt:variant>
        <vt:i4>0</vt:i4>
      </vt:variant>
      <vt:variant>
        <vt:i4>5</vt:i4>
      </vt:variant>
      <vt:variant>
        <vt:lpwstr>https://www.ecfr.gov/current/title-45/part-46</vt:lpwstr>
      </vt:variant>
      <vt:variant>
        <vt:lpwstr>p-46.306(a)(2)(i)</vt:lpwstr>
      </vt:variant>
      <vt:variant>
        <vt:i4>7012395</vt:i4>
      </vt:variant>
      <vt:variant>
        <vt:i4>1056</vt:i4>
      </vt:variant>
      <vt:variant>
        <vt:i4>0</vt:i4>
      </vt:variant>
      <vt:variant>
        <vt:i4>5</vt:i4>
      </vt:variant>
      <vt:variant>
        <vt:lpwstr>https://www.ecfr.gov/current/title-45/part-46</vt:lpwstr>
      </vt:variant>
      <vt:variant>
        <vt:lpwstr>p-46.305(a)</vt:lpwstr>
      </vt:variant>
      <vt:variant>
        <vt:i4>6881323</vt:i4>
      </vt:variant>
      <vt:variant>
        <vt:i4>1053</vt:i4>
      </vt:variant>
      <vt:variant>
        <vt:i4>0</vt:i4>
      </vt:variant>
      <vt:variant>
        <vt:i4>5</vt:i4>
      </vt:variant>
      <vt:variant>
        <vt:lpwstr>https://www.ecfr.gov/current/title-45/part-46</vt:lpwstr>
      </vt:variant>
      <vt:variant>
        <vt:lpwstr>p-46.304(b)</vt:lpwstr>
      </vt:variant>
      <vt:variant>
        <vt:i4>6946859</vt:i4>
      </vt:variant>
      <vt:variant>
        <vt:i4>1050</vt:i4>
      </vt:variant>
      <vt:variant>
        <vt:i4>0</vt:i4>
      </vt:variant>
      <vt:variant>
        <vt:i4>5</vt:i4>
      </vt:variant>
      <vt:variant>
        <vt:lpwstr>https://www.ecfr.gov/current/title-45/part-46</vt:lpwstr>
      </vt:variant>
      <vt:variant>
        <vt:lpwstr>p-46.304(a)</vt:lpwstr>
      </vt:variant>
      <vt:variant>
        <vt:i4>8192109</vt:i4>
      </vt:variant>
      <vt:variant>
        <vt:i4>1047</vt:i4>
      </vt:variant>
      <vt:variant>
        <vt:i4>0</vt:i4>
      </vt:variant>
      <vt:variant>
        <vt:i4>5</vt:i4>
      </vt:variant>
      <vt:variant>
        <vt:lpwstr>https://www.ecfr.gov/current/title-45/subtitle-A/subchapter-A/part-46/subpart-B</vt:lpwstr>
      </vt:variant>
      <vt:variant>
        <vt:lpwstr/>
      </vt:variant>
      <vt:variant>
        <vt:i4>4587584</vt:i4>
      </vt:variant>
      <vt:variant>
        <vt:i4>1044</vt:i4>
      </vt:variant>
      <vt:variant>
        <vt:i4>0</vt:i4>
      </vt:variant>
      <vt:variant>
        <vt:i4>5</vt:i4>
      </vt:variant>
      <vt:variant>
        <vt:lpwstr>https://www.ecfr.gov/current/title-45/subtitle-A/subchapter-A/part-46/subpart-B/section-46.204</vt:lpwstr>
      </vt:variant>
      <vt:variant>
        <vt:lpwstr>p-46.204(j)</vt:lpwstr>
      </vt:variant>
      <vt:variant>
        <vt:i4>4456512</vt:i4>
      </vt:variant>
      <vt:variant>
        <vt:i4>1041</vt:i4>
      </vt:variant>
      <vt:variant>
        <vt:i4>0</vt:i4>
      </vt:variant>
      <vt:variant>
        <vt:i4>5</vt:i4>
      </vt:variant>
      <vt:variant>
        <vt:lpwstr>https://www.ecfr.gov/current/title-45/subtitle-A/subchapter-A/part-46/subpart-B/section-46.204</vt:lpwstr>
      </vt:variant>
      <vt:variant>
        <vt:lpwstr>p-46.204(h)</vt:lpwstr>
      </vt:variant>
      <vt:variant>
        <vt:i4>4849728</vt:i4>
      </vt:variant>
      <vt:variant>
        <vt:i4>1038</vt:i4>
      </vt:variant>
      <vt:variant>
        <vt:i4>0</vt:i4>
      </vt:variant>
      <vt:variant>
        <vt:i4>5</vt:i4>
      </vt:variant>
      <vt:variant>
        <vt:lpwstr>https://www.ecfr.gov/current/title-45/subtitle-A/subchapter-A/part-46/subpart-B/section-46.204</vt:lpwstr>
      </vt:variant>
      <vt:variant>
        <vt:lpwstr>p-46.204(f)</vt:lpwstr>
      </vt:variant>
      <vt:variant>
        <vt:i4>4718656</vt:i4>
      </vt:variant>
      <vt:variant>
        <vt:i4>1035</vt:i4>
      </vt:variant>
      <vt:variant>
        <vt:i4>0</vt:i4>
      </vt:variant>
      <vt:variant>
        <vt:i4>5</vt:i4>
      </vt:variant>
      <vt:variant>
        <vt:lpwstr>https://www.ecfr.gov/current/title-45/subtitle-A/subchapter-A/part-46/subpart-B/section-46.204</vt:lpwstr>
      </vt:variant>
      <vt:variant>
        <vt:lpwstr>p-46.204(d)</vt:lpwstr>
      </vt:variant>
      <vt:variant>
        <vt:i4>6881323</vt:i4>
      </vt:variant>
      <vt:variant>
        <vt:i4>1032</vt:i4>
      </vt:variant>
      <vt:variant>
        <vt:i4>0</vt:i4>
      </vt:variant>
      <vt:variant>
        <vt:i4>5</vt:i4>
      </vt:variant>
      <vt:variant>
        <vt:lpwstr>https://www.ecfr.gov/current/title-45/part-46</vt:lpwstr>
      </vt:variant>
      <vt:variant>
        <vt:lpwstr>p-46.204(c)</vt:lpwstr>
      </vt:variant>
      <vt:variant>
        <vt:i4>5111872</vt:i4>
      </vt:variant>
      <vt:variant>
        <vt:i4>1029</vt:i4>
      </vt:variant>
      <vt:variant>
        <vt:i4>0</vt:i4>
      </vt:variant>
      <vt:variant>
        <vt:i4>5</vt:i4>
      </vt:variant>
      <vt:variant>
        <vt:lpwstr>https://www.ecfr.gov/current/title-45/subtitle-A/subchapter-A/part-46/subpart-B/section-46.204</vt:lpwstr>
      </vt:variant>
      <vt:variant>
        <vt:lpwstr>p-46.204(b)</vt:lpwstr>
      </vt:variant>
      <vt:variant>
        <vt:i4>5046336</vt:i4>
      </vt:variant>
      <vt:variant>
        <vt:i4>1026</vt:i4>
      </vt:variant>
      <vt:variant>
        <vt:i4>0</vt:i4>
      </vt:variant>
      <vt:variant>
        <vt:i4>5</vt:i4>
      </vt:variant>
      <vt:variant>
        <vt:lpwstr>https://www.ecfr.gov/current/title-45/subtitle-A/subchapter-A/part-46/subpart-B/section-46.204</vt:lpwstr>
      </vt:variant>
      <vt:variant>
        <vt:lpwstr>p-46.204(a)</vt:lpwstr>
      </vt:variant>
      <vt:variant>
        <vt:i4>8192109</vt:i4>
      </vt:variant>
      <vt:variant>
        <vt:i4>1023</vt:i4>
      </vt:variant>
      <vt:variant>
        <vt:i4>0</vt:i4>
      </vt:variant>
      <vt:variant>
        <vt:i4>5</vt:i4>
      </vt:variant>
      <vt:variant>
        <vt:lpwstr>https://www.ecfr.gov/current/title-45/subtitle-A/subchapter-A/part-46/subpart-B</vt:lpwstr>
      </vt:variant>
      <vt:variant>
        <vt:lpwstr/>
      </vt:variant>
      <vt:variant>
        <vt:i4>4849728</vt:i4>
      </vt:variant>
      <vt:variant>
        <vt:i4>1020</vt:i4>
      </vt:variant>
      <vt:variant>
        <vt:i4>0</vt:i4>
      </vt:variant>
      <vt:variant>
        <vt:i4>5</vt:i4>
      </vt:variant>
      <vt:variant>
        <vt:lpwstr>https://www.ecfr.gov/current/title-45/subtitle-A/subchapter-A/part-46/subpart-B/section-46.202</vt:lpwstr>
      </vt:variant>
      <vt:variant>
        <vt:lpwstr>p-46.202(f)</vt:lpwstr>
      </vt:variant>
      <vt:variant>
        <vt:i4>8192109</vt:i4>
      </vt:variant>
      <vt:variant>
        <vt:i4>1017</vt:i4>
      </vt:variant>
      <vt:variant>
        <vt:i4>0</vt:i4>
      </vt:variant>
      <vt:variant>
        <vt:i4>5</vt:i4>
      </vt:variant>
      <vt:variant>
        <vt:lpwstr>https://www.ecfr.gov/current/title-45/subtitle-A/subchapter-A/part-46/subpart-B</vt:lpwstr>
      </vt:variant>
      <vt:variant>
        <vt:lpwstr/>
      </vt:variant>
      <vt:variant>
        <vt:i4>6619241</vt:i4>
      </vt:variant>
      <vt:variant>
        <vt:i4>1014</vt:i4>
      </vt:variant>
      <vt:variant>
        <vt:i4>0</vt:i4>
      </vt:variant>
      <vt:variant>
        <vt:i4>5</vt:i4>
      </vt:variant>
      <vt:variant>
        <vt:lpwstr>https://www.ecfr.gov/current/title-21/part-50/subpart-D</vt:lpwstr>
      </vt:variant>
      <vt:variant>
        <vt:lpwstr/>
      </vt:variant>
      <vt:variant>
        <vt:i4>8192109</vt:i4>
      </vt:variant>
      <vt:variant>
        <vt:i4>1011</vt:i4>
      </vt:variant>
      <vt:variant>
        <vt:i4>0</vt:i4>
      </vt:variant>
      <vt:variant>
        <vt:i4>5</vt:i4>
      </vt:variant>
      <vt:variant>
        <vt:lpwstr>https://www.ecfr.gov/current/title-45/subtitle-A/subchapter-A/part-46/subpart-D</vt:lpwstr>
      </vt:variant>
      <vt:variant>
        <vt:lpwstr/>
      </vt:variant>
      <vt:variant>
        <vt:i4>8192109</vt:i4>
      </vt:variant>
      <vt:variant>
        <vt:i4>1008</vt:i4>
      </vt:variant>
      <vt:variant>
        <vt:i4>0</vt:i4>
      </vt:variant>
      <vt:variant>
        <vt:i4>5</vt:i4>
      </vt:variant>
      <vt:variant>
        <vt:lpwstr>https://www.ecfr.gov/current/title-45/subtitle-A/subchapter-A/part-46/subpart-C</vt:lpwstr>
      </vt:variant>
      <vt:variant>
        <vt:lpwstr/>
      </vt:variant>
      <vt:variant>
        <vt:i4>8192109</vt:i4>
      </vt:variant>
      <vt:variant>
        <vt:i4>1005</vt:i4>
      </vt:variant>
      <vt:variant>
        <vt:i4>0</vt:i4>
      </vt:variant>
      <vt:variant>
        <vt:i4>5</vt:i4>
      </vt:variant>
      <vt:variant>
        <vt:lpwstr>https://www.ecfr.gov/current/title-45/subtitle-A/subchapter-A/part-46/subpart-B</vt:lpwstr>
      </vt:variant>
      <vt:variant>
        <vt:lpwstr/>
      </vt:variant>
      <vt:variant>
        <vt:i4>6619262</vt:i4>
      </vt:variant>
      <vt:variant>
        <vt:i4>1002</vt:i4>
      </vt:variant>
      <vt:variant>
        <vt:i4>0</vt:i4>
      </vt:variant>
      <vt:variant>
        <vt:i4>5</vt:i4>
      </vt:variant>
      <vt:variant>
        <vt:lpwstr>https://www.ecfr.gov/current/title-45/subtitle-A/subchapter-A/part-46?toc=1</vt:lpwstr>
      </vt:variant>
      <vt:variant>
        <vt:lpwstr/>
      </vt:variant>
      <vt:variant>
        <vt:i4>6619181</vt:i4>
      </vt:variant>
      <vt:variant>
        <vt:i4>999</vt:i4>
      </vt:variant>
      <vt:variant>
        <vt:i4>0</vt:i4>
      </vt:variant>
      <vt:variant>
        <vt:i4>5</vt:i4>
      </vt:variant>
      <vt:variant>
        <vt:lpwstr>https://www.ecfr.gov/current/title-21/chapter-I/subchapter-A/part-56/subpart-C/section-56.111</vt:lpwstr>
      </vt:variant>
      <vt:variant>
        <vt:lpwstr>p-56.111(b)</vt:lpwstr>
      </vt:variant>
      <vt:variant>
        <vt:i4>5111875</vt:i4>
      </vt:variant>
      <vt:variant>
        <vt:i4>996</vt:i4>
      </vt:variant>
      <vt:variant>
        <vt:i4>0</vt:i4>
      </vt:variant>
      <vt:variant>
        <vt:i4>5</vt:i4>
      </vt:variant>
      <vt:variant>
        <vt:lpwstr>https://www.ecfr.gov/current/title-45/subtitle-A/subchapter-A/part-46/subpart-A/section-46.111</vt:lpwstr>
      </vt:variant>
      <vt:variant>
        <vt:lpwstr>p-46.111(b)</vt:lpwstr>
      </vt:variant>
      <vt:variant>
        <vt:i4>4325406</vt:i4>
      </vt:variant>
      <vt:variant>
        <vt:i4>993</vt:i4>
      </vt:variant>
      <vt:variant>
        <vt:i4>0</vt:i4>
      </vt:variant>
      <vt:variant>
        <vt:i4>5</vt:i4>
      </vt:variant>
      <vt:variant>
        <vt:lpwstr>https://www.fda.gov/media/75138/download</vt:lpwstr>
      </vt:variant>
      <vt:variant>
        <vt:lpwstr/>
      </vt:variant>
      <vt:variant>
        <vt:i4>1769548</vt:i4>
      </vt:variant>
      <vt:variant>
        <vt:i4>990</vt:i4>
      </vt:variant>
      <vt:variant>
        <vt:i4>0</vt:i4>
      </vt:variant>
      <vt:variant>
        <vt:i4>5</vt:i4>
      </vt:variant>
      <vt:variant>
        <vt:lpwstr>https://www.hhs.gov/ohrp/regulations-and-policy/guidance/guidance-on-withdrawal-of-subject/index.html</vt:lpwstr>
      </vt:variant>
      <vt:variant>
        <vt:lpwstr/>
      </vt:variant>
      <vt:variant>
        <vt:i4>5177465</vt:i4>
      </vt:variant>
      <vt:variant>
        <vt:i4>987</vt:i4>
      </vt:variant>
      <vt:variant>
        <vt:i4>0</vt:i4>
      </vt:variant>
      <vt:variant>
        <vt:i4>5</vt:i4>
      </vt:variant>
      <vt:variant>
        <vt:lpwstr>https://leginfo.legislature.ca.gov/faces/codes_displaySection.xhtml?lawCode=HSC&amp;sectionNum=24178.</vt:lpwstr>
      </vt:variant>
      <vt:variant>
        <vt:lpwstr/>
      </vt:variant>
      <vt:variant>
        <vt:i4>6357118</vt:i4>
      </vt:variant>
      <vt:variant>
        <vt:i4>984</vt:i4>
      </vt:variant>
      <vt:variant>
        <vt:i4>0</vt:i4>
      </vt:variant>
      <vt:variant>
        <vt:i4>5</vt:i4>
      </vt:variant>
      <vt:variant>
        <vt:lpwstr>https://www.ecfr.gov/current/title-21/section-50.20</vt:lpwstr>
      </vt:variant>
      <vt:variant>
        <vt:lpwstr/>
      </vt:variant>
      <vt:variant>
        <vt:i4>3145776</vt:i4>
      </vt:variant>
      <vt:variant>
        <vt:i4>981</vt:i4>
      </vt:variant>
      <vt:variant>
        <vt:i4>0</vt:i4>
      </vt:variant>
      <vt:variant>
        <vt:i4>5</vt:i4>
      </vt:variant>
      <vt:variant>
        <vt:lpwstr>https://www.ecfr.gov/current/title-45/subtitle-A/subchapter-A/part-46/subpart-A/section-46.116</vt:lpwstr>
      </vt:variant>
      <vt:variant>
        <vt:lpwstr/>
      </vt:variant>
      <vt:variant>
        <vt:i4>6357118</vt:i4>
      </vt:variant>
      <vt:variant>
        <vt:i4>978</vt:i4>
      </vt:variant>
      <vt:variant>
        <vt:i4>0</vt:i4>
      </vt:variant>
      <vt:variant>
        <vt:i4>5</vt:i4>
      </vt:variant>
      <vt:variant>
        <vt:lpwstr>https://www.ecfr.gov/current/title-21/section-50.22</vt:lpwstr>
      </vt:variant>
      <vt:variant>
        <vt:lpwstr/>
      </vt:variant>
      <vt:variant>
        <vt:i4>3145776</vt:i4>
      </vt:variant>
      <vt:variant>
        <vt:i4>975</vt:i4>
      </vt:variant>
      <vt:variant>
        <vt:i4>0</vt:i4>
      </vt:variant>
      <vt:variant>
        <vt:i4>5</vt:i4>
      </vt:variant>
      <vt:variant>
        <vt:lpwstr>https://www.ecfr.gov/current/title-45/subtitle-A/subchapter-A/part-46/subpart-A/section-46.116</vt:lpwstr>
      </vt:variant>
      <vt:variant>
        <vt:lpwstr/>
      </vt:variant>
      <vt:variant>
        <vt:i4>2031706</vt:i4>
      </vt:variant>
      <vt:variant>
        <vt:i4>972</vt:i4>
      </vt:variant>
      <vt:variant>
        <vt:i4>0</vt:i4>
      </vt:variant>
      <vt:variant>
        <vt:i4>5</vt:i4>
      </vt:variant>
      <vt:variant>
        <vt:lpwstr>https://www.ecfr.gov/current/title-21/chapter-I/subchapter-A/part-50/subpart-B/section-50.25</vt:lpwstr>
      </vt:variant>
      <vt:variant>
        <vt:lpwstr/>
      </vt:variant>
      <vt:variant>
        <vt:i4>4325477</vt:i4>
      </vt:variant>
      <vt:variant>
        <vt:i4>969</vt:i4>
      </vt:variant>
      <vt:variant>
        <vt:i4>0</vt:i4>
      </vt:variant>
      <vt:variant>
        <vt:i4>5</vt:i4>
      </vt:variant>
      <vt:variant>
        <vt:lpwstr>https://leginfo.legislature.ca.gov/faces/billNavClient.xhtml?bill_id=201120120SB559</vt:lpwstr>
      </vt:variant>
      <vt:variant>
        <vt:lpwstr/>
      </vt:variant>
      <vt:variant>
        <vt:i4>1376349</vt:i4>
      </vt:variant>
      <vt:variant>
        <vt:i4>966</vt:i4>
      </vt:variant>
      <vt:variant>
        <vt:i4>0</vt:i4>
      </vt:variant>
      <vt:variant>
        <vt:i4>5</vt:i4>
      </vt:variant>
      <vt:variant>
        <vt:lpwstr>https://www.eeoc.gov/statutes/genetic-information-nondiscrimination-act-2008</vt:lpwstr>
      </vt:variant>
      <vt:variant>
        <vt:lpwstr/>
      </vt:variant>
      <vt:variant>
        <vt:i4>7209011</vt:i4>
      </vt:variant>
      <vt:variant>
        <vt:i4>963</vt:i4>
      </vt:variant>
      <vt:variant>
        <vt:i4>0</vt:i4>
      </vt:variant>
      <vt:variant>
        <vt:i4>5</vt:i4>
      </vt:variant>
      <vt:variant>
        <vt:lpwstr>https://www.govinfo.gov/content/pkg/USCODE-2020-title42/pdf/USCODE-2020-title42-chap6A-subchapIII-partA-sec282.pdf</vt:lpwstr>
      </vt:variant>
      <vt:variant>
        <vt:lpwstr/>
      </vt:variant>
      <vt:variant>
        <vt:i4>8126591</vt:i4>
      </vt:variant>
      <vt:variant>
        <vt:i4>960</vt:i4>
      </vt:variant>
      <vt:variant>
        <vt:i4>0</vt:i4>
      </vt:variant>
      <vt:variant>
        <vt:i4>5</vt:i4>
      </vt:variant>
      <vt:variant>
        <vt:lpwstr>https://www.hhs.gov/ohrp/regulations-and-policy/requests-for-comments/draft-guidance-key-information-facilitating-understanding-informed-consent/index.html</vt:lpwstr>
      </vt:variant>
      <vt:variant>
        <vt:lpwstr/>
      </vt:variant>
      <vt:variant>
        <vt:i4>5046292</vt:i4>
      </vt:variant>
      <vt:variant>
        <vt:i4>957</vt:i4>
      </vt:variant>
      <vt:variant>
        <vt:i4>0</vt:i4>
      </vt:variant>
      <vt:variant>
        <vt:i4>5</vt:i4>
      </vt:variant>
      <vt:variant>
        <vt:lpwstr>https://www.fda.gov/media/88915/download</vt:lpwstr>
      </vt:variant>
      <vt:variant>
        <vt:lpwstr/>
      </vt:variant>
      <vt:variant>
        <vt:i4>1704026</vt:i4>
      </vt:variant>
      <vt:variant>
        <vt:i4>954</vt:i4>
      </vt:variant>
      <vt:variant>
        <vt:i4>0</vt:i4>
      </vt:variant>
      <vt:variant>
        <vt:i4>5</vt:i4>
      </vt:variant>
      <vt:variant>
        <vt:lpwstr>https://www.ecfr.gov/current/title-21/chapter-I/subchapter-A/part-50/subpart-B/section-50.20</vt:lpwstr>
      </vt:variant>
      <vt:variant>
        <vt:lpwstr/>
      </vt:variant>
      <vt:variant>
        <vt:i4>3145776</vt:i4>
      </vt:variant>
      <vt:variant>
        <vt:i4>951</vt:i4>
      </vt:variant>
      <vt:variant>
        <vt:i4>0</vt:i4>
      </vt:variant>
      <vt:variant>
        <vt:i4>5</vt:i4>
      </vt:variant>
      <vt:variant>
        <vt:lpwstr>https://www.ecfr.gov/current/title-45/subtitle-A/subchapter-A/part-46/subpart-A/section-46.116</vt:lpwstr>
      </vt:variant>
      <vt:variant>
        <vt:lpwstr/>
      </vt:variant>
      <vt:variant>
        <vt:i4>1835103</vt:i4>
      </vt:variant>
      <vt:variant>
        <vt:i4>948</vt:i4>
      </vt:variant>
      <vt:variant>
        <vt:i4>0</vt:i4>
      </vt:variant>
      <vt:variant>
        <vt:i4>5</vt:i4>
      </vt:variant>
      <vt:variant>
        <vt:lpwstr>https://www.ecfr.gov/current/title-21/chapter-I/subchapter-A/part-56/subpart-C/section-56.111</vt:lpwstr>
      </vt:variant>
      <vt:variant>
        <vt:lpwstr/>
      </vt:variant>
      <vt:variant>
        <vt:i4>3604528</vt:i4>
      </vt:variant>
      <vt:variant>
        <vt:i4>945</vt:i4>
      </vt:variant>
      <vt:variant>
        <vt:i4>0</vt:i4>
      </vt:variant>
      <vt:variant>
        <vt:i4>5</vt:i4>
      </vt:variant>
      <vt:variant>
        <vt:lpwstr>https://www.ecfr.gov/current/title-45/subtitle-A/subchapter-A/part-46/subpart-A/section-46.111</vt:lpwstr>
      </vt:variant>
      <vt:variant>
        <vt:lpwstr/>
      </vt:variant>
      <vt:variant>
        <vt:i4>1835103</vt:i4>
      </vt:variant>
      <vt:variant>
        <vt:i4>942</vt:i4>
      </vt:variant>
      <vt:variant>
        <vt:i4>0</vt:i4>
      </vt:variant>
      <vt:variant>
        <vt:i4>5</vt:i4>
      </vt:variant>
      <vt:variant>
        <vt:lpwstr>https://www.ecfr.gov/current/title-21/chapter-I/subchapter-A/part-56/subpart-C/section-56.111</vt:lpwstr>
      </vt:variant>
      <vt:variant>
        <vt:lpwstr/>
      </vt:variant>
      <vt:variant>
        <vt:i4>3604528</vt:i4>
      </vt:variant>
      <vt:variant>
        <vt:i4>939</vt:i4>
      </vt:variant>
      <vt:variant>
        <vt:i4>0</vt:i4>
      </vt:variant>
      <vt:variant>
        <vt:i4>5</vt:i4>
      </vt:variant>
      <vt:variant>
        <vt:lpwstr>https://www.ecfr.gov/current/title-45/subtitle-A/subchapter-A/part-46/subpart-A/section-46.111</vt:lpwstr>
      </vt:variant>
      <vt:variant>
        <vt:lpwstr/>
      </vt:variant>
      <vt:variant>
        <vt:i4>1835103</vt:i4>
      </vt:variant>
      <vt:variant>
        <vt:i4>936</vt:i4>
      </vt:variant>
      <vt:variant>
        <vt:i4>0</vt:i4>
      </vt:variant>
      <vt:variant>
        <vt:i4>5</vt:i4>
      </vt:variant>
      <vt:variant>
        <vt:lpwstr>https://www.ecfr.gov/current/title-21/chapter-I/subchapter-A/part-56/subpart-C/section-56.111</vt:lpwstr>
      </vt:variant>
      <vt:variant>
        <vt:lpwstr/>
      </vt:variant>
      <vt:variant>
        <vt:i4>3604528</vt:i4>
      </vt:variant>
      <vt:variant>
        <vt:i4>933</vt:i4>
      </vt:variant>
      <vt:variant>
        <vt:i4>0</vt:i4>
      </vt:variant>
      <vt:variant>
        <vt:i4>5</vt:i4>
      </vt:variant>
      <vt:variant>
        <vt:lpwstr>https://www.ecfr.gov/current/title-45/subtitle-A/subchapter-A/part-46/subpart-A/section-46.111</vt:lpwstr>
      </vt:variant>
      <vt:variant>
        <vt:lpwstr/>
      </vt:variant>
      <vt:variant>
        <vt:i4>1835103</vt:i4>
      </vt:variant>
      <vt:variant>
        <vt:i4>930</vt:i4>
      </vt:variant>
      <vt:variant>
        <vt:i4>0</vt:i4>
      </vt:variant>
      <vt:variant>
        <vt:i4>5</vt:i4>
      </vt:variant>
      <vt:variant>
        <vt:lpwstr>https://www.ecfr.gov/current/title-21/chapter-I/subchapter-A/part-56/subpart-C/section-56.111</vt:lpwstr>
      </vt:variant>
      <vt:variant>
        <vt:lpwstr/>
      </vt:variant>
      <vt:variant>
        <vt:i4>3604528</vt:i4>
      </vt:variant>
      <vt:variant>
        <vt:i4>927</vt:i4>
      </vt:variant>
      <vt:variant>
        <vt:i4>0</vt:i4>
      </vt:variant>
      <vt:variant>
        <vt:i4>5</vt:i4>
      </vt:variant>
      <vt:variant>
        <vt:lpwstr>https://www.ecfr.gov/current/title-45/subtitle-A/subchapter-A/part-46/subpart-A/section-46.111</vt:lpwstr>
      </vt:variant>
      <vt:variant>
        <vt:lpwstr/>
      </vt:variant>
      <vt:variant>
        <vt:i4>3997795</vt:i4>
      </vt:variant>
      <vt:variant>
        <vt:i4>924</vt:i4>
      </vt:variant>
      <vt:variant>
        <vt:i4>0</vt:i4>
      </vt:variant>
      <vt:variant>
        <vt:i4>5</vt:i4>
      </vt:variant>
      <vt:variant>
        <vt:lpwstr>https://www.hhs.gov/ohrp/regulations-and-policy/guidance/categories-of-research-expedited-review-procedure-1998/index.html</vt:lpwstr>
      </vt:variant>
      <vt:variant>
        <vt:lpwstr/>
      </vt:variant>
      <vt:variant>
        <vt:i4>4718684</vt:i4>
      </vt:variant>
      <vt:variant>
        <vt:i4>921</vt:i4>
      </vt:variant>
      <vt:variant>
        <vt:i4>0</vt:i4>
      </vt:variant>
      <vt:variant>
        <vt:i4>5</vt:i4>
      </vt:variant>
      <vt:variant>
        <vt:lpwstr>https://www.ecfr.gov/current/title-21/chapter-I/subchapter-H/part-812</vt:lpwstr>
      </vt:variant>
      <vt:variant>
        <vt:lpwstr/>
      </vt:variant>
      <vt:variant>
        <vt:i4>1835103</vt:i4>
      </vt:variant>
      <vt:variant>
        <vt:i4>918</vt:i4>
      </vt:variant>
      <vt:variant>
        <vt:i4>0</vt:i4>
      </vt:variant>
      <vt:variant>
        <vt:i4>5</vt:i4>
      </vt:variant>
      <vt:variant>
        <vt:lpwstr>https://www.ecfr.gov/current/title-21/chapter-I/subchapter-A/part-56/subpart-C/section-56.111</vt:lpwstr>
      </vt:variant>
      <vt:variant>
        <vt:lpwstr/>
      </vt:variant>
      <vt:variant>
        <vt:i4>3604528</vt:i4>
      </vt:variant>
      <vt:variant>
        <vt:i4>915</vt:i4>
      </vt:variant>
      <vt:variant>
        <vt:i4>0</vt:i4>
      </vt:variant>
      <vt:variant>
        <vt:i4>5</vt:i4>
      </vt:variant>
      <vt:variant>
        <vt:lpwstr>https://www.ecfr.gov/current/title-45/subtitle-A/subchapter-A/part-46/subpart-A/section-46.111</vt:lpwstr>
      </vt:variant>
      <vt:variant>
        <vt:lpwstr/>
      </vt:variant>
      <vt:variant>
        <vt:i4>1835103</vt:i4>
      </vt:variant>
      <vt:variant>
        <vt:i4>912</vt:i4>
      </vt:variant>
      <vt:variant>
        <vt:i4>0</vt:i4>
      </vt:variant>
      <vt:variant>
        <vt:i4>5</vt:i4>
      </vt:variant>
      <vt:variant>
        <vt:lpwstr>https://www.ecfr.gov/current/title-21/chapter-I/subchapter-A/part-56/subpart-C/section-56.111</vt:lpwstr>
      </vt:variant>
      <vt:variant>
        <vt:lpwstr/>
      </vt:variant>
      <vt:variant>
        <vt:i4>3604528</vt:i4>
      </vt:variant>
      <vt:variant>
        <vt:i4>909</vt:i4>
      </vt:variant>
      <vt:variant>
        <vt:i4>0</vt:i4>
      </vt:variant>
      <vt:variant>
        <vt:i4>5</vt:i4>
      </vt:variant>
      <vt:variant>
        <vt:lpwstr>https://www.ecfr.gov/current/title-45/subtitle-A/subchapter-A/part-46/subpart-A/section-46.111</vt:lpwstr>
      </vt:variant>
      <vt:variant>
        <vt:lpwstr/>
      </vt:variant>
      <vt:variant>
        <vt:i4>1835103</vt:i4>
      </vt:variant>
      <vt:variant>
        <vt:i4>906</vt:i4>
      </vt:variant>
      <vt:variant>
        <vt:i4>0</vt:i4>
      </vt:variant>
      <vt:variant>
        <vt:i4>5</vt:i4>
      </vt:variant>
      <vt:variant>
        <vt:lpwstr>https://www.ecfr.gov/current/title-21/chapter-I/subchapter-A/part-56/subpart-C/section-56.111</vt:lpwstr>
      </vt:variant>
      <vt:variant>
        <vt:lpwstr/>
      </vt:variant>
      <vt:variant>
        <vt:i4>3604528</vt:i4>
      </vt:variant>
      <vt:variant>
        <vt:i4>903</vt:i4>
      </vt:variant>
      <vt:variant>
        <vt:i4>0</vt:i4>
      </vt:variant>
      <vt:variant>
        <vt:i4>5</vt:i4>
      </vt:variant>
      <vt:variant>
        <vt:lpwstr>https://www.ecfr.gov/current/title-45/subtitle-A/subchapter-A/part-46/subpart-A/section-46.111</vt:lpwstr>
      </vt:variant>
      <vt:variant>
        <vt:lpwstr/>
      </vt:variant>
      <vt:variant>
        <vt:i4>1835103</vt:i4>
      </vt:variant>
      <vt:variant>
        <vt:i4>900</vt:i4>
      </vt:variant>
      <vt:variant>
        <vt:i4>0</vt:i4>
      </vt:variant>
      <vt:variant>
        <vt:i4>5</vt:i4>
      </vt:variant>
      <vt:variant>
        <vt:lpwstr>https://www.ecfr.gov/current/title-21/chapter-I/subchapter-A/part-56/subpart-C/section-56.111</vt:lpwstr>
      </vt:variant>
      <vt:variant>
        <vt:lpwstr/>
      </vt:variant>
      <vt:variant>
        <vt:i4>3604528</vt:i4>
      </vt:variant>
      <vt:variant>
        <vt:i4>897</vt:i4>
      </vt:variant>
      <vt:variant>
        <vt:i4>0</vt:i4>
      </vt:variant>
      <vt:variant>
        <vt:i4>5</vt:i4>
      </vt:variant>
      <vt:variant>
        <vt:lpwstr>https://www.ecfr.gov/current/title-45/subtitle-A/subchapter-A/part-46/subpart-A/section-46.111</vt:lpwstr>
      </vt:variant>
      <vt:variant>
        <vt:lpwstr/>
      </vt:variant>
      <vt:variant>
        <vt:i4>4718684</vt:i4>
      </vt:variant>
      <vt:variant>
        <vt:i4>894</vt:i4>
      </vt:variant>
      <vt:variant>
        <vt:i4>0</vt:i4>
      </vt:variant>
      <vt:variant>
        <vt:i4>5</vt:i4>
      </vt:variant>
      <vt:variant>
        <vt:lpwstr>https://www.ecfr.gov/current/title-21/chapter-I/subchapter-H/part-812</vt:lpwstr>
      </vt:variant>
      <vt:variant>
        <vt:lpwstr/>
      </vt:variant>
      <vt:variant>
        <vt:i4>4456535</vt:i4>
      </vt:variant>
      <vt:variant>
        <vt:i4>891</vt:i4>
      </vt:variant>
      <vt:variant>
        <vt:i4>0</vt:i4>
      </vt:variant>
      <vt:variant>
        <vt:i4>5</vt:i4>
      </vt:variant>
      <vt:variant>
        <vt:lpwstr>https://www.ecfr.gov/current/title-21/chapter-I/subchapter-D/part-312</vt:lpwstr>
      </vt:variant>
      <vt:variant>
        <vt:lpwstr/>
      </vt:variant>
      <vt:variant>
        <vt:i4>3997795</vt:i4>
      </vt:variant>
      <vt:variant>
        <vt:i4>888</vt:i4>
      </vt:variant>
      <vt:variant>
        <vt:i4>0</vt:i4>
      </vt:variant>
      <vt:variant>
        <vt:i4>5</vt:i4>
      </vt:variant>
      <vt:variant>
        <vt:lpwstr>https://www.hhs.gov/ohrp/regulations-and-policy/guidance/categories-of-research-expedited-review-procedure-1998/index.html</vt:lpwstr>
      </vt:variant>
      <vt:variant>
        <vt:lpwstr/>
      </vt:variant>
      <vt:variant>
        <vt:i4>3997732</vt:i4>
      </vt:variant>
      <vt:variant>
        <vt:i4>885</vt:i4>
      </vt:variant>
      <vt:variant>
        <vt:i4>0</vt:i4>
      </vt:variant>
      <vt:variant>
        <vt:i4>5</vt:i4>
      </vt:variant>
      <vt:variant>
        <vt:lpwstr>https://www.ecfr.gov/current/title-21/chapter-I/subchapter-D/part-312</vt:lpwstr>
      </vt:variant>
      <vt:variant>
        <vt:lpwstr>p-46.110(c)</vt:lpwstr>
      </vt:variant>
      <vt:variant>
        <vt:i4>3604528</vt:i4>
      </vt:variant>
      <vt:variant>
        <vt:i4>882</vt:i4>
      </vt:variant>
      <vt:variant>
        <vt:i4>0</vt:i4>
      </vt:variant>
      <vt:variant>
        <vt:i4>5</vt:i4>
      </vt:variant>
      <vt:variant>
        <vt:lpwstr>https://www.ecfr.gov/current/title-45/subtitle-A/subchapter-A/part-46/subpart-A/section-46.111</vt:lpwstr>
      </vt:variant>
      <vt:variant>
        <vt:lpwstr/>
      </vt:variant>
      <vt:variant>
        <vt:i4>2162747</vt:i4>
      </vt:variant>
      <vt:variant>
        <vt:i4>879</vt:i4>
      </vt:variant>
      <vt:variant>
        <vt:i4>0</vt:i4>
      </vt:variant>
      <vt:variant>
        <vt:i4>5</vt:i4>
      </vt:variant>
      <vt:variant>
        <vt:lpwstr>https://www.ecfr.gov/current/title-45/subtitle-A/subchapter-A/part-46/subpart-A/section-46.104</vt:lpwstr>
      </vt:variant>
      <vt:variant>
        <vt:lpwstr>p-46.104(d)(3)(i)(C)</vt:lpwstr>
      </vt:variant>
      <vt:variant>
        <vt:i4>4784153</vt:i4>
      </vt:variant>
      <vt:variant>
        <vt:i4>876</vt:i4>
      </vt:variant>
      <vt:variant>
        <vt:i4>0</vt:i4>
      </vt:variant>
      <vt:variant>
        <vt:i4>5</vt:i4>
      </vt:variant>
      <vt:variant>
        <vt:lpwstr>https://www.ecfr.gov/current/title-45/subtitle-A/subchapter-A/part-46/subpart-A/section-46.104</vt:lpwstr>
      </vt:variant>
      <vt:variant>
        <vt:lpwstr>p-46.104(d)(2)(iii)</vt:lpwstr>
      </vt:variant>
      <vt:variant>
        <vt:i4>7929952</vt:i4>
      </vt:variant>
      <vt:variant>
        <vt:i4>873</vt:i4>
      </vt:variant>
      <vt:variant>
        <vt:i4>0</vt:i4>
      </vt:variant>
      <vt:variant>
        <vt:i4>5</vt:i4>
      </vt:variant>
      <vt:variant>
        <vt:lpwstr>https://www.govinfo.gov/content/pkg/FR-1998-11-09/pdf/98-29748.pdf</vt:lpwstr>
      </vt:variant>
      <vt:variant>
        <vt:lpwstr/>
      </vt:variant>
      <vt:variant>
        <vt:i4>8061041</vt:i4>
      </vt:variant>
      <vt:variant>
        <vt:i4>870</vt:i4>
      </vt:variant>
      <vt:variant>
        <vt:i4>0</vt:i4>
      </vt:variant>
      <vt:variant>
        <vt:i4>5</vt:i4>
      </vt:variant>
      <vt:variant>
        <vt:lpwstr/>
      </vt:variant>
      <vt:variant>
        <vt:lpwstr>_Research_Categories_Eligible_1</vt:lpwstr>
      </vt:variant>
      <vt:variant>
        <vt:i4>2162747</vt:i4>
      </vt:variant>
      <vt:variant>
        <vt:i4>867</vt:i4>
      </vt:variant>
      <vt:variant>
        <vt:i4>0</vt:i4>
      </vt:variant>
      <vt:variant>
        <vt:i4>5</vt:i4>
      </vt:variant>
      <vt:variant>
        <vt:lpwstr>https://www.ecfr.gov/current/title-45/subtitle-A/subchapter-A/part-46/subpart-A/section-46.104</vt:lpwstr>
      </vt:variant>
      <vt:variant>
        <vt:lpwstr>p-46.104(d)(3)(i)(C)</vt:lpwstr>
      </vt:variant>
      <vt:variant>
        <vt:i4>4784153</vt:i4>
      </vt:variant>
      <vt:variant>
        <vt:i4>864</vt:i4>
      </vt:variant>
      <vt:variant>
        <vt:i4>0</vt:i4>
      </vt:variant>
      <vt:variant>
        <vt:i4>5</vt:i4>
      </vt:variant>
      <vt:variant>
        <vt:lpwstr>https://www.ecfr.gov/current/title-45/subtitle-A/subchapter-A/part-46/subpart-A/section-46.104</vt:lpwstr>
      </vt:variant>
      <vt:variant>
        <vt:lpwstr>p-46.104(d)(2)(iii)</vt:lpwstr>
      </vt:variant>
      <vt:variant>
        <vt:i4>3276849</vt:i4>
      </vt:variant>
      <vt:variant>
        <vt:i4>861</vt:i4>
      </vt:variant>
      <vt:variant>
        <vt:i4>0</vt:i4>
      </vt:variant>
      <vt:variant>
        <vt:i4>5</vt:i4>
      </vt:variant>
      <vt:variant>
        <vt:lpwstr>https://www.ecfr.gov/current/title-45/subtitle-A/subchapter-A/part-46/subpart-A/section-46.104</vt:lpwstr>
      </vt:variant>
      <vt:variant>
        <vt:lpwstr/>
      </vt:variant>
      <vt:variant>
        <vt:i4>3604528</vt:i4>
      </vt:variant>
      <vt:variant>
        <vt:i4>858</vt:i4>
      </vt:variant>
      <vt:variant>
        <vt:i4>0</vt:i4>
      </vt:variant>
      <vt:variant>
        <vt:i4>5</vt:i4>
      </vt:variant>
      <vt:variant>
        <vt:lpwstr>https://www.ecfr.gov/current/title-45/subtitle-A/subchapter-A/part-46/subpart-A/section-46.111</vt:lpwstr>
      </vt:variant>
      <vt:variant>
        <vt:lpwstr/>
      </vt:variant>
      <vt:variant>
        <vt:i4>5046337</vt:i4>
      </vt:variant>
      <vt:variant>
        <vt:i4>855</vt:i4>
      </vt:variant>
      <vt:variant>
        <vt:i4>0</vt:i4>
      </vt:variant>
      <vt:variant>
        <vt:i4>5</vt:i4>
      </vt:variant>
      <vt:variant>
        <vt:lpwstr>https://www.ecfr.gov/current/title-45/subtitle-A/subchapter-A/part-46/subpart-C/section-46.301</vt:lpwstr>
      </vt:variant>
      <vt:variant>
        <vt:lpwstr>p-46.301(a)</vt:lpwstr>
      </vt:variant>
      <vt:variant>
        <vt:i4>589824</vt:i4>
      </vt:variant>
      <vt:variant>
        <vt:i4>852</vt:i4>
      </vt:variant>
      <vt:variant>
        <vt:i4>0</vt:i4>
      </vt:variant>
      <vt:variant>
        <vt:i4>5</vt:i4>
      </vt:variant>
      <vt:variant>
        <vt:lpwstr>https://www.ecfr.gov/current/title-45/subtitle-A/subchapter-A/part-46/subpart-A/section-46.104</vt:lpwstr>
      </vt:variant>
      <vt:variant>
        <vt:lpwstr>p-46.104(d)(4)(iv)</vt:lpwstr>
      </vt:variant>
      <vt:variant>
        <vt:i4>7077952</vt:i4>
      </vt:variant>
      <vt:variant>
        <vt:i4>849</vt:i4>
      </vt:variant>
      <vt:variant>
        <vt:i4>0</vt:i4>
      </vt:variant>
      <vt:variant>
        <vt:i4>5</vt:i4>
      </vt:variant>
      <vt:variant>
        <vt:lpwstr/>
      </vt:variant>
      <vt:variant>
        <vt:lpwstr>_Full_Board_Review</vt:lpwstr>
      </vt:variant>
      <vt:variant>
        <vt:i4>29</vt:i4>
      </vt:variant>
      <vt:variant>
        <vt:i4>846</vt:i4>
      </vt:variant>
      <vt:variant>
        <vt:i4>0</vt:i4>
      </vt:variant>
      <vt:variant>
        <vt:i4>5</vt:i4>
      </vt:variant>
      <vt:variant>
        <vt:lpwstr/>
      </vt:variant>
      <vt:variant>
        <vt:lpwstr>_Expedited_Review</vt:lpwstr>
      </vt:variant>
      <vt:variant>
        <vt:i4>1835103</vt:i4>
      </vt:variant>
      <vt:variant>
        <vt:i4>843</vt:i4>
      </vt:variant>
      <vt:variant>
        <vt:i4>0</vt:i4>
      </vt:variant>
      <vt:variant>
        <vt:i4>5</vt:i4>
      </vt:variant>
      <vt:variant>
        <vt:lpwstr>https://www.ecfr.gov/current/title-21/chapter-I/subchapter-A/part-56/subpart-C/section-56.111</vt:lpwstr>
      </vt:variant>
      <vt:variant>
        <vt:lpwstr/>
      </vt:variant>
      <vt:variant>
        <vt:i4>3604528</vt:i4>
      </vt:variant>
      <vt:variant>
        <vt:i4>840</vt:i4>
      </vt:variant>
      <vt:variant>
        <vt:i4>0</vt:i4>
      </vt:variant>
      <vt:variant>
        <vt:i4>5</vt:i4>
      </vt:variant>
      <vt:variant>
        <vt:lpwstr>https://www.ecfr.gov/current/title-45/subtitle-A/subchapter-A/part-46/subpart-A/section-46.111</vt:lpwstr>
      </vt:variant>
      <vt:variant>
        <vt:lpwstr/>
      </vt:variant>
      <vt:variant>
        <vt:i4>3407921</vt:i4>
      </vt:variant>
      <vt:variant>
        <vt:i4>837</vt:i4>
      </vt:variant>
      <vt:variant>
        <vt:i4>0</vt:i4>
      </vt:variant>
      <vt:variant>
        <vt:i4>5</vt:i4>
      </vt:variant>
      <vt:variant>
        <vt:lpwstr>https://www.ecfr.gov/current/title-45/subtitle-A/subchapter-A/part-46/subpart-A/section-46.102</vt:lpwstr>
      </vt:variant>
      <vt:variant>
        <vt:lpwstr/>
      </vt:variant>
      <vt:variant>
        <vt:i4>3080260</vt:i4>
      </vt:variant>
      <vt:variant>
        <vt:i4>834</vt:i4>
      </vt:variant>
      <vt:variant>
        <vt:i4>0</vt:i4>
      </vt:variant>
      <vt:variant>
        <vt:i4>5</vt:i4>
      </vt:variant>
      <vt:variant>
        <vt:lpwstr>mailto:support@chhs.ca.gov</vt:lpwstr>
      </vt:variant>
      <vt:variant>
        <vt:lpwstr/>
      </vt:variant>
      <vt:variant>
        <vt:i4>1310847</vt:i4>
      </vt:variant>
      <vt:variant>
        <vt:i4>831</vt:i4>
      </vt:variant>
      <vt:variant>
        <vt:i4>0</vt:i4>
      </vt:variant>
      <vt:variant>
        <vt:i4>5</vt:i4>
      </vt:variant>
      <vt:variant>
        <vt:lpwstr>mailto:CHHSMAIL@chhs.ca.gov</vt:lpwstr>
      </vt:variant>
      <vt:variant>
        <vt:lpwstr/>
      </vt:variant>
      <vt:variant>
        <vt:i4>1441917</vt:i4>
      </vt:variant>
      <vt:variant>
        <vt:i4>828</vt:i4>
      </vt:variant>
      <vt:variant>
        <vt:i4>0</vt:i4>
      </vt:variant>
      <vt:variant>
        <vt:i4>5</vt:i4>
      </vt:variant>
      <vt:variant>
        <vt:lpwstr>mailto:cphs@otsi.ca.gov</vt:lpwstr>
      </vt:variant>
      <vt:variant>
        <vt:lpwstr/>
      </vt:variant>
      <vt:variant>
        <vt:i4>8126465</vt:i4>
      </vt:variant>
      <vt:variant>
        <vt:i4>825</vt:i4>
      </vt:variant>
      <vt:variant>
        <vt:i4>0</vt:i4>
      </vt:variant>
      <vt:variant>
        <vt:i4>5</vt:i4>
      </vt:variant>
      <vt:variant>
        <vt:lpwstr>https://leginfo.legislature.ca.gov/faces/codes_displaySection.xhtml?sectionNum=1798.24.&amp;lawCode=CIV</vt:lpwstr>
      </vt:variant>
      <vt:variant>
        <vt:lpwstr/>
      </vt:variant>
      <vt:variant>
        <vt:i4>5636174</vt:i4>
      </vt:variant>
      <vt:variant>
        <vt:i4>822</vt:i4>
      </vt:variant>
      <vt:variant>
        <vt:i4>0</vt:i4>
      </vt:variant>
      <vt:variant>
        <vt:i4>5</vt:i4>
      </vt:variant>
      <vt:variant>
        <vt:lpwstr>https://www.ecfr.gov/current/title-21/section-56.102</vt:lpwstr>
      </vt:variant>
      <vt:variant>
        <vt:lpwstr/>
      </vt:variant>
      <vt:variant>
        <vt:i4>6291582</vt:i4>
      </vt:variant>
      <vt:variant>
        <vt:i4>819</vt:i4>
      </vt:variant>
      <vt:variant>
        <vt:i4>0</vt:i4>
      </vt:variant>
      <vt:variant>
        <vt:i4>5</vt:i4>
      </vt:variant>
      <vt:variant>
        <vt:lpwstr>https://www.ecfr.gov/current/title-21/section-50.3</vt:lpwstr>
      </vt:variant>
      <vt:variant>
        <vt:lpwstr/>
      </vt:variant>
      <vt:variant>
        <vt:i4>5242955</vt:i4>
      </vt:variant>
      <vt:variant>
        <vt:i4>816</vt:i4>
      </vt:variant>
      <vt:variant>
        <vt:i4>0</vt:i4>
      </vt:variant>
      <vt:variant>
        <vt:i4>5</vt:i4>
      </vt:variant>
      <vt:variant>
        <vt:lpwstr>https://www.ecfr.gov/current/title-45/section-46.102</vt:lpwstr>
      </vt:variant>
      <vt:variant>
        <vt:lpwstr/>
      </vt:variant>
      <vt:variant>
        <vt:i4>5570639</vt:i4>
      </vt:variant>
      <vt:variant>
        <vt:i4>813</vt:i4>
      </vt:variant>
      <vt:variant>
        <vt:i4>0</vt:i4>
      </vt:variant>
      <vt:variant>
        <vt:i4>5</vt:i4>
      </vt:variant>
      <vt:variant>
        <vt:lpwstr>https://www.ecfr.gov/current/title-21/section-56.111</vt:lpwstr>
      </vt:variant>
      <vt:variant>
        <vt:lpwstr/>
      </vt:variant>
      <vt:variant>
        <vt:i4>5439562</vt:i4>
      </vt:variant>
      <vt:variant>
        <vt:i4>810</vt:i4>
      </vt:variant>
      <vt:variant>
        <vt:i4>0</vt:i4>
      </vt:variant>
      <vt:variant>
        <vt:i4>5</vt:i4>
      </vt:variant>
      <vt:variant>
        <vt:lpwstr>https://www.ecfr.gov/current/title-45/section-46.111</vt:lpwstr>
      </vt:variant>
      <vt:variant>
        <vt:lpwstr/>
      </vt:variant>
      <vt:variant>
        <vt:i4>1638494</vt:i4>
      </vt:variant>
      <vt:variant>
        <vt:i4>807</vt:i4>
      </vt:variant>
      <vt:variant>
        <vt:i4>0</vt:i4>
      </vt:variant>
      <vt:variant>
        <vt:i4>5</vt:i4>
      </vt:variant>
      <vt:variant>
        <vt:lpwstr>https://www.hhs.gov/ohrp/regulations-and-policy/belmont-report/read-the-belmont-report/index.html</vt:lpwstr>
      </vt:variant>
      <vt:variant>
        <vt:lpwstr/>
      </vt:variant>
      <vt:variant>
        <vt:i4>4718684</vt:i4>
      </vt:variant>
      <vt:variant>
        <vt:i4>804</vt:i4>
      </vt:variant>
      <vt:variant>
        <vt:i4>0</vt:i4>
      </vt:variant>
      <vt:variant>
        <vt:i4>5</vt:i4>
      </vt:variant>
      <vt:variant>
        <vt:lpwstr>https://www.ecfr.gov/current/title-21/chapter-I/subchapter-H/part-812</vt:lpwstr>
      </vt:variant>
      <vt:variant>
        <vt:lpwstr/>
      </vt:variant>
      <vt:variant>
        <vt:i4>4456535</vt:i4>
      </vt:variant>
      <vt:variant>
        <vt:i4>801</vt:i4>
      </vt:variant>
      <vt:variant>
        <vt:i4>0</vt:i4>
      </vt:variant>
      <vt:variant>
        <vt:i4>5</vt:i4>
      </vt:variant>
      <vt:variant>
        <vt:lpwstr>https://www.ecfr.gov/current/title-21/chapter-I/subchapter-D/part-312</vt:lpwstr>
      </vt:variant>
      <vt:variant>
        <vt:lpwstr/>
      </vt:variant>
      <vt:variant>
        <vt:i4>4587601</vt:i4>
      </vt:variant>
      <vt:variant>
        <vt:i4>798</vt:i4>
      </vt:variant>
      <vt:variant>
        <vt:i4>0</vt:i4>
      </vt:variant>
      <vt:variant>
        <vt:i4>5</vt:i4>
      </vt:variant>
      <vt:variant>
        <vt:lpwstr>https://www.ecfr.gov/current/title-21/chapter-I/subchapter-A/part-56</vt:lpwstr>
      </vt:variant>
      <vt:variant>
        <vt:lpwstr/>
      </vt:variant>
      <vt:variant>
        <vt:i4>4194385</vt:i4>
      </vt:variant>
      <vt:variant>
        <vt:i4>795</vt:i4>
      </vt:variant>
      <vt:variant>
        <vt:i4>0</vt:i4>
      </vt:variant>
      <vt:variant>
        <vt:i4>5</vt:i4>
      </vt:variant>
      <vt:variant>
        <vt:lpwstr>https://www.ecfr.gov/current/title-21/chapter-I/subchapter-A/part-50</vt:lpwstr>
      </vt:variant>
      <vt:variant>
        <vt:lpwstr/>
      </vt:variant>
      <vt:variant>
        <vt:i4>524383</vt:i4>
      </vt:variant>
      <vt:variant>
        <vt:i4>792</vt:i4>
      </vt:variant>
      <vt:variant>
        <vt:i4>0</vt:i4>
      </vt:variant>
      <vt:variant>
        <vt:i4>5</vt:i4>
      </vt:variant>
      <vt:variant>
        <vt:lpwstr>https://www.ecfr.gov/current/title-45/subtitle-A/subchapter-A/part-46</vt:lpwstr>
      </vt:variant>
      <vt:variant>
        <vt:lpwstr/>
      </vt:variant>
      <vt:variant>
        <vt:i4>8126553</vt:i4>
      </vt:variant>
      <vt:variant>
        <vt:i4>789</vt:i4>
      </vt:variant>
      <vt:variant>
        <vt:i4>0</vt:i4>
      </vt:variant>
      <vt:variant>
        <vt:i4>5</vt:i4>
      </vt:variant>
      <vt:variant>
        <vt:lpwstr>https://leginfo.legislature.ca.gov/faces/codes_displaySection.xhtml?lawCode=CIV&amp;sectionNum=1798.24.</vt:lpwstr>
      </vt:variant>
      <vt:variant>
        <vt:lpwstr/>
      </vt:variant>
      <vt:variant>
        <vt:i4>2490409</vt:i4>
      </vt:variant>
      <vt:variant>
        <vt:i4>786</vt:i4>
      </vt:variant>
      <vt:variant>
        <vt:i4>0</vt:i4>
      </vt:variant>
      <vt:variant>
        <vt:i4>5</vt:i4>
      </vt:variant>
      <vt:variant>
        <vt:lpwstr>https://www.hhs.gov/ohrp/index.html</vt:lpwstr>
      </vt:variant>
      <vt:variant>
        <vt:lpwstr/>
      </vt:variant>
      <vt:variant>
        <vt:i4>8257636</vt:i4>
      </vt:variant>
      <vt:variant>
        <vt:i4>783</vt:i4>
      </vt:variant>
      <vt:variant>
        <vt:i4>0</vt:i4>
      </vt:variant>
      <vt:variant>
        <vt:i4>5</vt:i4>
      </vt:variant>
      <vt:variant>
        <vt:lpwstr>https://www.cdii.ca.gov/committees-and-advisory-groups/committee-for-the-protection-of-human-subjects-cphs/</vt:lpwstr>
      </vt:variant>
      <vt:variant>
        <vt:lpwstr/>
      </vt:variant>
      <vt:variant>
        <vt:i4>1376307</vt:i4>
      </vt:variant>
      <vt:variant>
        <vt:i4>776</vt:i4>
      </vt:variant>
      <vt:variant>
        <vt:i4>0</vt:i4>
      </vt:variant>
      <vt:variant>
        <vt:i4>5</vt:i4>
      </vt:variant>
      <vt:variant>
        <vt:lpwstr/>
      </vt:variant>
      <vt:variant>
        <vt:lpwstr>_Toc226111604</vt:lpwstr>
      </vt:variant>
      <vt:variant>
        <vt:i4>1376307</vt:i4>
      </vt:variant>
      <vt:variant>
        <vt:i4>770</vt:i4>
      </vt:variant>
      <vt:variant>
        <vt:i4>0</vt:i4>
      </vt:variant>
      <vt:variant>
        <vt:i4>5</vt:i4>
      </vt:variant>
      <vt:variant>
        <vt:lpwstr/>
      </vt:variant>
      <vt:variant>
        <vt:lpwstr>_Toc226111603</vt:lpwstr>
      </vt:variant>
      <vt:variant>
        <vt:i4>1376307</vt:i4>
      </vt:variant>
      <vt:variant>
        <vt:i4>764</vt:i4>
      </vt:variant>
      <vt:variant>
        <vt:i4>0</vt:i4>
      </vt:variant>
      <vt:variant>
        <vt:i4>5</vt:i4>
      </vt:variant>
      <vt:variant>
        <vt:lpwstr/>
      </vt:variant>
      <vt:variant>
        <vt:lpwstr>_Toc226111602</vt:lpwstr>
      </vt:variant>
      <vt:variant>
        <vt:i4>1376307</vt:i4>
      </vt:variant>
      <vt:variant>
        <vt:i4>758</vt:i4>
      </vt:variant>
      <vt:variant>
        <vt:i4>0</vt:i4>
      </vt:variant>
      <vt:variant>
        <vt:i4>5</vt:i4>
      </vt:variant>
      <vt:variant>
        <vt:lpwstr/>
      </vt:variant>
      <vt:variant>
        <vt:lpwstr>_Toc226111601</vt:lpwstr>
      </vt:variant>
      <vt:variant>
        <vt:i4>1376307</vt:i4>
      </vt:variant>
      <vt:variant>
        <vt:i4>752</vt:i4>
      </vt:variant>
      <vt:variant>
        <vt:i4>0</vt:i4>
      </vt:variant>
      <vt:variant>
        <vt:i4>5</vt:i4>
      </vt:variant>
      <vt:variant>
        <vt:lpwstr/>
      </vt:variant>
      <vt:variant>
        <vt:lpwstr>_Toc226111600</vt:lpwstr>
      </vt:variant>
      <vt:variant>
        <vt:i4>1835056</vt:i4>
      </vt:variant>
      <vt:variant>
        <vt:i4>746</vt:i4>
      </vt:variant>
      <vt:variant>
        <vt:i4>0</vt:i4>
      </vt:variant>
      <vt:variant>
        <vt:i4>5</vt:i4>
      </vt:variant>
      <vt:variant>
        <vt:lpwstr/>
      </vt:variant>
      <vt:variant>
        <vt:lpwstr>_Toc226111599</vt:lpwstr>
      </vt:variant>
      <vt:variant>
        <vt:i4>1835056</vt:i4>
      </vt:variant>
      <vt:variant>
        <vt:i4>740</vt:i4>
      </vt:variant>
      <vt:variant>
        <vt:i4>0</vt:i4>
      </vt:variant>
      <vt:variant>
        <vt:i4>5</vt:i4>
      </vt:variant>
      <vt:variant>
        <vt:lpwstr/>
      </vt:variant>
      <vt:variant>
        <vt:lpwstr>_Toc226111598</vt:lpwstr>
      </vt:variant>
      <vt:variant>
        <vt:i4>1835056</vt:i4>
      </vt:variant>
      <vt:variant>
        <vt:i4>734</vt:i4>
      </vt:variant>
      <vt:variant>
        <vt:i4>0</vt:i4>
      </vt:variant>
      <vt:variant>
        <vt:i4>5</vt:i4>
      </vt:variant>
      <vt:variant>
        <vt:lpwstr/>
      </vt:variant>
      <vt:variant>
        <vt:lpwstr>_Toc226111597</vt:lpwstr>
      </vt:variant>
      <vt:variant>
        <vt:i4>1835056</vt:i4>
      </vt:variant>
      <vt:variant>
        <vt:i4>728</vt:i4>
      </vt:variant>
      <vt:variant>
        <vt:i4>0</vt:i4>
      </vt:variant>
      <vt:variant>
        <vt:i4>5</vt:i4>
      </vt:variant>
      <vt:variant>
        <vt:lpwstr/>
      </vt:variant>
      <vt:variant>
        <vt:lpwstr>_Toc226111596</vt:lpwstr>
      </vt:variant>
      <vt:variant>
        <vt:i4>1835056</vt:i4>
      </vt:variant>
      <vt:variant>
        <vt:i4>722</vt:i4>
      </vt:variant>
      <vt:variant>
        <vt:i4>0</vt:i4>
      </vt:variant>
      <vt:variant>
        <vt:i4>5</vt:i4>
      </vt:variant>
      <vt:variant>
        <vt:lpwstr/>
      </vt:variant>
      <vt:variant>
        <vt:lpwstr>_Toc226111595</vt:lpwstr>
      </vt:variant>
      <vt:variant>
        <vt:i4>1835056</vt:i4>
      </vt:variant>
      <vt:variant>
        <vt:i4>716</vt:i4>
      </vt:variant>
      <vt:variant>
        <vt:i4>0</vt:i4>
      </vt:variant>
      <vt:variant>
        <vt:i4>5</vt:i4>
      </vt:variant>
      <vt:variant>
        <vt:lpwstr/>
      </vt:variant>
      <vt:variant>
        <vt:lpwstr>_Toc226111594</vt:lpwstr>
      </vt:variant>
      <vt:variant>
        <vt:i4>1835056</vt:i4>
      </vt:variant>
      <vt:variant>
        <vt:i4>710</vt:i4>
      </vt:variant>
      <vt:variant>
        <vt:i4>0</vt:i4>
      </vt:variant>
      <vt:variant>
        <vt:i4>5</vt:i4>
      </vt:variant>
      <vt:variant>
        <vt:lpwstr/>
      </vt:variant>
      <vt:variant>
        <vt:lpwstr>_Toc226111593</vt:lpwstr>
      </vt:variant>
      <vt:variant>
        <vt:i4>1835056</vt:i4>
      </vt:variant>
      <vt:variant>
        <vt:i4>704</vt:i4>
      </vt:variant>
      <vt:variant>
        <vt:i4>0</vt:i4>
      </vt:variant>
      <vt:variant>
        <vt:i4>5</vt:i4>
      </vt:variant>
      <vt:variant>
        <vt:lpwstr/>
      </vt:variant>
      <vt:variant>
        <vt:lpwstr>_Toc226111592</vt:lpwstr>
      </vt:variant>
      <vt:variant>
        <vt:i4>1835056</vt:i4>
      </vt:variant>
      <vt:variant>
        <vt:i4>698</vt:i4>
      </vt:variant>
      <vt:variant>
        <vt:i4>0</vt:i4>
      </vt:variant>
      <vt:variant>
        <vt:i4>5</vt:i4>
      </vt:variant>
      <vt:variant>
        <vt:lpwstr/>
      </vt:variant>
      <vt:variant>
        <vt:lpwstr>_Toc226111591</vt:lpwstr>
      </vt:variant>
      <vt:variant>
        <vt:i4>1835056</vt:i4>
      </vt:variant>
      <vt:variant>
        <vt:i4>692</vt:i4>
      </vt:variant>
      <vt:variant>
        <vt:i4>0</vt:i4>
      </vt:variant>
      <vt:variant>
        <vt:i4>5</vt:i4>
      </vt:variant>
      <vt:variant>
        <vt:lpwstr/>
      </vt:variant>
      <vt:variant>
        <vt:lpwstr>_Toc226111590</vt:lpwstr>
      </vt:variant>
      <vt:variant>
        <vt:i4>1900592</vt:i4>
      </vt:variant>
      <vt:variant>
        <vt:i4>686</vt:i4>
      </vt:variant>
      <vt:variant>
        <vt:i4>0</vt:i4>
      </vt:variant>
      <vt:variant>
        <vt:i4>5</vt:i4>
      </vt:variant>
      <vt:variant>
        <vt:lpwstr/>
      </vt:variant>
      <vt:variant>
        <vt:lpwstr>_Toc226111589</vt:lpwstr>
      </vt:variant>
      <vt:variant>
        <vt:i4>1900592</vt:i4>
      </vt:variant>
      <vt:variant>
        <vt:i4>680</vt:i4>
      </vt:variant>
      <vt:variant>
        <vt:i4>0</vt:i4>
      </vt:variant>
      <vt:variant>
        <vt:i4>5</vt:i4>
      </vt:variant>
      <vt:variant>
        <vt:lpwstr/>
      </vt:variant>
      <vt:variant>
        <vt:lpwstr>_Toc226111588</vt:lpwstr>
      </vt:variant>
      <vt:variant>
        <vt:i4>1900592</vt:i4>
      </vt:variant>
      <vt:variant>
        <vt:i4>674</vt:i4>
      </vt:variant>
      <vt:variant>
        <vt:i4>0</vt:i4>
      </vt:variant>
      <vt:variant>
        <vt:i4>5</vt:i4>
      </vt:variant>
      <vt:variant>
        <vt:lpwstr/>
      </vt:variant>
      <vt:variant>
        <vt:lpwstr>_Toc226111587</vt:lpwstr>
      </vt:variant>
      <vt:variant>
        <vt:i4>1900592</vt:i4>
      </vt:variant>
      <vt:variant>
        <vt:i4>668</vt:i4>
      </vt:variant>
      <vt:variant>
        <vt:i4>0</vt:i4>
      </vt:variant>
      <vt:variant>
        <vt:i4>5</vt:i4>
      </vt:variant>
      <vt:variant>
        <vt:lpwstr/>
      </vt:variant>
      <vt:variant>
        <vt:lpwstr>_Toc226111586</vt:lpwstr>
      </vt:variant>
      <vt:variant>
        <vt:i4>1900592</vt:i4>
      </vt:variant>
      <vt:variant>
        <vt:i4>662</vt:i4>
      </vt:variant>
      <vt:variant>
        <vt:i4>0</vt:i4>
      </vt:variant>
      <vt:variant>
        <vt:i4>5</vt:i4>
      </vt:variant>
      <vt:variant>
        <vt:lpwstr/>
      </vt:variant>
      <vt:variant>
        <vt:lpwstr>_Toc226111585</vt:lpwstr>
      </vt:variant>
      <vt:variant>
        <vt:i4>1900592</vt:i4>
      </vt:variant>
      <vt:variant>
        <vt:i4>656</vt:i4>
      </vt:variant>
      <vt:variant>
        <vt:i4>0</vt:i4>
      </vt:variant>
      <vt:variant>
        <vt:i4>5</vt:i4>
      </vt:variant>
      <vt:variant>
        <vt:lpwstr/>
      </vt:variant>
      <vt:variant>
        <vt:lpwstr>_Toc226111584</vt:lpwstr>
      </vt:variant>
      <vt:variant>
        <vt:i4>1900592</vt:i4>
      </vt:variant>
      <vt:variant>
        <vt:i4>650</vt:i4>
      </vt:variant>
      <vt:variant>
        <vt:i4>0</vt:i4>
      </vt:variant>
      <vt:variant>
        <vt:i4>5</vt:i4>
      </vt:variant>
      <vt:variant>
        <vt:lpwstr/>
      </vt:variant>
      <vt:variant>
        <vt:lpwstr>_Toc226111583</vt:lpwstr>
      </vt:variant>
      <vt:variant>
        <vt:i4>1900592</vt:i4>
      </vt:variant>
      <vt:variant>
        <vt:i4>644</vt:i4>
      </vt:variant>
      <vt:variant>
        <vt:i4>0</vt:i4>
      </vt:variant>
      <vt:variant>
        <vt:i4>5</vt:i4>
      </vt:variant>
      <vt:variant>
        <vt:lpwstr/>
      </vt:variant>
      <vt:variant>
        <vt:lpwstr>_Toc226111582</vt:lpwstr>
      </vt:variant>
      <vt:variant>
        <vt:i4>1900592</vt:i4>
      </vt:variant>
      <vt:variant>
        <vt:i4>638</vt:i4>
      </vt:variant>
      <vt:variant>
        <vt:i4>0</vt:i4>
      </vt:variant>
      <vt:variant>
        <vt:i4>5</vt:i4>
      </vt:variant>
      <vt:variant>
        <vt:lpwstr/>
      </vt:variant>
      <vt:variant>
        <vt:lpwstr>_Toc226111581</vt:lpwstr>
      </vt:variant>
      <vt:variant>
        <vt:i4>1900592</vt:i4>
      </vt:variant>
      <vt:variant>
        <vt:i4>632</vt:i4>
      </vt:variant>
      <vt:variant>
        <vt:i4>0</vt:i4>
      </vt:variant>
      <vt:variant>
        <vt:i4>5</vt:i4>
      </vt:variant>
      <vt:variant>
        <vt:lpwstr/>
      </vt:variant>
      <vt:variant>
        <vt:lpwstr>_Toc226111580</vt:lpwstr>
      </vt:variant>
      <vt:variant>
        <vt:i4>1179696</vt:i4>
      </vt:variant>
      <vt:variant>
        <vt:i4>626</vt:i4>
      </vt:variant>
      <vt:variant>
        <vt:i4>0</vt:i4>
      </vt:variant>
      <vt:variant>
        <vt:i4>5</vt:i4>
      </vt:variant>
      <vt:variant>
        <vt:lpwstr/>
      </vt:variant>
      <vt:variant>
        <vt:lpwstr>_Toc226111579</vt:lpwstr>
      </vt:variant>
      <vt:variant>
        <vt:i4>1179696</vt:i4>
      </vt:variant>
      <vt:variant>
        <vt:i4>620</vt:i4>
      </vt:variant>
      <vt:variant>
        <vt:i4>0</vt:i4>
      </vt:variant>
      <vt:variant>
        <vt:i4>5</vt:i4>
      </vt:variant>
      <vt:variant>
        <vt:lpwstr/>
      </vt:variant>
      <vt:variant>
        <vt:lpwstr>_Toc226111578</vt:lpwstr>
      </vt:variant>
      <vt:variant>
        <vt:i4>1179696</vt:i4>
      </vt:variant>
      <vt:variant>
        <vt:i4>614</vt:i4>
      </vt:variant>
      <vt:variant>
        <vt:i4>0</vt:i4>
      </vt:variant>
      <vt:variant>
        <vt:i4>5</vt:i4>
      </vt:variant>
      <vt:variant>
        <vt:lpwstr/>
      </vt:variant>
      <vt:variant>
        <vt:lpwstr>_Toc226111577</vt:lpwstr>
      </vt:variant>
      <vt:variant>
        <vt:i4>1179696</vt:i4>
      </vt:variant>
      <vt:variant>
        <vt:i4>608</vt:i4>
      </vt:variant>
      <vt:variant>
        <vt:i4>0</vt:i4>
      </vt:variant>
      <vt:variant>
        <vt:i4>5</vt:i4>
      </vt:variant>
      <vt:variant>
        <vt:lpwstr/>
      </vt:variant>
      <vt:variant>
        <vt:lpwstr>_Toc226111576</vt:lpwstr>
      </vt:variant>
      <vt:variant>
        <vt:i4>1179696</vt:i4>
      </vt:variant>
      <vt:variant>
        <vt:i4>602</vt:i4>
      </vt:variant>
      <vt:variant>
        <vt:i4>0</vt:i4>
      </vt:variant>
      <vt:variant>
        <vt:i4>5</vt:i4>
      </vt:variant>
      <vt:variant>
        <vt:lpwstr/>
      </vt:variant>
      <vt:variant>
        <vt:lpwstr>_Toc226111575</vt:lpwstr>
      </vt:variant>
      <vt:variant>
        <vt:i4>1179696</vt:i4>
      </vt:variant>
      <vt:variant>
        <vt:i4>596</vt:i4>
      </vt:variant>
      <vt:variant>
        <vt:i4>0</vt:i4>
      </vt:variant>
      <vt:variant>
        <vt:i4>5</vt:i4>
      </vt:variant>
      <vt:variant>
        <vt:lpwstr/>
      </vt:variant>
      <vt:variant>
        <vt:lpwstr>_Toc226111574</vt:lpwstr>
      </vt:variant>
      <vt:variant>
        <vt:i4>1179696</vt:i4>
      </vt:variant>
      <vt:variant>
        <vt:i4>590</vt:i4>
      </vt:variant>
      <vt:variant>
        <vt:i4>0</vt:i4>
      </vt:variant>
      <vt:variant>
        <vt:i4>5</vt:i4>
      </vt:variant>
      <vt:variant>
        <vt:lpwstr/>
      </vt:variant>
      <vt:variant>
        <vt:lpwstr>_Toc226111573</vt:lpwstr>
      </vt:variant>
      <vt:variant>
        <vt:i4>1179696</vt:i4>
      </vt:variant>
      <vt:variant>
        <vt:i4>584</vt:i4>
      </vt:variant>
      <vt:variant>
        <vt:i4>0</vt:i4>
      </vt:variant>
      <vt:variant>
        <vt:i4>5</vt:i4>
      </vt:variant>
      <vt:variant>
        <vt:lpwstr/>
      </vt:variant>
      <vt:variant>
        <vt:lpwstr>_Toc226111572</vt:lpwstr>
      </vt:variant>
      <vt:variant>
        <vt:i4>1179696</vt:i4>
      </vt:variant>
      <vt:variant>
        <vt:i4>578</vt:i4>
      </vt:variant>
      <vt:variant>
        <vt:i4>0</vt:i4>
      </vt:variant>
      <vt:variant>
        <vt:i4>5</vt:i4>
      </vt:variant>
      <vt:variant>
        <vt:lpwstr/>
      </vt:variant>
      <vt:variant>
        <vt:lpwstr>_Toc226111571</vt:lpwstr>
      </vt:variant>
      <vt:variant>
        <vt:i4>1179696</vt:i4>
      </vt:variant>
      <vt:variant>
        <vt:i4>572</vt:i4>
      </vt:variant>
      <vt:variant>
        <vt:i4>0</vt:i4>
      </vt:variant>
      <vt:variant>
        <vt:i4>5</vt:i4>
      </vt:variant>
      <vt:variant>
        <vt:lpwstr/>
      </vt:variant>
      <vt:variant>
        <vt:lpwstr>_Toc226111570</vt:lpwstr>
      </vt:variant>
      <vt:variant>
        <vt:i4>1245232</vt:i4>
      </vt:variant>
      <vt:variant>
        <vt:i4>566</vt:i4>
      </vt:variant>
      <vt:variant>
        <vt:i4>0</vt:i4>
      </vt:variant>
      <vt:variant>
        <vt:i4>5</vt:i4>
      </vt:variant>
      <vt:variant>
        <vt:lpwstr/>
      </vt:variant>
      <vt:variant>
        <vt:lpwstr>_Toc226111569</vt:lpwstr>
      </vt:variant>
      <vt:variant>
        <vt:i4>1245232</vt:i4>
      </vt:variant>
      <vt:variant>
        <vt:i4>560</vt:i4>
      </vt:variant>
      <vt:variant>
        <vt:i4>0</vt:i4>
      </vt:variant>
      <vt:variant>
        <vt:i4>5</vt:i4>
      </vt:variant>
      <vt:variant>
        <vt:lpwstr/>
      </vt:variant>
      <vt:variant>
        <vt:lpwstr>_Toc226111568</vt:lpwstr>
      </vt:variant>
      <vt:variant>
        <vt:i4>1245232</vt:i4>
      </vt:variant>
      <vt:variant>
        <vt:i4>554</vt:i4>
      </vt:variant>
      <vt:variant>
        <vt:i4>0</vt:i4>
      </vt:variant>
      <vt:variant>
        <vt:i4>5</vt:i4>
      </vt:variant>
      <vt:variant>
        <vt:lpwstr/>
      </vt:variant>
      <vt:variant>
        <vt:lpwstr>_Toc226111567</vt:lpwstr>
      </vt:variant>
      <vt:variant>
        <vt:i4>1245232</vt:i4>
      </vt:variant>
      <vt:variant>
        <vt:i4>548</vt:i4>
      </vt:variant>
      <vt:variant>
        <vt:i4>0</vt:i4>
      </vt:variant>
      <vt:variant>
        <vt:i4>5</vt:i4>
      </vt:variant>
      <vt:variant>
        <vt:lpwstr/>
      </vt:variant>
      <vt:variant>
        <vt:lpwstr>_Toc226111566</vt:lpwstr>
      </vt:variant>
      <vt:variant>
        <vt:i4>1245232</vt:i4>
      </vt:variant>
      <vt:variant>
        <vt:i4>542</vt:i4>
      </vt:variant>
      <vt:variant>
        <vt:i4>0</vt:i4>
      </vt:variant>
      <vt:variant>
        <vt:i4>5</vt:i4>
      </vt:variant>
      <vt:variant>
        <vt:lpwstr/>
      </vt:variant>
      <vt:variant>
        <vt:lpwstr>_Toc226111565</vt:lpwstr>
      </vt:variant>
      <vt:variant>
        <vt:i4>1245232</vt:i4>
      </vt:variant>
      <vt:variant>
        <vt:i4>536</vt:i4>
      </vt:variant>
      <vt:variant>
        <vt:i4>0</vt:i4>
      </vt:variant>
      <vt:variant>
        <vt:i4>5</vt:i4>
      </vt:variant>
      <vt:variant>
        <vt:lpwstr/>
      </vt:variant>
      <vt:variant>
        <vt:lpwstr>_Toc226111564</vt:lpwstr>
      </vt:variant>
      <vt:variant>
        <vt:i4>1245232</vt:i4>
      </vt:variant>
      <vt:variant>
        <vt:i4>530</vt:i4>
      </vt:variant>
      <vt:variant>
        <vt:i4>0</vt:i4>
      </vt:variant>
      <vt:variant>
        <vt:i4>5</vt:i4>
      </vt:variant>
      <vt:variant>
        <vt:lpwstr/>
      </vt:variant>
      <vt:variant>
        <vt:lpwstr>_Toc226111563</vt:lpwstr>
      </vt:variant>
      <vt:variant>
        <vt:i4>1245232</vt:i4>
      </vt:variant>
      <vt:variant>
        <vt:i4>524</vt:i4>
      </vt:variant>
      <vt:variant>
        <vt:i4>0</vt:i4>
      </vt:variant>
      <vt:variant>
        <vt:i4>5</vt:i4>
      </vt:variant>
      <vt:variant>
        <vt:lpwstr/>
      </vt:variant>
      <vt:variant>
        <vt:lpwstr>_Toc226111562</vt:lpwstr>
      </vt:variant>
      <vt:variant>
        <vt:i4>1245232</vt:i4>
      </vt:variant>
      <vt:variant>
        <vt:i4>518</vt:i4>
      </vt:variant>
      <vt:variant>
        <vt:i4>0</vt:i4>
      </vt:variant>
      <vt:variant>
        <vt:i4>5</vt:i4>
      </vt:variant>
      <vt:variant>
        <vt:lpwstr/>
      </vt:variant>
      <vt:variant>
        <vt:lpwstr>_Toc226111561</vt:lpwstr>
      </vt:variant>
      <vt:variant>
        <vt:i4>1245232</vt:i4>
      </vt:variant>
      <vt:variant>
        <vt:i4>512</vt:i4>
      </vt:variant>
      <vt:variant>
        <vt:i4>0</vt:i4>
      </vt:variant>
      <vt:variant>
        <vt:i4>5</vt:i4>
      </vt:variant>
      <vt:variant>
        <vt:lpwstr/>
      </vt:variant>
      <vt:variant>
        <vt:lpwstr>_Toc226111560</vt:lpwstr>
      </vt:variant>
      <vt:variant>
        <vt:i4>1048624</vt:i4>
      </vt:variant>
      <vt:variant>
        <vt:i4>506</vt:i4>
      </vt:variant>
      <vt:variant>
        <vt:i4>0</vt:i4>
      </vt:variant>
      <vt:variant>
        <vt:i4>5</vt:i4>
      </vt:variant>
      <vt:variant>
        <vt:lpwstr/>
      </vt:variant>
      <vt:variant>
        <vt:lpwstr>_Toc226111559</vt:lpwstr>
      </vt:variant>
      <vt:variant>
        <vt:i4>1048624</vt:i4>
      </vt:variant>
      <vt:variant>
        <vt:i4>500</vt:i4>
      </vt:variant>
      <vt:variant>
        <vt:i4>0</vt:i4>
      </vt:variant>
      <vt:variant>
        <vt:i4>5</vt:i4>
      </vt:variant>
      <vt:variant>
        <vt:lpwstr/>
      </vt:variant>
      <vt:variant>
        <vt:lpwstr>_Toc226111558</vt:lpwstr>
      </vt:variant>
      <vt:variant>
        <vt:i4>1048624</vt:i4>
      </vt:variant>
      <vt:variant>
        <vt:i4>494</vt:i4>
      </vt:variant>
      <vt:variant>
        <vt:i4>0</vt:i4>
      </vt:variant>
      <vt:variant>
        <vt:i4>5</vt:i4>
      </vt:variant>
      <vt:variant>
        <vt:lpwstr/>
      </vt:variant>
      <vt:variant>
        <vt:lpwstr>_Toc226111557</vt:lpwstr>
      </vt:variant>
      <vt:variant>
        <vt:i4>1048624</vt:i4>
      </vt:variant>
      <vt:variant>
        <vt:i4>488</vt:i4>
      </vt:variant>
      <vt:variant>
        <vt:i4>0</vt:i4>
      </vt:variant>
      <vt:variant>
        <vt:i4>5</vt:i4>
      </vt:variant>
      <vt:variant>
        <vt:lpwstr/>
      </vt:variant>
      <vt:variant>
        <vt:lpwstr>_Toc226111556</vt:lpwstr>
      </vt:variant>
      <vt:variant>
        <vt:i4>1048624</vt:i4>
      </vt:variant>
      <vt:variant>
        <vt:i4>482</vt:i4>
      </vt:variant>
      <vt:variant>
        <vt:i4>0</vt:i4>
      </vt:variant>
      <vt:variant>
        <vt:i4>5</vt:i4>
      </vt:variant>
      <vt:variant>
        <vt:lpwstr/>
      </vt:variant>
      <vt:variant>
        <vt:lpwstr>_Toc226111555</vt:lpwstr>
      </vt:variant>
      <vt:variant>
        <vt:i4>1048624</vt:i4>
      </vt:variant>
      <vt:variant>
        <vt:i4>476</vt:i4>
      </vt:variant>
      <vt:variant>
        <vt:i4>0</vt:i4>
      </vt:variant>
      <vt:variant>
        <vt:i4>5</vt:i4>
      </vt:variant>
      <vt:variant>
        <vt:lpwstr/>
      </vt:variant>
      <vt:variant>
        <vt:lpwstr>_Toc226111554</vt:lpwstr>
      </vt:variant>
      <vt:variant>
        <vt:i4>1048624</vt:i4>
      </vt:variant>
      <vt:variant>
        <vt:i4>470</vt:i4>
      </vt:variant>
      <vt:variant>
        <vt:i4>0</vt:i4>
      </vt:variant>
      <vt:variant>
        <vt:i4>5</vt:i4>
      </vt:variant>
      <vt:variant>
        <vt:lpwstr/>
      </vt:variant>
      <vt:variant>
        <vt:lpwstr>_Toc226111553</vt:lpwstr>
      </vt:variant>
      <vt:variant>
        <vt:i4>1048624</vt:i4>
      </vt:variant>
      <vt:variant>
        <vt:i4>464</vt:i4>
      </vt:variant>
      <vt:variant>
        <vt:i4>0</vt:i4>
      </vt:variant>
      <vt:variant>
        <vt:i4>5</vt:i4>
      </vt:variant>
      <vt:variant>
        <vt:lpwstr/>
      </vt:variant>
      <vt:variant>
        <vt:lpwstr>_Toc226111552</vt:lpwstr>
      </vt:variant>
      <vt:variant>
        <vt:i4>1048624</vt:i4>
      </vt:variant>
      <vt:variant>
        <vt:i4>458</vt:i4>
      </vt:variant>
      <vt:variant>
        <vt:i4>0</vt:i4>
      </vt:variant>
      <vt:variant>
        <vt:i4>5</vt:i4>
      </vt:variant>
      <vt:variant>
        <vt:lpwstr/>
      </vt:variant>
      <vt:variant>
        <vt:lpwstr>_Toc226111551</vt:lpwstr>
      </vt:variant>
      <vt:variant>
        <vt:i4>1048624</vt:i4>
      </vt:variant>
      <vt:variant>
        <vt:i4>452</vt:i4>
      </vt:variant>
      <vt:variant>
        <vt:i4>0</vt:i4>
      </vt:variant>
      <vt:variant>
        <vt:i4>5</vt:i4>
      </vt:variant>
      <vt:variant>
        <vt:lpwstr/>
      </vt:variant>
      <vt:variant>
        <vt:lpwstr>_Toc226111550</vt:lpwstr>
      </vt:variant>
      <vt:variant>
        <vt:i4>1114160</vt:i4>
      </vt:variant>
      <vt:variant>
        <vt:i4>446</vt:i4>
      </vt:variant>
      <vt:variant>
        <vt:i4>0</vt:i4>
      </vt:variant>
      <vt:variant>
        <vt:i4>5</vt:i4>
      </vt:variant>
      <vt:variant>
        <vt:lpwstr/>
      </vt:variant>
      <vt:variant>
        <vt:lpwstr>_Toc226111549</vt:lpwstr>
      </vt:variant>
      <vt:variant>
        <vt:i4>1114160</vt:i4>
      </vt:variant>
      <vt:variant>
        <vt:i4>440</vt:i4>
      </vt:variant>
      <vt:variant>
        <vt:i4>0</vt:i4>
      </vt:variant>
      <vt:variant>
        <vt:i4>5</vt:i4>
      </vt:variant>
      <vt:variant>
        <vt:lpwstr/>
      </vt:variant>
      <vt:variant>
        <vt:lpwstr>_Toc226111548</vt:lpwstr>
      </vt:variant>
      <vt:variant>
        <vt:i4>1114160</vt:i4>
      </vt:variant>
      <vt:variant>
        <vt:i4>434</vt:i4>
      </vt:variant>
      <vt:variant>
        <vt:i4>0</vt:i4>
      </vt:variant>
      <vt:variant>
        <vt:i4>5</vt:i4>
      </vt:variant>
      <vt:variant>
        <vt:lpwstr/>
      </vt:variant>
      <vt:variant>
        <vt:lpwstr>_Toc226111547</vt:lpwstr>
      </vt:variant>
      <vt:variant>
        <vt:i4>1114160</vt:i4>
      </vt:variant>
      <vt:variant>
        <vt:i4>428</vt:i4>
      </vt:variant>
      <vt:variant>
        <vt:i4>0</vt:i4>
      </vt:variant>
      <vt:variant>
        <vt:i4>5</vt:i4>
      </vt:variant>
      <vt:variant>
        <vt:lpwstr/>
      </vt:variant>
      <vt:variant>
        <vt:lpwstr>_Toc226111546</vt:lpwstr>
      </vt:variant>
      <vt:variant>
        <vt:i4>1114160</vt:i4>
      </vt:variant>
      <vt:variant>
        <vt:i4>422</vt:i4>
      </vt:variant>
      <vt:variant>
        <vt:i4>0</vt:i4>
      </vt:variant>
      <vt:variant>
        <vt:i4>5</vt:i4>
      </vt:variant>
      <vt:variant>
        <vt:lpwstr/>
      </vt:variant>
      <vt:variant>
        <vt:lpwstr>_Toc226111545</vt:lpwstr>
      </vt:variant>
      <vt:variant>
        <vt:i4>1114160</vt:i4>
      </vt:variant>
      <vt:variant>
        <vt:i4>416</vt:i4>
      </vt:variant>
      <vt:variant>
        <vt:i4>0</vt:i4>
      </vt:variant>
      <vt:variant>
        <vt:i4>5</vt:i4>
      </vt:variant>
      <vt:variant>
        <vt:lpwstr/>
      </vt:variant>
      <vt:variant>
        <vt:lpwstr>_Toc226111544</vt:lpwstr>
      </vt:variant>
      <vt:variant>
        <vt:i4>1114160</vt:i4>
      </vt:variant>
      <vt:variant>
        <vt:i4>410</vt:i4>
      </vt:variant>
      <vt:variant>
        <vt:i4>0</vt:i4>
      </vt:variant>
      <vt:variant>
        <vt:i4>5</vt:i4>
      </vt:variant>
      <vt:variant>
        <vt:lpwstr/>
      </vt:variant>
      <vt:variant>
        <vt:lpwstr>_Toc226111543</vt:lpwstr>
      </vt:variant>
      <vt:variant>
        <vt:i4>1114160</vt:i4>
      </vt:variant>
      <vt:variant>
        <vt:i4>404</vt:i4>
      </vt:variant>
      <vt:variant>
        <vt:i4>0</vt:i4>
      </vt:variant>
      <vt:variant>
        <vt:i4>5</vt:i4>
      </vt:variant>
      <vt:variant>
        <vt:lpwstr/>
      </vt:variant>
      <vt:variant>
        <vt:lpwstr>_Toc226111542</vt:lpwstr>
      </vt:variant>
      <vt:variant>
        <vt:i4>1114160</vt:i4>
      </vt:variant>
      <vt:variant>
        <vt:i4>398</vt:i4>
      </vt:variant>
      <vt:variant>
        <vt:i4>0</vt:i4>
      </vt:variant>
      <vt:variant>
        <vt:i4>5</vt:i4>
      </vt:variant>
      <vt:variant>
        <vt:lpwstr/>
      </vt:variant>
      <vt:variant>
        <vt:lpwstr>_Toc226111541</vt:lpwstr>
      </vt:variant>
      <vt:variant>
        <vt:i4>1114160</vt:i4>
      </vt:variant>
      <vt:variant>
        <vt:i4>392</vt:i4>
      </vt:variant>
      <vt:variant>
        <vt:i4>0</vt:i4>
      </vt:variant>
      <vt:variant>
        <vt:i4>5</vt:i4>
      </vt:variant>
      <vt:variant>
        <vt:lpwstr/>
      </vt:variant>
      <vt:variant>
        <vt:lpwstr>_Toc226111540</vt:lpwstr>
      </vt:variant>
      <vt:variant>
        <vt:i4>1441840</vt:i4>
      </vt:variant>
      <vt:variant>
        <vt:i4>386</vt:i4>
      </vt:variant>
      <vt:variant>
        <vt:i4>0</vt:i4>
      </vt:variant>
      <vt:variant>
        <vt:i4>5</vt:i4>
      </vt:variant>
      <vt:variant>
        <vt:lpwstr/>
      </vt:variant>
      <vt:variant>
        <vt:lpwstr>_Toc226111539</vt:lpwstr>
      </vt:variant>
      <vt:variant>
        <vt:i4>1441840</vt:i4>
      </vt:variant>
      <vt:variant>
        <vt:i4>380</vt:i4>
      </vt:variant>
      <vt:variant>
        <vt:i4>0</vt:i4>
      </vt:variant>
      <vt:variant>
        <vt:i4>5</vt:i4>
      </vt:variant>
      <vt:variant>
        <vt:lpwstr/>
      </vt:variant>
      <vt:variant>
        <vt:lpwstr>_Toc226111538</vt:lpwstr>
      </vt:variant>
      <vt:variant>
        <vt:i4>1441840</vt:i4>
      </vt:variant>
      <vt:variant>
        <vt:i4>374</vt:i4>
      </vt:variant>
      <vt:variant>
        <vt:i4>0</vt:i4>
      </vt:variant>
      <vt:variant>
        <vt:i4>5</vt:i4>
      </vt:variant>
      <vt:variant>
        <vt:lpwstr/>
      </vt:variant>
      <vt:variant>
        <vt:lpwstr>_Toc226111537</vt:lpwstr>
      </vt:variant>
      <vt:variant>
        <vt:i4>1441840</vt:i4>
      </vt:variant>
      <vt:variant>
        <vt:i4>368</vt:i4>
      </vt:variant>
      <vt:variant>
        <vt:i4>0</vt:i4>
      </vt:variant>
      <vt:variant>
        <vt:i4>5</vt:i4>
      </vt:variant>
      <vt:variant>
        <vt:lpwstr/>
      </vt:variant>
      <vt:variant>
        <vt:lpwstr>_Toc226111536</vt:lpwstr>
      </vt:variant>
      <vt:variant>
        <vt:i4>1441840</vt:i4>
      </vt:variant>
      <vt:variant>
        <vt:i4>362</vt:i4>
      </vt:variant>
      <vt:variant>
        <vt:i4>0</vt:i4>
      </vt:variant>
      <vt:variant>
        <vt:i4>5</vt:i4>
      </vt:variant>
      <vt:variant>
        <vt:lpwstr/>
      </vt:variant>
      <vt:variant>
        <vt:lpwstr>_Toc226111535</vt:lpwstr>
      </vt:variant>
      <vt:variant>
        <vt:i4>1441840</vt:i4>
      </vt:variant>
      <vt:variant>
        <vt:i4>356</vt:i4>
      </vt:variant>
      <vt:variant>
        <vt:i4>0</vt:i4>
      </vt:variant>
      <vt:variant>
        <vt:i4>5</vt:i4>
      </vt:variant>
      <vt:variant>
        <vt:lpwstr/>
      </vt:variant>
      <vt:variant>
        <vt:lpwstr>_Toc226111534</vt:lpwstr>
      </vt:variant>
      <vt:variant>
        <vt:i4>1441840</vt:i4>
      </vt:variant>
      <vt:variant>
        <vt:i4>350</vt:i4>
      </vt:variant>
      <vt:variant>
        <vt:i4>0</vt:i4>
      </vt:variant>
      <vt:variant>
        <vt:i4>5</vt:i4>
      </vt:variant>
      <vt:variant>
        <vt:lpwstr/>
      </vt:variant>
      <vt:variant>
        <vt:lpwstr>_Toc226111533</vt:lpwstr>
      </vt:variant>
      <vt:variant>
        <vt:i4>1441840</vt:i4>
      </vt:variant>
      <vt:variant>
        <vt:i4>344</vt:i4>
      </vt:variant>
      <vt:variant>
        <vt:i4>0</vt:i4>
      </vt:variant>
      <vt:variant>
        <vt:i4>5</vt:i4>
      </vt:variant>
      <vt:variant>
        <vt:lpwstr/>
      </vt:variant>
      <vt:variant>
        <vt:lpwstr>_Toc226111532</vt:lpwstr>
      </vt:variant>
      <vt:variant>
        <vt:i4>1441840</vt:i4>
      </vt:variant>
      <vt:variant>
        <vt:i4>338</vt:i4>
      </vt:variant>
      <vt:variant>
        <vt:i4>0</vt:i4>
      </vt:variant>
      <vt:variant>
        <vt:i4>5</vt:i4>
      </vt:variant>
      <vt:variant>
        <vt:lpwstr/>
      </vt:variant>
      <vt:variant>
        <vt:lpwstr>_Toc226111531</vt:lpwstr>
      </vt:variant>
      <vt:variant>
        <vt:i4>1441840</vt:i4>
      </vt:variant>
      <vt:variant>
        <vt:i4>332</vt:i4>
      </vt:variant>
      <vt:variant>
        <vt:i4>0</vt:i4>
      </vt:variant>
      <vt:variant>
        <vt:i4>5</vt:i4>
      </vt:variant>
      <vt:variant>
        <vt:lpwstr/>
      </vt:variant>
      <vt:variant>
        <vt:lpwstr>_Toc226111530</vt:lpwstr>
      </vt:variant>
      <vt:variant>
        <vt:i4>1507376</vt:i4>
      </vt:variant>
      <vt:variant>
        <vt:i4>326</vt:i4>
      </vt:variant>
      <vt:variant>
        <vt:i4>0</vt:i4>
      </vt:variant>
      <vt:variant>
        <vt:i4>5</vt:i4>
      </vt:variant>
      <vt:variant>
        <vt:lpwstr/>
      </vt:variant>
      <vt:variant>
        <vt:lpwstr>_Toc226111529</vt:lpwstr>
      </vt:variant>
      <vt:variant>
        <vt:i4>1507376</vt:i4>
      </vt:variant>
      <vt:variant>
        <vt:i4>320</vt:i4>
      </vt:variant>
      <vt:variant>
        <vt:i4>0</vt:i4>
      </vt:variant>
      <vt:variant>
        <vt:i4>5</vt:i4>
      </vt:variant>
      <vt:variant>
        <vt:lpwstr/>
      </vt:variant>
      <vt:variant>
        <vt:lpwstr>_Toc226111528</vt:lpwstr>
      </vt:variant>
      <vt:variant>
        <vt:i4>1507376</vt:i4>
      </vt:variant>
      <vt:variant>
        <vt:i4>314</vt:i4>
      </vt:variant>
      <vt:variant>
        <vt:i4>0</vt:i4>
      </vt:variant>
      <vt:variant>
        <vt:i4>5</vt:i4>
      </vt:variant>
      <vt:variant>
        <vt:lpwstr/>
      </vt:variant>
      <vt:variant>
        <vt:lpwstr>_Toc226111527</vt:lpwstr>
      </vt:variant>
      <vt:variant>
        <vt:i4>1507376</vt:i4>
      </vt:variant>
      <vt:variant>
        <vt:i4>308</vt:i4>
      </vt:variant>
      <vt:variant>
        <vt:i4>0</vt:i4>
      </vt:variant>
      <vt:variant>
        <vt:i4>5</vt:i4>
      </vt:variant>
      <vt:variant>
        <vt:lpwstr/>
      </vt:variant>
      <vt:variant>
        <vt:lpwstr>_Toc226111526</vt:lpwstr>
      </vt:variant>
      <vt:variant>
        <vt:i4>1507376</vt:i4>
      </vt:variant>
      <vt:variant>
        <vt:i4>302</vt:i4>
      </vt:variant>
      <vt:variant>
        <vt:i4>0</vt:i4>
      </vt:variant>
      <vt:variant>
        <vt:i4>5</vt:i4>
      </vt:variant>
      <vt:variant>
        <vt:lpwstr/>
      </vt:variant>
      <vt:variant>
        <vt:lpwstr>_Toc226111525</vt:lpwstr>
      </vt:variant>
      <vt:variant>
        <vt:i4>1507376</vt:i4>
      </vt:variant>
      <vt:variant>
        <vt:i4>296</vt:i4>
      </vt:variant>
      <vt:variant>
        <vt:i4>0</vt:i4>
      </vt:variant>
      <vt:variant>
        <vt:i4>5</vt:i4>
      </vt:variant>
      <vt:variant>
        <vt:lpwstr/>
      </vt:variant>
      <vt:variant>
        <vt:lpwstr>_Toc226111524</vt:lpwstr>
      </vt:variant>
      <vt:variant>
        <vt:i4>1507376</vt:i4>
      </vt:variant>
      <vt:variant>
        <vt:i4>290</vt:i4>
      </vt:variant>
      <vt:variant>
        <vt:i4>0</vt:i4>
      </vt:variant>
      <vt:variant>
        <vt:i4>5</vt:i4>
      </vt:variant>
      <vt:variant>
        <vt:lpwstr/>
      </vt:variant>
      <vt:variant>
        <vt:lpwstr>_Toc226111523</vt:lpwstr>
      </vt:variant>
      <vt:variant>
        <vt:i4>1507376</vt:i4>
      </vt:variant>
      <vt:variant>
        <vt:i4>284</vt:i4>
      </vt:variant>
      <vt:variant>
        <vt:i4>0</vt:i4>
      </vt:variant>
      <vt:variant>
        <vt:i4>5</vt:i4>
      </vt:variant>
      <vt:variant>
        <vt:lpwstr/>
      </vt:variant>
      <vt:variant>
        <vt:lpwstr>_Toc226111522</vt:lpwstr>
      </vt:variant>
      <vt:variant>
        <vt:i4>1507376</vt:i4>
      </vt:variant>
      <vt:variant>
        <vt:i4>278</vt:i4>
      </vt:variant>
      <vt:variant>
        <vt:i4>0</vt:i4>
      </vt:variant>
      <vt:variant>
        <vt:i4>5</vt:i4>
      </vt:variant>
      <vt:variant>
        <vt:lpwstr/>
      </vt:variant>
      <vt:variant>
        <vt:lpwstr>_Toc226111521</vt:lpwstr>
      </vt:variant>
      <vt:variant>
        <vt:i4>1507376</vt:i4>
      </vt:variant>
      <vt:variant>
        <vt:i4>272</vt:i4>
      </vt:variant>
      <vt:variant>
        <vt:i4>0</vt:i4>
      </vt:variant>
      <vt:variant>
        <vt:i4>5</vt:i4>
      </vt:variant>
      <vt:variant>
        <vt:lpwstr/>
      </vt:variant>
      <vt:variant>
        <vt:lpwstr>_Toc226111520</vt:lpwstr>
      </vt:variant>
      <vt:variant>
        <vt:i4>1310768</vt:i4>
      </vt:variant>
      <vt:variant>
        <vt:i4>266</vt:i4>
      </vt:variant>
      <vt:variant>
        <vt:i4>0</vt:i4>
      </vt:variant>
      <vt:variant>
        <vt:i4>5</vt:i4>
      </vt:variant>
      <vt:variant>
        <vt:lpwstr/>
      </vt:variant>
      <vt:variant>
        <vt:lpwstr>_Toc226111519</vt:lpwstr>
      </vt:variant>
      <vt:variant>
        <vt:i4>1310768</vt:i4>
      </vt:variant>
      <vt:variant>
        <vt:i4>260</vt:i4>
      </vt:variant>
      <vt:variant>
        <vt:i4>0</vt:i4>
      </vt:variant>
      <vt:variant>
        <vt:i4>5</vt:i4>
      </vt:variant>
      <vt:variant>
        <vt:lpwstr/>
      </vt:variant>
      <vt:variant>
        <vt:lpwstr>_Toc226111518</vt:lpwstr>
      </vt:variant>
      <vt:variant>
        <vt:i4>1310768</vt:i4>
      </vt:variant>
      <vt:variant>
        <vt:i4>254</vt:i4>
      </vt:variant>
      <vt:variant>
        <vt:i4>0</vt:i4>
      </vt:variant>
      <vt:variant>
        <vt:i4>5</vt:i4>
      </vt:variant>
      <vt:variant>
        <vt:lpwstr/>
      </vt:variant>
      <vt:variant>
        <vt:lpwstr>_Toc226111517</vt:lpwstr>
      </vt:variant>
      <vt:variant>
        <vt:i4>1310768</vt:i4>
      </vt:variant>
      <vt:variant>
        <vt:i4>248</vt:i4>
      </vt:variant>
      <vt:variant>
        <vt:i4>0</vt:i4>
      </vt:variant>
      <vt:variant>
        <vt:i4>5</vt:i4>
      </vt:variant>
      <vt:variant>
        <vt:lpwstr/>
      </vt:variant>
      <vt:variant>
        <vt:lpwstr>_Toc226111516</vt:lpwstr>
      </vt:variant>
      <vt:variant>
        <vt:i4>1310768</vt:i4>
      </vt:variant>
      <vt:variant>
        <vt:i4>242</vt:i4>
      </vt:variant>
      <vt:variant>
        <vt:i4>0</vt:i4>
      </vt:variant>
      <vt:variant>
        <vt:i4>5</vt:i4>
      </vt:variant>
      <vt:variant>
        <vt:lpwstr/>
      </vt:variant>
      <vt:variant>
        <vt:lpwstr>_Toc226111515</vt:lpwstr>
      </vt:variant>
      <vt:variant>
        <vt:i4>1310768</vt:i4>
      </vt:variant>
      <vt:variant>
        <vt:i4>236</vt:i4>
      </vt:variant>
      <vt:variant>
        <vt:i4>0</vt:i4>
      </vt:variant>
      <vt:variant>
        <vt:i4>5</vt:i4>
      </vt:variant>
      <vt:variant>
        <vt:lpwstr/>
      </vt:variant>
      <vt:variant>
        <vt:lpwstr>_Toc226111514</vt:lpwstr>
      </vt:variant>
      <vt:variant>
        <vt:i4>1310768</vt:i4>
      </vt:variant>
      <vt:variant>
        <vt:i4>230</vt:i4>
      </vt:variant>
      <vt:variant>
        <vt:i4>0</vt:i4>
      </vt:variant>
      <vt:variant>
        <vt:i4>5</vt:i4>
      </vt:variant>
      <vt:variant>
        <vt:lpwstr/>
      </vt:variant>
      <vt:variant>
        <vt:lpwstr>_Toc226111513</vt:lpwstr>
      </vt:variant>
      <vt:variant>
        <vt:i4>1310768</vt:i4>
      </vt:variant>
      <vt:variant>
        <vt:i4>224</vt:i4>
      </vt:variant>
      <vt:variant>
        <vt:i4>0</vt:i4>
      </vt:variant>
      <vt:variant>
        <vt:i4>5</vt:i4>
      </vt:variant>
      <vt:variant>
        <vt:lpwstr/>
      </vt:variant>
      <vt:variant>
        <vt:lpwstr>_Toc226111512</vt:lpwstr>
      </vt:variant>
      <vt:variant>
        <vt:i4>1310768</vt:i4>
      </vt:variant>
      <vt:variant>
        <vt:i4>218</vt:i4>
      </vt:variant>
      <vt:variant>
        <vt:i4>0</vt:i4>
      </vt:variant>
      <vt:variant>
        <vt:i4>5</vt:i4>
      </vt:variant>
      <vt:variant>
        <vt:lpwstr/>
      </vt:variant>
      <vt:variant>
        <vt:lpwstr>_Toc226111511</vt:lpwstr>
      </vt:variant>
      <vt:variant>
        <vt:i4>1310768</vt:i4>
      </vt:variant>
      <vt:variant>
        <vt:i4>212</vt:i4>
      </vt:variant>
      <vt:variant>
        <vt:i4>0</vt:i4>
      </vt:variant>
      <vt:variant>
        <vt:i4>5</vt:i4>
      </vt:variant>
      <vt:variant>
        <vt:lpwstr/>
      </vt:variant>
      <vt:variant>
        <vt:lpwstr>_Toc226111510</vt:lpwstr>
      </vt:variant>
      <vt:variant>
        <vt:i4>1376304</vt:i4>
      </vt:variant>
      <vt:variant>
        <vt:i4>206</vt:i4>
      </vt:variant>
      <vt:variant>
        <vt:i4>0</vt:i4>
      </vt:variant>
      <vt:variant>
        <vt:i4>5</vt:i4>
      </vt:variant>
      <vt:variant>
        <vt:lpwstr/>
      </vt:variant>
      <vt:variant>
        <vt:lpwstr>_Toc226111509</vt:lpwstr>
      </vt:variant>
      <vt:variant>
        <vt:i4>1376304</vt:i4>
      </vt:variant>
      <vt:variant>
        <vt:i4>200</vt:i4>
      </vt:variant>
      <vt:variant>
        <vt:i4>0</vt:i4>
      </vt:variant>
      <vt:variant>
        <vt:i4>5</vt:i4>
      </vt:variant>
      <vt:variant>
        <vt:lpwstr/>
      </vt:variant>
      <vt:variant>
        <vt:lpwstr>_Toc226111508</vt:lpwstr>
      </vt:variant>
      <vt:variant>
        <vt:i4>1376304</vt:i4>
      </vt:variant>
      <vt:variant>
        <vt:i4>194</vt:i4>
      </vt:variant>
      <vt:variant>
        <vt:i4>0</vt:i4>
      </vt:variant>
      <vt:variant>
        <vt:i4>5</vt:i4>
      </vt:variant>
      <vt:variant>
        <vt:lpwstr/>
      </vt:variant>
      <vt:variant>
        <vt:lpwstr>_Toc226111507</vt:lpwstr>
      </vt:variant>
      <vt:variant>
        <vt:i4>1376304</vt:i4>
      </vt:variant>
      <vt:variant>
        <vt:i4>188</vt:i4>
      </vt:variant>
      <vt:variant>
        <vt:i4>0</vt:i4>
      </vt:variant>
      <vt:variant>
        <vt:i4>5</vt:i4>
      </vt:variant>
      <vt:variant>
        <vt:lpwstr/>
      </vt:variant>
      <vt:variant>
        <vt:lpwstr>_Toc226111506</vt:lpwstr>
      </vt:variant>
      <vt:variant>
        <vt:i4>1376304</vt:i4>
      </vt:variant>
      <vt:variant>
        <vt:i4>182</vt:i4>
      </vt:variant>
      <vt:variant>
        <vt:i4>0</vt:i4>
      </vt:variant>
      <vt:variant>
        <vt:i4>5</vt:i4>
      </vt:variant>
      <vt:variant>
        <vt:lpwstr/>
      </vt:variant>
      <vt:variant>
        <vt:lpwstr>_Toc226111505</vt:lpwstr>
      </vt:variant>
      <vt:variant>
        <vt:i4>1376304</vt:i4>
      </vt:variant>
      <vt:variant>
        <vt:i4>176</vt:i4>
      </vt:variant>
      <vt:variant>
        <vt:i4>0</vt:i4>
      </vt:variant>
      <vt:variant>
        <vt:i4>5</vt:i4>
      </vt:variant>
      <vt:variant>
        <vt:lpwstr/>
      </vt:variant>
      <vt:variant>
        <vt:lpwstr>_Toc226111504</vt:lpwstr>
      </vt:variant>
      <vt:variant>
        <vt:i4>1376304</vt:i4>
      </vt:variant>
      <vt:variant>
        <vt:i4>170</vt:i4>
      </vt:variant>
      <vt:variant>
        <vt:i4>0</vt:i4>
      </vt:variant>
      <vt:variant>
        <vt:i4>5</vt:i4>
      </vt:variant>
      <vt:variant>
        <vt:lpwstr/>
      </vt:variant>
      <vt:variant>
        <vt:lpwstr>_Toc226111503</vt:lpwstr>
      </vt:variant>
      <vt:variant>
        <vt:i4>1376304</vt:i4>
      </vt:variant>
      <vt:variant>
        <vt:i4>164</vt:i4>
      </vt:variant>
      <vt:variant>
        <vt:i4>0</vt:i4>
      </vt:variant>
      <vt:variant>
        <vt:i4>5</vt:i4>
      </vt:variant>
      <vt:variant>
        <vt:lpwstr/>
      </vt:variant>
      <vt:variant>
        <vt:lpwstr>_Toc226111502</vt:lpwstr>
      </vt:variant>
      <vt:variant>
        <vt:i4>1376304</vt:i4>
      </vt:variant>
      <vt:variant>
        <vt:i4>158</vt:i4>
      </vt:variant>
      <vt:variant>
        <vt:i4>0</vt:i4>
      </vt:variant>
      <vt:variant>
        <vt:i4>5</vt:i4>
      </vt:variant>
      <vt:variant>
        <vt:lpwstr/>
      </vt:variant>
      <vt:variant>
        <vt:lpwstr>_Toc226111501</vt:lpwstr>
      </vt:variant>
      <vt:variant>
        <vt:i4>1376304</vt:i4>
      </vt:variant>
      <vt:variant>
        <vt:i4>152</vt:i4>
      </vt:variant>
      <vt:variant>
        <vt:i4>0</vt:i4>
      </vt:variant>
      <vt:variant>
        <vt:i4>5</vt:i4>
      </vt:variant>
      <vt:variant>
        <vt:lpwstr/>
      </vt:variant>
      <vt:variant>
        <vt:lpwstr>_Toc226111500</vt:lpwstr>
      </vt:variant>
      <vt:variant>
        <vt:i4>1835057</vt:i4>
      </vt:variant>
      <vt:variant>
        <vt:i4>146</vt:i4>
      </vt:variant>
      <vt:variant>
        <vt:i4>0</vt:i4>
      </vt:variant>
      <vt:variant>
        <vt:i4>5</vt:i4>
      </vt:variant>
      <vt:variant>
        <vt:lpwstr/>
      </vt:variant>
      <vt:variant>
        <vt:lpwstr>_Toc226111499</vt:lpwstr>
      </vt:variant>
      <vt:variant>
        <vt:i4>1835057</vt:i4>
      </vt:variant>
      <vt:variant>
        <vt:i4>140</vt:i4>
      </vt:variant>
      <vt:variant>
        <vt:i4>0</vt:i4>
      </vt:variant>
      <vt:variant>
        <vt:i4>5</vt:i4>
      </vt:variant>
      <vt:variant>
        <vt:lpwstr/>
      </vt:variant>
      <vt:variant>
        <vt:lpwstr>_Toc226111498</vt:lpwstr>
      </vt:variant>
      <vt:variant>
        <vt:i4>1835057</vt:i4>
      </vt:variant>
      <vt:variant>
        <vt:i4>134</vt:i4>
      </vt:variant>
      <vt:variant>
        <vt:i4>0</vt:i4>
      </vt:variant>
      <vt:variant>
        <vt:i4>5</vt:i4>
      </vt:variant>
      <vt:variant>
        <vt:lpwstr/>
      </vt:variant>
      <vt:variant>
        <vt:lpwstr>_Toc226111497</vt:lpwstr>
      </vt:variant>
      <vt:variant>
        <vt:i4>1835057</vt:i4>
      </vt:variant>
      <vt:variant>
        <vt:i4>128</vt:i4>
      </vt:variant>
      <vt:variant>
        <vt:i4>0</vt:i4>
      </vt:variant>
      <vt:variant>
        <vt:i4>5</vt:i4>
      </vt:variant>
      <vt:variant>
        <vt:lpwstr/>
      </vt:variant>
      <vt:variant>
        <vt:lpwstr>_Toc226111496</vt:lpwstr>
      </vt:variant>
      <vt:variant>
        <vt:i4>1835057</vt:i4>
      </vt:variant>
      <vt:variant>
        <vt:i4>122</vt:i4>
      </vt:variant>
      <vt:variant>
        <vt:i4>0</vt:i4>
      </vt:variant>
      <vt:variant>
        <vt:i4>5</vt:i4>
      </vt:variant>
      <vt:variant>
        <vt:lpwstr/>
      </vt:variant>
      <vt:variant>
        <vt:lpwstr>_Toc226111495</vt:lpwstr>
      </vt:variant>
      <vt:variant>
        <vt:i4>1835057</vt:i4>
      </vt:variant>
      <vt:variant>
        <vt:i4>116</vt:i4>
      </vt:variant>
      <vt:variant>
        <vt:i4>0</vt:i4>
      </vt:variant>
      <vt:variant>
        <vt:i4>5</vt:i4>
      </vt:variant>
      <vt:variant>
        <vt:lpwstr/>
      </vt:variant>
      <vt:variant>
        <vt:lpwstr>_Toc226111494</vt:lpwstr>
      </vt:variant>
      <vt:variant>
        <vt:i4>1835057</vt:i4>
      </vt:variant>
      <vt:variant>
        <vt:i4>110</vt:i4>
      </vt:variant>
      <vt:variant>
        <vt:i4>0</vt:i4>
      </vt:variant>
      <vt:variant>
        <vt:i4>5</vt:i4>
      </vt:variant>
      <vt:variant>
        <vt:lpwstr/>
      </vt:variant>
      <vt:variant>
        <vt:lpwstr>_Toc226111493</vt:lpwstr>
      </vt:variant>
      <vt:variant>
        <vt:i4>1835057</vt:i4>
      </vt:variant>
      <vt:variant>
        <vt:i4>104</vt:i4>
      </vt:variant>
      <vt:variant>
        <vt:i4>0</vt:i4>
      </vt:variant>
      <vt:variant>
        <vt:i4>5</vt:i4>
      </vt:variant>
      <vt:variant>
        <vt:lpwstr/>
      </vt:variant>
      <vt:variant>
        <vt:lpwstr>_Toc226111492</vt:lpwstr>
      </vt:variant>
      <vt:variant>
        <vt:i4>1835057</vt:i4>
      </vt:variant>
      <vt:variant>
        <vt:i4>98</vt:i4>
      </vt:variant>
      <vt:variant>
        <vt:i4>0</vt:i4>
      </vt:variant>
      <vt:variant>
        <vt:i4>5</vt:i4>
      </vt:variant>
      <vt:variant>
        <vt:lpwstr/>
      </vt:variant>
      <vt:variant>
        <vt:lpwstr>_Toc226111491</vt:lpwstr>
      </vt:variant>
      <vt:variant>
        <vt:i4>1835057</vt:i4>
      </vt:variant>
      <vt:variant>
        <vt:i4>92</vt:i4>
      </vt:variant>
      <vt:variant>
        <vt:i4>0</vt:i4>
      </vt:variant>
      <vt:variant>
        <vt:i4>5</vt:i4>
      </vt:variant>
      <vt:variant>
        <vt:lpwstr/>
      </vt:variant>
      <vt:variant>
        <vt:lpwstr>_Toc226111490</vt:lpwstr>
      </vt:variant>
      <vt:variant>
        <vt:i4>1900593</vt:i4>
      </vt:variant>
      <vt:variant>
        <vt:i4>86</vt:i4>
      </vt:variant>
      <vt:variant>
        <vt:i4>0</vt:i4>
      </vt:variant>
      <vt:variant>
        <vt:i4>5</vt:i4>
      </vt:variant>
      <vt:variant>
        <vt:lpwstr/>
      </vt:variant>
      <vt:variant>
        <vt:lpwstr>_Toc226111489</vt:lpwstr>
      </vt:variant>
      <vt:variant>
        <vt:i4>1900593</vt:i4>
      </vt:variant>
      <vt:variant>
        <vt:i4>80</vt:i4>
      </vt:variant>
      <vt:variant>
        <vt:i4>0</vt:i4>
      </vt:variant>
      <vt:variant>
        <vt:i4>5</vt:i4>
      </vt:variant>
      <vt:variant>
        <vt:lpwstr/>
      </vt:variant>
      <vt:variant>
        <vt:lpwstr>_Toc226111488</vt:lpwstr>
      </vt:variant>
      <vt:variant>
        <vt:i4>1900593</vt:i4>
      </vt:variant>
      <vt:variant>
        <vt:i4>74</vt:i4>
      </vt:variant>
      <vt:variant>
        <vt:i4>0</vt:i4>
      </vt:variant>
      <vt:variant>
        <vt:i4>5</vt:i4>
      </vt:variant>
      <vt:variant>
        <vt:lpwstr/>
      </vt:variant>
      <vt:variant>
        <vt:lpwstr>_Toc226111487</vt:lpwstr>
      </vt:variant>
      <vt:variant>
        <vt:i4>1900593</vt:i4>
      </vt:variant>
      <vt:variant>
        <vt:i4>68</vt:i4>
      </vt:variant>
      <vt:variant>
        <vt:i4>0</vt:i4>
      </vt:variant>
      <vt:variant>
        <vt:i4>5</vt:i4>
      </vt:variant>
      <vt:variant>
        <vt:lpwstr/>
      </vt:variant>
      <vt:variant>
        <vt:lpwstr>_Toc226111486</vt:lpwstr>
      </vt:variant>
      <vt:variant>
        <vt:i4>1900593</vt:i4>
      </vt:variant>
      <vt:variant>
        <vt:i4>62</vt:i4>
      </vt:variant>
      <vt:variant>
        <vt:i4>0</vt:i4>
      </vt:variant>
      <vt:variant>
        <vt:i4>5</vt:i4>
      </vt:variant>
      <vt:variant>
        <vt:lpwstr/>
      </vt:variant>
      <vt:variant>
        <vt:lpwstr>_Toc226111485</vt:lpwstr>
      </vt:variant>
      <vt:variant>
        <vt:i4>1900593</vt:i4>
      </vt:variant>
      <vt:variant>
        <vt:i4>56</vt:i4>
      </vt:variant>
      <vt:variant>
        <vt:i4>0</vt:i4>
      </vt:variant>
      <vt:variant>
        <vt:i4>5</vt:i4>
      </vt:variant>
      <vt:variant>
        <vt:lpwstr/>
      </vt:variant>
      <vt:variant>
        <vt:lpwstr>_Toc226111484</vt:lpwstr>
      </vt:variant>
      <vt:variant>
        <vt:i4>1900593</vt:i4>
      </vt:variant>
      <vt:variant>
        <vt:i4>50</vt:i4>
      </vt:variant>
      <vt:variant>
        <vt:i4>0</vt:i4>
      </vt:variant>
      <vt:variant>
        <vt:i4>5</vt:i4>
      </vt:variant>
      <vt:variant>
        <vt:lpwstr/>
      </vt:variant>
      <vt:variant>
        <vt:lpwstr>_Toc226111483</vt:lpwstr>
      </vt:variant>
      <vt:variant>
        <vt:i4>1900593</vt:i4>
      </vt:variant>
      <vt:variant>
        <vt:i4>44</vt:i4>
      </vt:variant>
      <vt:variant>
        <vt:i4>0</vt:i4>
      </vt:variant>
      <vt:variant>
        <vt:i4>5</vt:i4>
      </vt:variant>
      <vt:variant>
        <vt:lpwstr/>
      </vt:variant>
      <vt:variant>
        <vt:lpwstr>_Toc226111482</vt:lpwstr>
      </vt:variant>
      <vt:variant>
        <vt:i4>1900593</vt:i4>
      </vt:variant>
      <vt:variant>
        <vt:i4>38</vt:i4>
      </vt:variant>
      <vt:variant>
        <vt:i4>0</vt:i4>
      </vt:variant>
      <vt:variant>
        <vt:i4>5</vt:i4>
      </vt:variant>
      <vt:variant>
        <vt:lpwstr/>
      </vt:variant>
      <vt:variant>
        <vt:lpwstr>_Toc226111481</vt:lpwstr>
      </vt:variant>
      <vt:variant>
        <vt:i4>1900593</vt:i4>
      </vt:variant>
      <vt:variant>
        <vt:i4>32</vt:i4>
      </vt:variant>
      <vt:variant>
        <vt:i4>0</vt:i4>
      </vt:variant>
      <vt:variant>
        <vt:i4>5</vt:i4>
      </vt:variant>
      <vt:variant>
        <vt:lpwstr/>
      </vt:variant>
      <vt:variant>
        <vt:lpwstr>_Toc226111480</vt:lpwstr>
      </vt:variant>
      <vt:variant>
        <vt:i4>1179697</vt:i4>
      </vt:variant>
      <vt:variant>
        <vt:i4>26</vt:i4>
      </vt:variant>
      <vt:variant>
        <vt:i4>0</vt:i4>
      </vt:variant>
      <vt:variant>
        <vt:i4>5</vt:i4>
      </vt:variant>
      <vt:variant>
        <vt:lpwstr/>
      </vt:variant>
      <vt:variant>
        <vt:lpwstr>_Toc226111479</vt:lpwstr>
      </vt:variant>
      <vt:variant>
        <vt:i4>1179697</vt:i4>
      </vt:variant>
      <vt:variant>
        <vt:i4>20</vt:i4>
      </vt:variant>
      <vt:variant>
        <vt:i4>0</vt:i4>
      </vt:variant>
      <vt:variant>
        <vt:i4>5</vt:i4>
      </vt:variant>
      <vt:variant>
        <vt:lpwstr/>
      </vt:variant>
      <vt:variant>
        <vt:lpwstr>_Toc226111478</vt:lpwstr>
      </vt:variant>
      <vt:variant>
        <vt:i4>1179697</vt:i4>
      </vt:variant>
      <vt:variant>
        <vt:i4>14</vt:i4>
      </vt:variant>
      <vt:variant>
        <vt:i4>0</vt:i4>
      </vt:variant>
      <vt:variant>
        <vt:i4>5</vt:i4>
      </vt:variant>
      <vt:variant>
        <vt:lpwstr/>
      </vt:variant>
      <vt:variant>
        <vt:lpwstr>_Toc226111477</vt:lpwstr>
      </vt:variant>
      <vt:variant>
        <vt:i4>1179697</vt:i4>
      </vt:variant>
      <vt:variant>
        <vt:i4>8</vt:i4>
      </vt:variant>
      <vt:variant>
        <vt:i4>0</vt:i4>
      </vt:variant>
      <vt:variant>
        <vt:i4>5</vt:i4>
      </vt:variant>
      <vt:variant>
        <vt:lpwstr/>
      </vt:variant>
      <vt:variant>
        <vt:lpwstr>_Toc226111476</vt:lpwstr>
      </vt:variant>
      <vt:variant>
        <vt:i4>1179697</vt:i4>
      </vt:variant>
      <vt:variant>
        <vt:i4>2</vt:i4>
      </vt:variant>
      <vt:variant>
        <vt:i4>0</vt:i4>
      </vt:variant>
      <vt:variant>
        <vt:i4>5</vt:i4>
      </vt:variant>
      <vt:variant>
        <vt:lpwstr/>
      </vt:variant>
      <vt:variant>
        <vt:lpwstr>_Toc226111475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Byers</dc:creator>
  <cp:keywords/>
  <dc:description/>
  <cp:lastModifiedBy>Joshua Fedewa</cp:lastModifiedBy>
  <cp:revision>64</cp:revision>
  <dcterms:created xsi:type="dcterms:W3CDTF">2026-07-14T02:19:00Z</dcterms:created>
  <dcterms:modified xsi:type="dcterms:W3CDTF">2026-08-25T21:45:00Z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0x010100A6D6330738260547880EE57D138E6B84</vt:lpwstr>
  </property>
  <property fmtid="{D5CDD505-2E9C-101B-9397-08002B2CF9AE}" pid="3" name="MediaServiceImageTags">
    <vt:lpwstr/>
  </property>
  <property fmtid="{D5CDD505-2E9C-101B-9397-08002B2CF9AE}" pid="4" name="Prism_x0020_Keywords">
    <vt:lpwstr/>
  </property>
  <property fmtid="{D5CDD505-2E9C-101B-9397-08002B2CF9AE}" pid="5" name="Prism Keywords">
    <vt:lpwstr/>
  </property>
  <property fmtid="{D5CDD505-2E9C-101B-9397-08002B2CF9AE}" pid="6" name="_dlc_DocIdItemGuid">
    <vt:lpwstr>8f588d95-9b8e-4d15-b3df-20416fe63bb1</vt:lpwstr>
  </property>
</Properties>
</file>